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8A442">
      <w:pPr>
        <w:tabs>
          <w:tab w:val="left" w:pos="5760"/>
          <w:tab w:val="left" w:pos="6300"/>
        </w:tabs>
        <w:kinsoku w:val="0"/>
        <w:overflowPunct w:val="0"/>
        <w:autoSpaceDE w:val="0"/>
        <w:autoSpaceDN w:val="0"/>
        <w:spacing w:line="360" w:lineRule="auto"/>
        <w:jc w:val="left"/>
        <w:textAlignment w:val="baseline"/>
        <w:rPr>
          <w:rFonts w:ascii="Times New Roman" w:hAnsi="Times New Roman"/>
          <w:sz w:val="44"/>
          <w:szCs w:val="44"/>
        </w:rPr>
      </w:pPr>
      <w:r>
        <w:rPr>
          <w:rFonts w:ascii="Times New Roman" w:hAnsi="Times New Roman"/>
          <w:sz w:val="44"/>
          <w:szCs w:val="44"/>
        </w:rPr>
        <w:tab/>
      </w:r>
    </w:p>
    <w:p w14:paraId="1AE053D0">
      <w:pPr>
        <w:pStyle w:val="13"/>
        <w:rPr>
          <w:rFonts w:ascii="Times New Roman" w:hAnsi="Times New Roman"/>
          <w:sz w:val="44"/>
          <w:szCs w:val="44"/>
        </w:rPr>
      </w:pPr>
    </w:p>
    <w:p w14:paraId="35EC1E47">
      <w:pPr>
        <w:pStyle w:val="13"/>
        <w:rPr>
          <w:rFonts w:ascii="Times New Roman" w:hAnsi="Times New Roman"/>
          <w:sz w:val="44"/>
          <w:szCs w:val="44"/>
        </w:rPr>
      </w:pPr>
    </w:p>
    <w:p w14:paraId="6B7539AB">
      <w:pPr>
        <w:pStyle w:val="13"/>
        <w:rPr>
          <w:rFonts w:hint="eastAsia" w:ascii="Times New Roman" w:hAnsi="Times New Roman"/>
          <w:sz w:val="44"/>
          <w:szCs w:val="44"/>
        </w:rPr>
      </w:pPr>
    </w:p>
    <w:p w14:paraId="199F4174">
      <w:pPr>
        <w:kinsoku w:val="0"/>
        <w:overflowPunct w:val="0"/>
        <w:autoSpaceDE w:val="0"/>
        <w:autoSpaceDN w:val="0"/>
        <w:spacing w:line="360" w:lineRule="auto"/>
        <w:jc w:val="center"/>
        <w:textAlignment w:val="baseline"/>
        <w:rPr>
          <w:rFonts w:hint="eastAsia" w:ascii="Times New Roman" w:hAnsi="Times New Roman"/>
          <w:b/>
          <w:sz w:val="56"/>
          <w:szCs w:val="56"/>
        </w:rPr>
      </w:pPr>
      <w:r>
        <w:rPr>
          <w:rFonts w:hint="eastAsia" w:ascii="Times New Roman" w:hAnsi="Times New Roman"/>
          <w:b/>
          <w:sz w:val="56"/>
          <w:szCs w:val="56"/>
        </w:rPr>
        <w:t>南通市第三人民医院</w:t>
      </w:r>
      <w:r>
        <w:rPr>
          <w:rFonts w:hint="eastAsia" w:ascii="Times New Roman" w:hAnsi="Times New Roman"/>
          <w:b/>
          <w:sz w:val="56"/>
          <w:szCs w:val="56"/>
          <w:lang w:eastAsia="zh-CN"/>
        </w:rPr>
        <w:t>安检设备采购项目</w:t>
      </w:r>
    </w:p>
    <w:p w14:paraId="462124DC">
      <w:pPr>
        <w:pStyle w:val="10"/>
        <w:rPr>
          <w:rFonts w:hint="eastAsia" w:ascii="Times New Roman" w:hAnsi="Times New Roman"/>
        </w:rPr>
      </w:pPr>
    </w:p>
    <w:p w14:paraId="1537CB7C">
      <w:pPr>
        <w:pStyle w:val="10"/>
        <w:kinsoku w:val="0"/>
        <w:overflowPunct w:val="0"/>
        <w:autoSpaceDE w:val="0"/>
        <w:autoSpaceDN w:val="0"/>
        <w:spacing w:after="0" w:line="360" w:lineRule="auto"/>
        <w:ind w:left="0" w:leftChars="0"/>
        <w:rPr>
          <w:rFonts w:hint="eastAsia" w:ascii="Times New Roman" w:hAnsi="Times New Roman"/>
        </w:rPr>
      </w:pPr>
    </w:p>
    <w:p w14:paraId="0A73A913">
      <w:pPr>
        <w:pStyle w:val="10"/>
        <w:kinsoku w:val="0"/>
        <w:overflowPunct w:val="0"/>
        <w:autoSpaceDE w:val="0"/>
        <w:autoSpaceDN w:val="0"/>
        <w:spacing w:after="0" w:line="360" w:lineRule="auto"/>
        <w:ind w:left="0" w:leftChars="0"/>
        <w:rPr>
          <w:rFonts w:hint="eastAsia" w:ascii="Times New Roman" w:hAnsi="Times New Roman"/>
        </w:rPr>
      </w:pPr>
    </w:p>
    <w:p w14:paraId="2F2DB6F6">
      <w:pPr>
        <w:pStyle w:val="10"/>
        <w:kinsoku w:val="0"/>
        <w:overflowPunct w:val="0"/>
        <w:autoSpaceDE w:val="0"/>
        <w:autoSpaceDN w:val="0"/>
        <w:spacing w:after="0" w:line="360" w:lineRule="auto"/>
        <w:ind w:left="0" w:leftChars="0"/>
        <w:rPr>
          <w:rFonts w:hint="eastAsia" w:ascii="Times New Roman" w:hAnsi="Times New Roman"/>
        </w:rPr>
      </w:pPr>
    </w:p>
    <w:p w14:paraId="1EC843A7">
      <w:pPr>
        <w:pStyle w:val="10"/>
        <w:kinsoku w:val="0"/>
        <w:overflowPunct w:val="0"/>
        <w:autoSpaceDE w:val="0"/>
        <w:autoSpaceDN w:val="0"/>
        <w:spacing w:after="0" w:line="360" w:lineRule="auto"/>
        <w:ind w:left="0" w:leftChars="0"/>
        <w:rPr>
          <w:rFonts w:hint="eastAsia" w:ascii="Times New Roman" w:hAnsi="Times New Roman"/>
        </w:rPr>
      </w:pPr>
    </w:p>
    <w:p w14:paraId="5E4CC8F3">
      <w:pPr>
        <w:kinsoku w:val="0"/>
        <w:overflowPunct w:val="0"/>
        <w:autoSpaceDE w:val="0"/>
        <w:autoSpaceDN w:val="0"/>
        <w:spacing w:line="360" w:lineRule="auto"/>
        <w:jc w:val="center"/>
        <w:textAlignment w:val="baseline"/>
        <w:rPr>
          <w:rFonts w:ascii="Times New Roman" w:hAnsi="Times New Roman"/>
          <w:b/>
          <w:sz w:val="72"/>
          <w:szCs w:val="56"/>
        </w:rPr>
      </w:pPr>
      <w:r>
        <w:rPr>
          <w:rFonts w:hint="eastAsia" w:ascii="Times New Roman" w:hAnsi="Times New Roman"/>
          <w:b/>
          <w:sz w:val="72"/>
          <w:szCs w:val="56"/>
          <w:lang w:eastAsia="zh-CN"/>
        </w:rPr>
        <w:t>院内比选</w:t>
      </w:r>
      <w:r>
        <w:rPr>
          <w:rFonts w:ascii="Times New Roman" w:hAnsi="Times New Roman"/>
          <w:b/>
          <w:sz w:val="72"/>
          <w:szCs w:val="56"/>
        </w:rPr>
        <w:t>文件</w:t>
      </w:r>
    </w:p>
    <w:p w14:paraId="4F19F718">
      <w:pPr>
        <w:kinsoku w:val="0"/>
        <w:overflowPunct w:val="0"/>
        <w:autoSpaceDE w:val="0"/>
        <w:autoSpaceDN w:val="0"/>
        <w:spacing w:line="360" w:lineRule="auto"/>
        <w:jc w:val="center"/>
        <w:textAlignment w:val="baseline"/>
        <w:rPr>
          <w:rFonts w:ascii="Times New Roman" w:hAnsi="Times New Roman"/>
          <w:b/>
          <w:sz w:val="36"/>
        </w:rPr>
      </w:pPr>
    </w:p>
    <w:p w14:paraId="785626C2">
      <w:pPr>
        <w:pStyle w:val="10"/>
        <w:rPr>
          <w:rFonts w:ascii="Times New Roman" w:hAnsi="Times New Roman"/>
          <w:b/>
          <w:sz w:val="36"/>
        </w:rPr>
      </w:pPr>
    </w:p>
    <w:p w14:paraId="217D4A96">
      <w:pPr>
        <w:pStyle w:val="10"/>
        <w:rPr>
          <w:rFonts w:ascii="Times New Roman" w:hAnsi="Times New Roman"/>
          <w:b/>
          <w:sz w:val="36"/>
        </w:rPr>
      </w:pPr>
    </w:p>
    <w:p w14:paraId="7345E4D0">
      <w:pPr>
        <w:kinsoku w:val="0"/>
        <w:overflowPunct w:val="0"/>
        <w:autoSpaceDE w:val="0"/>
        <w:autoSpaceDN w:val="0"/>
        <w:spacing w:line="360" w:lineRule="auto"/>
        <w:textAlignment w:val="baseline"/>
        <w:rPr>
          <w:rFonts w:hint="eastAsia" w:ascii="Times New Roman" w:hAnsi="Times New Roman"/>
          <w:b/>
          <w:sz w:val="36"/>
        </w:rPr>
      </w:pPr>
    </w:p>
    <w:p w14:paraId="11E40A6A">
      <w:pPr>
        <w:pStyle w:val="13"/>
        <w:rPr>
          <w:rFonts w:hint="eastAsia" w:ascii="Times New Roman" w:hAnsi="Times New Roman"/>
          <w:b/>
          <w:sz w:val="36"/>
        </w:rPr>
      </w:pPr>
    </w:p>
    <w:p w14:paraId="74D21FEE">
      <w:pPr>
        <w:pStyle w:val="13"/>
        <w:rPr>
          <w:rFonts w:hint="eastAsia" w:ascii="Times New Roman" w:hAnsi="Times New Roman"/>
          <w:b/>
          <w:sz w:val="36"/>
        </w:rPr>
      </w:pPr>
    </w:p>
    <w:p w14:paraId="59350F14">
      <w:pPr>
        <w:kinsoku w:val="0"/>
        <w:overflowPunct w:val="0"/>
        <w:autoSpaceDE w:val="0"/>
        <w:autoSpaceDN w:val="0"/>
        <w:spacing w:line="360" w:lineRule="auto"/>
        <w:jc w:val="center"/>
        <w:textAlignment w:val="baseline"/>
        <w:rPr>
          <w:rFonts w:ascii="Times New Roman" w:hAnsi="Times New Roman" w:cs="宋体"/>
          <w:b/>
          <w:sz w:val="30"/>
          <w:szCs w:val="30"/>
        </w:rPr>
      </w:pPr>
    </w:p>
    <w:p w14:paraId="2AAD28C6">
      <w:pPr>
        <w:kinsoku w:val="0"/>
        <w:overflowPunct w:val="0"/>
        <w:autoSpaceDE w:val="0"/>
        <w:autoSpaceDN w:val="0"/>
        <w:spacing w:line="360" w:lineRule="auto"/>
        <w:jc w:val="center"/>
        <w:textAlignment w:val="baseline"/>
        <w:rPr>
          <w:rFonts w:ascii="Times New Roman" w:hAnsi="Times New Roman" w:cs="宋体"/>
          <w:b/>
          <w:sz w:val="32"/>
          <w:szCs w:val="32"/>
        </w:rPr>
      </w:pPr>
      <w:r>
        <w:rPr>
          <w:rFonts w:hint="eastAsia" w:ascii="Times New Roman" w:hAnsi="Times New Roman" w:cs="宋体"/>
          <w:b/>
          <w:sz w:val="32"/>
          <w:szCs w:val="32"/>
        </w:rPr>
        <w:t>采购单位：南通市第三人民医院</w:t>
      </w:r>
    </w:p>
    <w:p w14:paraId="1D04171F">
      <w:pPr>
        <w:spacing w:line="360" w:lineRule="auto"/>
        <w:jc w:val="center"/>
        <w:rPr>
          <w:rFonts w:hint="eastAsia" w:ascii="Times New Roman" w:hAnsi="Times New Roman" w:eastAsia="宋体" w:cs="仿宋"/>
          <w:b/>
          <w:sz w:val="32"/>
          <w:szCs w:val="32"/>
        </w:rPr>
      </w:pPr>
      <w:r>
        <w:rPr>
          <w:rFonts w:hint="eastAsia" w:ascii="Times New Roman" w:hAnsi="Times New Roman" w:eastAsia="宋体" w:cs="仿宋"/>
          <w:b/>
          <w:sz w:val="32"/>
          <w:szCs w:val="32"/>
        </w:rPr>
        <w:t>二○二五年</w:t>
      </w:r>
      <w:r>
        <w:rPr>
          <w:rFonts w:hint="eastAsia" w:ascii="Times New Roman" w:hAnsi="Times New Roman" w:eastAsia="宋体" w:cs="仿宋"/>
          <w:b/>
          <w:sz w:val="32"/>
          <w:szCs w:val="32"/>
          <w:lang w:val="en-US" w:eastAsia="zh-CN"/>
        </w:rPr>
        <w:t>八</w:t>
      </w:r>
      <w:r>
        <w:rPr>
          <w:rFonts w:hint="eastAsia" w:ascii="Times New Roman" w:hAnsi="Times New Roman" w:eastAsia="宋体" w:cs="仿宋"/>
          <w:b/>
          <w:sz w:val="32"/>
          <w:szCs w:val="32"/>
        </w:rPr>
        <w:t>月</w:t>
      </w:r>
    </w:p>
    <w:p w14:paraId="63B8059E">
      <w:pPr>
        <w:kinsoku w:val="0"/>
        <w:overflowPunct w:val="0"/>
        <w:autoSpaceDE w:val="0"/>
        <w:autoSpaceDN w:val="0"/>
        <w:spacing w:line="360" w:lineRule="auto"/>
        <w:jc w:val="center"/>
        <w:textAlignment w:val="baseline"/>
        <w:rPr>
          <w:rFonts w:ascii="Times New Roman" w:hAnsi="Times New Roman" w:cs="宋体"/>
          <w:b/>
          <w:sz w:val="30"/>
          <w:szCs w:val="30"/>
          <w:highlight w:val="none"/>
        </w:rPr>
      </w:pPr>
    </w:p>
    <w:p w14:paraId="309026CA">
      <w:pPr>
        <w:kinsoku w:val="0"/>
        <w:overflowPunct w:val="0"/>
        <w:autoSpaceDE w:val="0"/>
        <w:autoSpaceDN w:val="0"/>
        <w:spacing w:line="360" w:lineRule="auto"/>
        <w:jc w:val="center"/>
        <w:rPr>
          <w:rFonts w:ascii="Times New Roman" w:hAnsi="Times New Roman" w:cs="宋体"/>
          <w:b/>
          <w:sz w:val="24"/>
          <w:szCs w:val="24"/>
        </w:rPr>
      </w:pPr>
      <w:r>
        <w:rPr>
          <w:rFonts w:ascii="Times New Roman" w:hAnsi="Times New Roman" w:cs="宋体"/>
          <w:b/>
          <w:sz w:val="24"/>
          <w:szCs w:val="24"/>
        </w:rPr>
        <w:br w:type="page"/>
      </w:r>
      <w:r>
        <w:rPr>
          <w:rFonts w:hint="eastAsia" w:ascii="Times New Roman" w:hAnsi="Times New Roman"/>
          <w:b/>
          <w:sz w:val="44"/>
          <w:szCs w:val="44"/>
        </w:rPr>
        <w:t>目  录</w:t>
      </w:r>
    </w:p>
    <w:p w14:paraId="4670ED56">
      <w:pPr>
        <w:tabs>
          <w:tab w:val="right" w:leader="dot" w:pos="9528"/>
        </w:tabs>
        <w:kinsoku w:val="0"/>
        <w:overflowPunct w:val="0"/>
        <w:autoSpaceDE w:val="0"/>
        <w:autoSpaceDN w:val="0"/>
        <w:adjustRightInd w:val="0"/>
        <w:spacing w:line="360" w:lineRule="auto"/>
        <w:textAlignment w:val="baseline"/>
        <w:rPr>
          <w:rFonts w:ascii="Times New Roman" w:hAnsi="Times New Roman"/>
          <w:sz w:val="32"/>
          <w:szCs w:val="32"/>
        </w:rPr>
      </w:pPr>
      <w:r>
        <w:rPr>
          <w:rFonts w:ascii="Times New Roman" w:hAnsi="Times New Roman"/>
          <w:b/>
          <w:bCs/>
          <w:sz w:val="36"/>
          <w:szCs w:val="36"/>
        </w:rPr>
        <w:fldChar w:fldCharType="begin"/>
      </w:r>
      <w:r>
        <w:rPr>
          <w:rFonts w:ascii="Times New Roman" w:hAnsi="Times New Roman"/>
          <w:b/>
          <w:bCs/>
          <w:sz w:val="36"/>
          <w:szCs w:val="36"/>
        </w:rPr>
        <w:instrText xml:space="preserve"> TOC \o "1-1" </w:instrText>
      </w:r>
      <w:r>
        <w:rPr>
          <w:rFonts w:ascii="Times New Roman" w:hAnsi="Times New Roman"/>
          <w:b/>
          <w:bCs/>
          <w:sz w:val="36"/>
          <w:szCs w:val="36"/>
        </w:rPr>
        <w:fldChar w:fldCharType="separate"/>
      </w:r>
      <w:r>
        <w:rPr>
          <w:rFonts w:ascii="Times New Roman" w:hAnsi="Times New Roman"/>
          <w:sz w:val="32"/>
          <w:szCs w:val="32"/>
        </w:rPr>
        <w:t xml:space="preserve">第一章 </w:t>
      </w:r>
      <w:r>
        <w:rPr>
          <w:rFonts w:hint="eastAsia" w:ascii="Times New Roman" w:hAnsi="Times New Roman"/>
          <w:sz w:val="32"/>
          <w:szCs w:val="32"/>
          <w:lang w:eastAsia="zh-CN"/>
        </w:rPr>
        <w:t>比选</w:t>
      </w:r>
      <w:r>
        <w:rPr>
          <w:rFonts w:hint="eastAsia" w:ascii="Times New Roman" w:hAnsi="Times New Roman"/>
          <w:sz w:val="32"/>
          <w:szCs w:val="32"/>
        </w:rPr>
        <w:t>公告</w:t>
      </w:r>
    </w:p>
    <w:p w14:paraId="5E2E023D">
      <w:pPr>
        <w:tabs>
          <w:tab w:val="right" w:leader="dot" w:pos="9528"/>
        </w:tabs>
        <w:kinsoku w:val="0"/>
        <w:overflowPunct w:val="0"/>
        <w:autoSpaceDE w:val="0"/>
        <w:autoSpaceDN w:val="0"/>
        <w:adjustRightInd w:val="0"/>
        <w:spacing w:line="360" w:lineRule="auto"/>
        <w:textAlignment w:val="baseline"/>
        <w:rPr>
          <w:rFonts w:ascii="Times New Roman" w:hAnsi="Times New Roman"/>
          <w:sz w:val="32"/>
          <w:szCs w:val="32"/>
        </w:rPr>
      </w:pPr>
      <w:r>
        <w:rPr>
          <w:rFonts w:ascii="Times New Roman" w:hAnsi="Times New Roman"/>
          <w:sz w:val="32"/>
          <w:szCs w:val="32"/>
        </w:rPr>
        <w:t xml:space="preserve">第二章 </w:t>
      </w:r>
      <w:r>
        <w:rPr>
          <w:rFonts w:hint="eastAsia" w:ascii="Times New Roman" w:hAnsi="Times New Roman"/>
          <w:sz w:val="32"/>
          <w:szCs w:val="32"/>
        </w:rPr>
        <w:t>供应商</w:t>
      </w:r>
      <w:r>
        <w:rPr>
          <w:rFonts w:ascii="Times New Roman" w:hAnsi="Times New Roman"/>
          <w:sz w:val="32"/>
          <w:szCs w:val="32"/>
        </w:rPr>
        <w:t>须知</w:t>
      </w:r>
    </w:p>
    <w:p w14:paraId="555232FF">
      <w:pPr>
        <w:tabs>
          <w:tab w:val="right" w:leader="dot" w:pos="9528"/>
        </w:tabs>
        <w:kinsoku w:val="0"/>
        <w:overflowPunct w:val="0"/>
        <w:autoSpaceDE w:val="0"/>
        <w:autoSpaceDN w:val="0"/>
        <w:adjustRightInd w:val="0"/>
        <w:spacing w:line="360" w:lineRule="auto"/>
        <w:textAlignment w:val="baseline"/>
        <w:rPr>
          <w:rFonts w:ascii="Times New Roman" w:hAnsi="Times New Roman"/>
          <w:sz w:val="32"/>
          <w:szCs w:val="32"/>
        </w:rPr>
      </w:pPr>
      <w:r>
        <w:rPr>
          <w:rFonts w:ascii="Times New Roman" w:hAnsi="Times New Roman"/>
          <w:sz w:val="32"/>
          <w:szCs w:val="32"/>
        </w:rPr>
        <w:t>第三章 项目需求</w:t>
      </w:r>
    </w:p>
    <w:p w14:paraId="5C0670DF">
      <w:pPr>
        <w:tabs>
          <w:tab w:val="right" w:leader="dot" w:pos="9528"/>
        </w:tabs>
        <w:kinsoku w:val="0"/>
        <w:overflowPunct w:val="0"/>
        <w:autoSpaceDE w:val="0"/>
        <w:autoSpaceDN w:val="0"/>
        <w:adjustRightInd w:val="0"/>
        <w:spacing w:line="360" w:lineRule="auto"/>
        <w:textAlignment w:val="baseline"/>
        <w:rPr>
          <w:rFonts w:ascii="Times New Roman" w:hAnsi="Times New Roman" w:eastAsia="宋体"/>
          <w:sz w:val="32"/>
          <w:szCs w:val="32"/>
        </w:rPr>
      </w:pPr>
      <w:r>
        <w:rPr>
          <w:rFonts w:ascii="Times New Roman" w:hAnsi="Times New Roman"/>
          <w:sz w:val="32"/>
          <w:szCs w:val="32"/>
        </w:rPr>
        <w:t>第</w:t>
      </w:r>
      <w:r>
        <w:rPr>
          <w:rFonts w:hint="eastAsia" w:ascii="Times New Roman" w:hAnsi="Times New Roman"/>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14:paraId="141431B5">
      <w:pPr>
        <w:tabs>
          <w:tab w:val="right" w:leader="dot" w:pos="9528"/>
        </w:tabs>
        <w:kinsoku w:val="0"/>
        <w:overflowPunct w:val="0"/>
        <w:autoSpaceDE w:val="0"/>
        <w:autoSpaceDN w:val="0"/>
        <w:adjustRightInd w:val="0"/>
        <w:spacing w:line="360" w:lineRule="auto"/>
        <w:textAlignment w:val="baseline"/>
        <w:rPr>
          <w:rFonts w:hint="eastAsia" w:ascii="Times New Roman" w:hAnsi="Times New Roman" w:eastAsia="宋体"/>
          <w:sz w:val="32"/>
          <w:szCs w:val="32"/>
        </w:rPr>
      </w:pPr>
      <w:r>
        <w:rPr>
          <w:rFonts w:hint="eastAsia" w:ascii="Times New Roman" w:hAnsi="Times New Roman" w:eastAsia="宋体"/>
          <w:sz w:val="32"/>
          <w:szCs w:val="32"/>
        </w:rPr>
        <w:t>第五章 合同授予</w:t>
      </w:r>
    </w:p>
    <w:p w14:paraId="24F68A6D">
      <w:pPr>
        <w:tabs>
          <w:tab w:val="right" w:leader="dot" w:pos="9528"/>
        </w:tabs>
        <w:kinsoku w:val="0"/>
        <w:overflowPunct w:val="0"/>
        <w:autoSpaceDE w:val="0"/>
        <w:autoSpaceDN w:val="0"/>
        <w:adjustRightInd w:val="0"/>
        <w:spacing w:line="360" w:lineRule="auto"/>
        <w:textAlignment w:val="baseline"/>
        <w:rPr>
          <w:rFonts w:hint="eastAsia" w:ascii="Times New Roman" w:hAnsi="Times New Roman" w:eastAsia="宋体"/>
          <w:sz w:val="32"/>
          <w:szCs w:val="32"/>
        </w:rPr>
      </w:pPr>
      <w:r>
        <w:rPr>
          <w:rFonts w:hint="eastAsia" w:ascii="Times New Roman" w:hAnsi="Times New Roman" w:eastAsia="宋体"/>
          <w:sz w:val="32"/>
          <w:szCs w:val="32"/>
        </w:rPr>
        <w:t>第六章 质疑与投诉</w:t>
      </w:r>
    </w:p>
    <w:p w14:paraId="0F4F0C62">
      <w:pPr>
        <w:tabs>
          <w:tab w:val="right" w:leader="dot" w:pos="9528"/>
        </w:tabs>
        <w:kinsoku w:val="0"/>
        <w:overflowPunct w:val="0"/>
        <w:autoSpaceDE w:val="0"/>
        <w:autoSpaceDN w:val="0"/>
        <w:adjustRightInd w:val="0"/>
        <w:spacing w:line="360" w:lineRule="auto"/>
        <w:textAlignment w:val="baseline"/>
        <w:rPr>
          <w:rFonts w:hint="eastAsia" w:ascii="Times New Roman" w:hAnsi="Times New Roman" w:eastAsia="宋体"/>
          <w:sz w:val="32"/>
          <w:szCs w:val="32"/>
        </w:rPr>
      </w:pPr>
      <w:r>
        <w:rPr>
          <w:rFonts w:hint="eastAsia" w:ascii="Times New Roman" w:hAnsi="Times New Roman" w:eastAsia="宋体"/>
          <w:sz w:val="32"/>
          <w:szCs w:val="32"/>
        </w:rPr>
        <w:t>第七章 投标响应文件组成及格式</w:t>
      </w:r>
    </w:p>
    <w:p w14:paraId="35E50F5B">
      <w:pPr>
        <w:kinsoku w:val="0"/>
        <w:overflowPunct w:val="0"/>
        <w:autoSpaceDE w:val="0"/>
        <w:autoSpaceDN w:val="0"/>
        <w:spacing w:line="360" w:lineRule="auto"/>
        <w:rPr>
          <w:rFonts w:ascii="Times New Roman" w:hAnsi="Times New Roman" w:cs="宋体"/>
          <w:b/>
          <w:sz w:val="24"/>
          <w:szCs w:val="24"/>
        </w:rPr>
      </w:pPr>
      <w:r>
        <w:rPr>
          <w:rFonts w:ascii="Times New Roman" w:hAnsi="Times New Roman"/>
          <w:b/>
          <w:bCs/>
          <w:sz w:val="36"/>
          <w:szCs w:val="36"/>
        </w:rPr>
        <w:fldChar w:fldCharType="end"/>
      </w:r>
    </w:p>
    <w:p w14:paraId="772E2AD6">
      <w:pPr>
        <w:pStyle w:val="3"/>
        <w:keepNext w:val="0"/>
        <w:keepLines w:val="0"/>
        <w:tabs>
          <w:tab w:val="left" w:pos="255"/>
          <w:tab w:val="center" w:pos="4696"/>
        </w:tabs>
        <w:kinsoku w:val="0"/>
        <w:overflowPunct w:val="0"/>
        <w:autoSpaceDE w:val="0"/>
        <w:autoSpaceDN w:val="0"/>
        <w:spacing w:before="0" w:after="0" w:line="360" w:lineRule="auto"/>
        <w:jc w:val="center"/>
        <w:textAlignment w:val="baseline"/>
        <w:rPr>
          <w:rFonts w:ascii="Times New Roman" w:hAnsi="Times New Roman" w:eastAsia="宋体"/>
          <w:w w:val="80"/>
          <w:sz w:val="48"/>
          <w:szCs w:val="44"/>
        </w:rPr>
      </w:pPr>
      <w:r>
        <w:rPr>
          <w:rFonts w:ascii="Times New Roman" w:hAnsi="Times New Roman" w:eastAsia="宋体"/>
          <w:w w:val="80"/>
          <w:sz w:val="48"/>
          <w:szCs w:val="44"/>
        </w:rPr>
        <w:br w:type="page"/>
      </w:r>
      <w:r>
        <w:rPr>
          <w:rFonts w:hint="eastAsia" w:ascii="Times New Roman" w:hAnsi="Times New Roman" w:eastAsia="宋体"/>
          <w:w w:val="80"/>
          <w:sz w:val="48"/>
          <w:szCs w:val="44"/>
        </w:rPr>
        <w:t xml:space="preserve">第一章 </w:t>
      </w:r>
      <w:r>
        <w:rPr>
          <w:rFonts w:hint="eastAsia" w:ascii="Times New Roman" w:hAnsi="Times New Roman" w:eastAsia="宋体"/>
          <w:w w:val="80"/>
          <w:sz w:val="48"/>
          <w:szCs w:val="44"/>
          <w:lang w:eastAsia="zh-CN"/>
        </w:rPr>
        <w:t>比选</w:t>
      </w:r>
      <w:r>
        <w:rPr>
          <w:rFonts w:hint="eastAsia" w:ascii="Times New Roman" w:hAnsi="Times New Roman" w:eastAsia="宋体"/>
          <w:w w:val="80"/>
          <w:sz w:val="48"/>
          <w:szCs w:val="44"/>
        </w:rPr>
        <w:t>公告</w:t>
      </w:r>
    </w:p>
    <w:p w14:paraId="08E72B99">
      <w:pPr>
        <w:pBdr>
          <w:top w:val="single" w:color="auto" w:sz="4" w:space="1"/>
          <w:left w:val="single" w:color="auto" w:sz="4" w:space="4"/>
          <w:bottom w:val="single" w:color="auto" w:sz="4" w:space="1"/>
          <w:right w:val="single" w:color="auto" w:sz="4" w:space="4"/>
        </w:pBdr>
        <w:kinsoku w:val="0"/>
        <w:overflowPunct w:val="0"/>
        <w:autoSpaceDE w:val="0"/>
        <w:autoSpaceDN w:val="0"/>
        <w:spacing w:line="360" w:lineRule="auto"/>
        <w:ind w:firstLine="480" w:firstLineChars="200"/>
        <w:rPr>
          <w:rFonts w:ascii="Times New Roman" w:hAnsi="Times New Roman"/>
          <w:sz w:val="24"/>
          <w:szCs w:val="24"/>
        </w:rPr>
      </w:pPr>
      <w:r>
        <w:rPr>
          <w:rFonts w:hint="eastAsia" w:ascii="Times New Roman" w:hAnsi="Times New Roman"/>
          <w:sz w:val="24"/>
          <w:szCs w:val="24"/>
        </w:rPr>
        <w:t>项目概况</w:t>
      </w:r>
    </w:p>
    <w:p w14:paraId="4EDFC8D8">
      <w:pPr>
        <w:pBdr>
          <w:top w:val="single" w:color="auto" w:sz="4" w:space="1"/>
          <w:left w:val="single" w:color="auto" w:sz="4" w:space="4"/>
          <w:bottom w:val="single" w:color="auto" w:sz="4" w:space="1"/>
          <w:right w:val="single" w:color="auto" w:sz="4" w:space="4"/>
        </w:pBdr>
        <w:kinsoku w:val="0"/>
        <w:overflowPunct w:val="0"/>
        <w:autoSpaceDE w:val="0"/>
        <w:autoSpaceDN w:val="0"/>
        <w:spacing w:line="360" w:lineRule="auto"/>
        <w:ind w:firstLine="480" w:firstLineChars="200"/>
        <w:rPr>
          <w:rFonts w:ascii="Times New Roman" w:hAnsi="Times New Roman"/>
          <w:sz w:val="24"/>
          <w:szCs w:val="24"/>
        </w:rPr>
      </w:pPr>
      <w:bookmarkStart w:id="0" w:name="_Hlk108444697"/>
      <w:r>
        <w:rPr>
          <w:rFonts w:hint="eastAsia" w:ascii="Times New Roman" w:hAnsi="Times New Roman"/>
          <w:sz w:val="24"/>
          <w:szCs w:val="24"/>
          <w:u w:val="single"/>
        </w:rPr>
        <w:t>南通市第三人民医院</w:t>
      </w:r>
      <w:r>
        <w:rPr>
          <w:rFonts w:hint="eastAsia" w:ascii="Times New Roman" w:hAnsi="Times New Roman"/>
          <w:sz w:val="24"/>
          <w:szCs w:val="24"/>
          <w:u w:val="single"/>
          <w:lang w:eastAsia="zh-CN"/>
        </w:rPr>
        <w:t>安检设备采购项目</w:t>
      </w:r>
      <w:r>
        <w:rPr>
          <w:rFonts w:hint="eastAsia" w:ascii="Times New Roman" w:hAnsi="Times New Roman"/>
          <w:sz w:val="24"/>
          <w:szCs w:val="24"/>
        </w:rPr>
        <w:t>的潜在供应商应在</w:t>
      </w:r>
      <w:r>
        <w:rPr>
          <w:rFonts w:hint="eastAsia" w:ascii="Times New Roman" w:hAnsi="Times New Roman"/>
          <w:sz w:val="24"/>
          <w:szCs w:val="24"/>
          <w:u w:val="single"/>
        </w:rPr>
        <w:t>南通市第三人民医院官网</w:t>
      </w:r>
      <w:r>
        <w:rPr>
          <w:rFonts w:hint="eastAsia" w:ascii="Times New Roman" w:hAnsi="Times New Roman"/>
          <w:sz w:val="24"/>
          <w:szCs w:val="24"/>
        </w:rPr>
        <w:t>获取</w:t>
      </w:r>
      <w:r>
        <w:rPr>
          <w:rFonts w:hint="eastAsia" w:ascii="Times New Roman" w:hAnsi="Times New Roman"/>
          <w:sz w:val="24"/>
          <w:szCs w:val="24"/>
          <w:lang w:eastAsia="zh-CN"/>
        </w:rPr>
        <w:t>比选文件</w:t>
      </w:r>
      <w:r>
        <w:rPr>
          <w:rFonts w:hint="eastAsia" w:ascii="Times New Roman" w:hAnsi="Times New Roman"/>
          <w:sz w:val="24"/>
          <w:szCs w:val="24"/>
        </w:rPr>
        <w:t>，并于</w:t>
      </w:r>
      <w:r>
        <w:rPr>
          <w:rFonts w:hint="eastAsia" w:ascii="Times New Roman" w:hAnsi="Times New Roman"/>
          <w:sz w:val="24"/>
          <w:szCs w:val="24"/>
          <w:lang w:eastAsia="zh-CN"/>
        </w:rPr>
        <w:t>2025</w:t>
      </w:r>
      <w:r>
        <w:rPr>
          <w:rFonts w:hint="eastAsia" w:ascii="Times New Roman" w:hAnsi="Times New Roman"/>
          <w:sz w:val="24"/>
          <w:szCs w:val="24"/>
          <w:highlight w:val="none"/>
        </w:rPr>
        <w:t>年</w:t>
      </w:r>
      <w:r>
        <w:rPr>
          <w:rFonts w:hint="eastAsia" w:ascii="Times New Roman" w:hAnsi="Times New Roman"/>
          <w:sz w:val="24"/>
          <w:szCs w:val="24"/>
          <w:highlight w:val="none"/>
          <w:lang w:val="en-US" w:eastAsia="zh-CN"/>
        </w:rPr>
        <w:t>8</w:t>
      </w:r>
      <w:r>
        <w:rPr>
          <w:rFonts w:hint="eastAsia" w:ascii="Times New Roman" w:hAnsi="Times New Roman"/>
          <w:sz w:val="24"/>
          <w:szCs w:val="24"/>
          <w:highlight w:val="none"/>
        </w:rPr>
        <w:t>月</w:t>
      </w:r>
      <w:r>
        <w:rPr>
          <w:rFonts w:hint="eastAsia" w:ascii="Times New Roman" w:hAnsi="Times New Roman"/>
          <w:sz w:val="24"/>
          <w:szCs w:val="24"/>
          <w:highlight w:val="none"/>
          <w:lang w:val="en-US" w:eastAsia="zh-CN"/>
        </w:rPr>
        <w:t>15</w:t>
      </w:r>
      <w:r>
        <w:rPr>
          <w:rFonts w:hint="eastAsia" w:ascii="Times New Roman" w:hAnsi="Times New Roman"/>
          <w:sz w:val="24"/>
          <w:szCs w:val="24"/>
          <w:highlight w:val="none"/>
        </w:rPr>
        <w:t>日</w:t>
      </w:r>
      <w:r>
        <w:rPr>
          <w:rFonts w:hint="eastAsia" w:ascii="Times New Roman" w:hAnsi="Times New Roman"/>
          <w:sz w:val="24"/>
          <w:szCs w:val="24"/>
          <w:highlight w:val="none"/>
          <w:lang w:val="en-US" w:eastAsia="zh-CN"/>
        </w:rPr>
        <w:t>10</w:t>
      </w:r>
      <w:r>
        <w:rPr>
          <w:rFonts w:hint="eastAsia" w:ascii="Times New Roman" w:hAnsi="Times New Roman"/>
          <w:sz w:val="24"/>
          <w:szCs w:val="24"/>
          <w:highlight w:val="none"/>
        </w:rPr>
        <w:t>时</w:t>
      </w:r>
      <w:r>
        <w:rPr>
          <w:rFonts w:hint="eastAsia" w:ascii="Times New Roman" w:hAnsi="Times New Roman"/>
          <w:sz w:val="24"/>
          <w:szCs w:val="24"/>
          <w:highlight w:val="none"/>
          <w:lang w:val="en-US" w:eastAsia="zh-CN"/>
        </w:rPr>
        <w:t>0</w:t>
      </w:r>
      <w:r>
        <w:rPr>
          <w:rFonts w:hint="eastAsia" w:ascii="Times New Roman" w:hAnsi="Times New Roman"/>
          <w:sz w:val="24"/>
          <w:szCs w:val="24"/>
          <w:highlight w:val="none"/>
        </w:rPr>
        <w:t>0分前</w:t>
      </w:r>
      <w:r>
        <w:rPr>
          <w:rFonts w:hint="eastAsia" w:ascii="Times New Roman" w:hAnsi="Times New Roman"/>
          <w:sz w:val="24"/>
          <w:szCs w:val="24"/>
        </w:rPr>
        <w:t>提交响应文件。</w:t>
      </w:r>
    </w:p>
    <w:bookmarkEnd w:id="0"/>
    <w:p w14:paraId="18CBEAD1">
      <w:pPr>
        <w:kinsoku w:val="0"/>
        <w:overflowPunct w:val="0"/>
        <w:autoSpaceDE w:val="0"/>
        <w:autoSpaceDN w:val="0"/>
        <w:spacing w:line="360" w:lineRule="auto"/>
        <w:ind w:firstLine="482" w:firstLineChars="200"/>
        <w:textAlignment w:val="baseline"/>
        <w:rPr>
          <w:rFonts w:ascii="Times New Roman" w:hAnsi="Times New Roman"/>
          <w:b/>
          <w:sz w:val="24"/>
          <w:szCs w:val="24"/>
        </w:rPr>
      </w:pPr>
      <w:r>
        <w:rPr>
          <w:rFonts w:hint="eastAsia" w:ascii="Times New Roman" w:hAnsi="Times New Roman"/>
          <w:b/>
          <w:sz w:val="24"/>
          <w:szCs w:val="24"/>
        </w:rPr>
        <w:t>一、项目基本情况</w:t>
      </w:r>
    </w:p>
    <w:p w14:paraId="35A818E3">
      <w:pPr>
        <w:kinsoku w:val="0"/>
        <w:overflowPunct w:val="0"/>
        <w:autoSpaceDE w:val="0"/>
        <w:autoSpaceDN w:val="0"/>
        <w:spacing w:line="360" w:lineRule="auto"/>
        <w:ind w:firstLine="482" w:firstLineChars="200"/>
        <w:textAlignment w:val="baseline"/>
        <w:rPr>
          <w:rFonts w:hint="eastAsia" w:ascii="Times New Roman" w:hAnsi="Times New Roman"/>
          <w:b/>
          <w:sz w:val="24"/>
          <w:szCs w:val="24"/>
        </w:rPr>
      </w:pPr>
      <w:r>
        <w:rPr>
          <w:rFonts w:hint="eastAsia" w:ascii="Times New Roman" w:hAnsi="Times New Roman"/>
          <w:b/>
          <w:sz w:val="24"/>
          <w:szCs w:val="24"/>
        </w:rPr>
        <w:t>1、项目名称：</w:t>
      </w:r>
      <w:r>
        <w:rPr>
          <w:rFonts w:hint="eastAsia" w:ascii="Times New Roman" w:hAnsi="Times New Roman"/>
          <w:sz w:val="24"/>
          <w:szCs w:val="24"/>
        </w:rPr>
        <w:t>南通市第三人民医院</w:t>
      </w:r>
      <w:r>
        <w:rPr>
          <w:rFonts w:hint="eastAsia" w:ascii="Times New Roman" w:hAnsi="Times New Roman"/>
          <w:sz w:val="24"/>
          <w:szCs w:val="24"/>
          <w:lang w:eastAsia="zh-CN"/>
        </w:rPr>
        <w:t>安检设备采购项目</w:t>
      </w:r>
    </w:p>
    <w:p w14:paraId="78578C20">
      <w:pPr>
        <w:kinsoku w:val="0"/>
        <w:overflowPunct w:val="0"/>
        <w:autoSpaceDE w:val="0"/>
        <w:autoSpaceDN w:val="0"/>
        <w:spacing w:line="360" w:lineRule="auto"/>
        <w:ind w:firstLine="482" w:firstLineChars="200"/>
        <w:textAlignment w:val="baseline"/>
        <w:rPr>
          <w:rFonts w:hint="eastAsia" w:ascii="Times New Roman" w:hAnsi="Times New Roman" w:eastAsia="宋体"/>
          <w:b/>
          <w:sz w:val="24"/>
          <w:szCs w:val="24"/>
          <w:lang w:val="en-US" w:eastAsia="zh-CN"/>
        </w:rPr>
      </w:pPr>
      <w:r>
        <w:rPr>
          <w:rFonts w:hint="eastAsia" w:ascii="Times New Roman" w:hAnsi="Times New Roman"/>
          <w:b/>
          <w:sz w:val="24"/>
          <w:szCs w:val="24"/>
          <w:lang w:val="en-US" w:eastAsia="zh-CN"/>
        </w:rPr>
        <w:t>2</w:t>
      </w:r>
      <w:r>
        <w:rPr>
          <w:rFonts w:hint="eastAsia" w:ascii="Times New Roman" w:hAnsi="Times New Roman"/>
          <w:b/>
          <w:sz w:val="24"/>
          <w:szCs w:val="24"/>
        </w:rPr>
        <w:t>、预算金额：</w:t>
      </w:r>
      <w:r>
        <w:rPr>
          <w:rFonts w:hint="eastAsia" w:ascii="Times New Roman" w:hAnsi="Times New Roman"/>
          <w:b/>
          <w:sz w:val="24"/>
          <w:szCs w:val="24"/>
          <w:lang w:val="en-US" w:eastAsia="zh-CN"/>
        </w:rPr>
        <w:t>7.2</w:t>
      </w:r>
      <w:r>
        <w:rPr>
          <w:rFonts w:hint="eastAsia" w:ascii="Times New Roman" w:hAnsi="Times New Roman"/>
          <w:b w:val="0"/>
          <w:bCs/>
          <w:sz w:val="24"/>
          <w:szCs w:val="24"/>
          <w:lang w:val="en-US" w:eastAsia="zh-CN"/>
        </w:rPr>
        <w:t>万元</w:t>
      </w:r>
    </w:p>
    <w:p w14:paraId="61A7F169">
      <w:pPr>
        <w:kinsoku w:val="0"/>
        <w:overflowPunct w:val="0"/>
        <w:autoSpaceDE w:val="0"/>
        <w:autoSpaceDN w:val="0"/>
        <w:spacing w:line="360" w:lineRule="auto"/>
        <w:ind w:firstLine="482" w:firstLineChars="200"/>
        <w:textAlignment w:val="baseline"/>
        <w:rPr>
          <w:rFonts w:hint="eastAsia" w:ascii="Times New Roman" w:hAnsi="Times New Roman"/>
          <w:b/>
          <w:sz w:val="24"/>
          <w:szCs w:val="24"/>
        </w:rPr>
      </w:pPr>
      <w:r>
        <w:rPr>
          <w:rFonts w:hint="eastAsia" w:ascii="Times New Roman" w:hAnsi="Times New Roman"/>
          <w:b/>
          <w:sz w:val="24"/>
          <w:szCs w:val="24"/>
          <w:lang w:val="en-US" w:eastAsia="zh-CN"/>
        </w:rPr>
        <w:t>3</w:t>
      </w:r>
      <w:r>
        <w:rPr>
          <w:rFonts w:hint="eastAsia" w:ascii="Times New Roman" w:hAnsi="Times New Roman"/>
          <w:b/>
          <w:sz w:val="24"/>
          <w:szCs w:val="24"/>
        </w:rPr>
        <w:t>、采购需求：</w:t>
      </w:r>
      <w:r>
        <w:rPr>
          <w:rFonts w:hint="eastAsia" w:ascii="Times New Roman" w:hAnsi="Times New Roman"/>
          <w:sz w:val="24"/>
          <w:szCs w:val="24"/>
        </w:rPr>
        <w:t>具体内容详见第三章项目需求</w:t>
      </w:r>
      <w:r>
        <w:rPr>
          <w:rFonts w:hint="eastAsia" w:ascii="Times New Roman"/>
          <w:sz w:val="24"/>
          <w:szCs w:val="24"/>
        </w:rPr>
        <w:t>。</w:t>
      </w:r>
    </w:p>
    <w:p w14:paraId="76E3315D">
      <w:pPr>
        <w:kinsoku w:val="0"/>
        <w:overflowPunct w:val="0"/>
        <w:autoSpaceDE w:val="0"/>
        <w:autoSpaceDN w:val="0"/>
        <w:spacing w:line="360" w:lineRule="auto"/>
        <w:ind w:firstLine="482" w:firstLineChars="200"/>
        <w:textAlignment w:val="baseline"/>
        <w:rPr>
          <w:rFonts w:hint="eastAsia" w:ascii="Times New Roman" w:hAnsi="Times New Roman"/>
          <w:b/>
          <w:sz w:val="24"/>
          <w:szCs w:val="24"/>
        </w:rPr>
      </w:pPr>
      <w:r>
        <w:rPr>
          <w:rFonts w:hint="eastAsia" w:ascii="Times New Roman" w:hAnsi="Times New Roman"/>
          <w:b/>
          <w:sz w:val="24"/>
          <w:szCs w:val="24"/>
          <w:lang w:val="en-US" w:eastAsia="zh-CN"/>
        </w:rPr>
        <w:t>4</w:t>
      </w:r>
      <w:r>
        <w:rPr>
          <w:rFonts w:hint="eastAsia" w:ascii="Times New Roman" w:hAnsi="Times New Roman"/>
          <w:b/>
          <w:sz w:val="24"/>
          <w:szCs w:val="24"/>
        </w:rPr>
        <w:t>、</w:t>
      </w:r>
      <w:r>
        <w:rPr>
          <w:rFonts w:ascii="Times New Roman" w:hAnsi="Times New Roman" w:eastAsia="宋体" w:cs="宋体"/>
          <w:b/>
          <w:bCs/>
          <w:sz w:val="24"/>
          <w:szCs w:val="24"/>
        </w:rPr>
        <w:t>合同履行期限：</w:t>
      </w:r>
      <w:r>
        <w:rPr>
          <w:rFonts w:hint="eastAsia" w:ascii="Times New Roman" w:hAnsi="Times New Roman" w:eastAsia="宋体" w:cs="宋体"/>
          <w:sz w:val="24"/>
          <w:szCs w:val="24"/>
        </w:rPr>
        <w:t>合同签订之日起1个月内到货、安装、调试完毕，提供两年质保和升级服务。</w:t>
      </w:r>
    </w:p>
    <w:p w14:paraId="1D873265">
      <w:pPr>
        <w:kinsoku w:val="0"/>
        <w:overflowPunct w:val="0"/>
        <w:autoSpaceDE w:val="0"/>
        <w:autoSpaceDN w:val="0"/>
        <w:spacing w:line="360" w:lineRule="auto"/>
        <w:ind w:firstLine="482" w:firstLineChars="200"/>
        <w:textAlignment w:val="baseline"/>
        <w:rPr>
          <w:rFonts w:ascii="Times New Roman" w:hAnsi="Times New Roman"/>
          <w:b/>
          <w:sz w:val="24"/>
          <w:szCs w:val="24"/>
        </w:rPr>
      </w:pPr>
      <w:r>
        <w:rPr>
          <w:rFonts w:hint="eastAsia" w:ascii="Times New Roman" w:hAnsi="Times New Roman"/>
          <w:b/>
          <w:sz w:val="24"/>
          <w:szCs w:val="24"/>
          <w:lang w:val="en-US" w:eastAsia="zh-CN"/>
        </w:rPr>
        <w:t>5、</w:t>
      </w:r>
      <w:r>
        <w:rPr>
          <w:rFonts w:hint="eastAsia" w:ascii="Times New Roman" w:hAnsi="Times New Roman"/>
          <w:b/>
          <w:sz w:val="24"/>
          <w:szCs w:val="24"/>
        </w:rPr>
        <w:t>本项目（是/否）接受联合体：</w:t>
      </w:r>
      <w:r>
        <w:rPr>
          <w:rFonts w:hint="eastAsia" w:ascii="Times New Roman" w:hAnsi="Times New Roman"/>
          <w:sz w:val="24"/>
          <w:szCs w:val="24"/>
        </w:rPr>
        <w:t>否</w:t>
      </w:r>
      <w:r>
        <w:rPr>
          <w:rFonts w:ascii="Times New Roman" w:hAnsi="Times New Roman"/>
          <w:sz w:val="24"/>
          <w:szCs w:val="24"/>
        </w:rPr>
        <w:t>。</w:t>
      </w:r>
    </w:p>
    <w:p w14:paraId="3DE846F5">
      <w:pPr>
        <w:kinsoku w:val="0"/>
        <w:overflowPunct w:val="0"/>
        <w:autoSpaceDE w:val="0"/>
        <w:autoSpaceDN w:val="0"/>
        <w:spacing w:line="360" w:lineRule="auto"/>
        <w:ind w:firstLine="482" w:firstLineChars="200"/>
        <w:textAlignment w:val="baseline"/>
        <w:rPr>
          <w:rFonts w:ascii="Times New Roman" w:hAnsi="Times New Roman"/>
          <w:b/>
          <w:sz w:val="24"/>
          <w:szCs w:val="24"/>
        </w:rPr>
      </w:pPr>
      <w:r>
        <w:rPr>
          <w:rFonts w:hint="eastAsia" w:ascii="Times New Roman" w:hAnsi="Times New Roman"/>
          <w:b/>
          <w:sz w:val="24"/>
          <w:szCs w:val="24"/>
        </w:rPr>
        <w:t>二、申请人的资格要求：</w:t>
      </w:r>
    </w:p>
    <w:p w14:paraId="6DA9E8EB">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1、满足《中华人民共和国政府采购法》第二十二条规定：</w:t>
      </w:r>
    </w:p>
    <w:p w14:paraId="34E407FC">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（1）具有独立承担民事责任的能力；</w:t>
      </w:r>
    </w:p>
    <w:p w14:paraId="461E7B3F">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（2）具有良好的商业信誉和健全的财务会计制度；</w:t>
      </w:r>
    </w:p>
    <w:p w14:paraId="63F2BB75">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（3）具有履行合同所必需的设备和专业技术能力；</w:t>
      </w:r>
    </w:p>
    <w:p w14:paraId="1A8AC6F8">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（4）有依法缴纳税收和社会保障资金的良好记录；</w:t>
      </w:r>
    </w:p>
    <w:p w14:paraId="740BF3CC">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（5）参加政府采购活动前三年内，在经营活动中没有重大违法记录；</w:t>
      </w:r>
    </w:p>
    <w:p w14:paraId="12D6F078">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（6）法律、行政法规规定的其他条件。</w:t>
      </w:r>
    </w:p>
    <w:p w14:paraId="6F408D6F">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2、落实政府采购政策需满足的资格要求：</w:t>
      </w:r>
      <w:r>
        <w:rPr>
          <w:rFonts w:hint="eastAsia" w:ascii="Times New Roman" w:hAnsi="Times New Roman" w:cs="宋体"/>
          <w:sz w:val="24"/>
          <w:szCs w:val="24"/>
          <w:u w:val="single"/>
        </w:rPr>
        <w:t>无</w:t>
      </w:r>
      <w:r>
        <w:rPr>
          <w:rFonts w:hint="eastAsia" w:ascii="Times New Roman" w:hAnsi="Times New Roman" w:cs="宋体"/>
          <w:sz w:val="24"/>
          <w:szCs w:val="24"/>
        </w:rPr>
        <w:t>；</w:t>
      </w:r>
    </w:p>
    <w:p w14:paraId="19EB108E">
      <w:pPr>
        <w:kinsoku w:val="0"/>
        <w:overflowPunct w:val="0"/>
        <w:autoSpaceDE w:val="0"/>
        <w:autoSpaceDN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3、本项目的特定资格要求：</w:t>
      </w:r>
    </w:p>
    <w:p w14:paraId="7E3CB115">
      <w:pPr>
        <w:kinsoku w:val="0"/>
        <w:overflowPunct w:val="0"/>
        <w:autoSpaceDE w:val="0"/>
        <w:autoSpaceDN w:val="0"/>
        <w:spacing w:line="360" w:lineRule="auto"/>
        <w:ind w:firstLine="480" w:firstLineChars="200"/>
        <w:rPr>
          <w:rFonts w:ascii="Times New Roman" w:hAnsi="Times New Roman"/>
          <w:sz w:val="24"/>
          <w:szCs w:val="24"/>
        </w:rPr>
      </w:pPr>
      <w:r>
        <w:rPr>
          <w:rFonts w:hint="eastAsia" w:ascii="Times New Roman" w:hAnsi="Times New Roman"/>
          <w:sz w:val="24"/>
          <w:szCs w:val="24"/>
        </w:rPr>
        <w:t>（1）供应商须具有独立法人资格，具有有效的企业法人营业执照（或事业单位法人证书），有能力按本</w:t>
      </w:r>
      <w:r>
        <w:rPr>
          <w:rFonts w:hint="eastAsia" w:ascii="Times New Roman" w:hAnsi="Times New Roman"/>
          <w:sz w:val="24"/>
          <w:szCs w:val="24"/>
          <w:lang w:eastAsia="zh-CN"/>
        </w:rPr>
        <w:t>比选文件</w:t>
      </w:r>
      <w:r>
        <w:rPr>
          <w:rFonts w:hint="eastAsia" w:ascii="Times New Roman" w:hAnsi="Times New Roman"/>
          <w:sz w:val="24"/>
          <w:szCs w:val="24"/>
        </w:rPr>
        <w:t>规定的要求提供专业服务。</w:t>
      </w:r>
    </w:p>
    <w:p w14:paraId="01B0B889">
      <w:pPr>
        <w:kinsoku w:val="0"/>
        <w:overflowPunct w:val="0"/>
        <w:autoSpaceDE w:val="0"/>
        <w:autoSpaceDN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法定代表人参加招标的，必须提供法定代表人身份证明及法定代表人本人身份证复印件；非法定代表人参加招标的，必须提供法定代表人签字或盖章的授权委托书、法定代表人本人身份证复印件及被授权人本人身份证复印件。</w:t>
      </w:r>
    </w:p>
    <w:p w14:paraId="7F15D19F">
      <w:pPr>
        <w:kinsoku w:val="0"/>
        <w:overflowPunct w:val="0"/>
        <w:autoSpaceDE w:val="0"/>
        <w:autoSpaceDN w:val="0"/>
        <w:spacing w:line="360" w:lineRule="auto"/>
        <w:ind w:firstLine="482" w:firstLineChars="200"/>
        <w:textAlignment w:val="baseline"/>
        <w:rPr>
          <w:rFonts w:ascii="Times New Roman" w:hAnsi="Times New Roman"/>
          <w:b/>
          <w:sz w:val="24"/>
          <w:szCs w:val="24"/>
          <w:lang w:val="zh-CN"/>
        </w:rPr>
      </w:pPr>
      <w:r>
        <w:rPr>
          <w:rFonts w:hint="eastAsia" w:ascii="Times New Roman" w:hAnsi="Times New Roman"/>
          <w:b/>
          <w:sz w:val="24"/>
          <w:szCs w:val="24"/>
          <w:lang w:val="zh-CN"/>
        </w:rPr>
        <w:t>具体资格要求详见第七章中的“资格审查文件”。</w:t>
      </w:r>
    </w:p>
    <w:p w14:paraId="2DF3C35A">
      <w:pPr>
        <w:kinsoku w:val="0"/>
        <w:overflowPunct w:val="0"/>
        <w:autoSpaceDE w:val="0"/>
        <w:autoSpaceDN w:val="0"/>
        <w:spacing w:line="360" w:lineRule="auto"/>
        <w:ind w:firstLine="482" w:firstLineChars="200"/>
        <w:textAlignment w:val="baseline"/>
        <w:rPr>
          <w:rFonts w:ascii="Times New Roman" w:hAnsi="Times New Roman"/>
          <w:b/>
          <w:sz w:val="24"/>
          <w:szCs w:val="24"/>
          <w:lang w:val="zh-CN"/>
        </w:rPr>
      </w:pPr>
      <w:r>
        <w:rPr>
          <w:rFonts w:hint="eastAsia" w:ascii="Times New Roman" w:hAnsi="Times New Roman"/>
          <w:b/>
          <w:sz w:val="24"/>
          <w:szCs w:val="24"/>
          <w:lang w:val="zh-CN"/>
        </w:rPr>
        <w:t>请供应商认真对照资格要求，如不符合要求，无意或故意参与采购活动的，所产生的一切后果由供应商承担。对提供虚假材料的响应供应商作无效响应处理。</w:t>
      </w:r>
    </w:p>
    <w:p w14:paraId="1D004559">
      <w:pPr>
        <w:kinsoku w:val="0"/>
        <w:overflowPunct w:val="0"/>
        <w:autoSpaceDE w:val="0"/>
        <w:autoSpaceDN w:val="0"/>
        <w:spacing w:line="360" w:lineRule="auto"/>
        <w:ind w:firstLine="482" w:firstLineChars="200"/>
        <w:textAlignment w:val="baseline"/>
        <w:rPr>
          <w:rFonts w:hint="eastAsia" w:ascii="Times New Roman" w:hAnsi="Times New Roman" w:cs="宋体"/>
          <w:b/>
          <w:bCs/>
          <w:sz w:val="24"/>
          <w:szCs w:val="24"/>
        </w:rPr>
      </w:pPr>
      <w:r>
        <w:rPr>
          <w:rFonts w:hint="eastAsia" w:ascii="Times New Roman" w:hAnsi="Times New Roman" w:cs="宋体"/>
          <w:b/>
          <w:bCs/>
          <w:sz w:val="24"/>
          <w:szCs w:val="24"/>
        </w:rPr>
        <w:t>三、</w:t>
      </w:r>
      <w:r>
        <w:rPr>
          <w:rFonts w:ascii="Times New Roman" w:hAnsi="Times New Roman" w:cs="宋体"/>
          <w:b/>
          <w:bCs/>
          <w:sz w:val="24"/>
          <w:szCs w:val="24"/>
        </w:rPr>
        <w:t>获取</w:t>
      </w:r>
      <w:r>
        <w:rPr>
          <w:rFonts w:hint="eastAsia" w:ascii="Times New Roman" w:hAnsi="Times New Roman" w:cs="宋体"/>
          <w:b/>
          <w:bCs/>
          <w:sz w:val="24"/>
          <w:szCs w:val="24"/>
          <w:lang w:eastAsia="zh-CN"/>
        </w:rPr>
        <w:t>比选文件</w:t>
      </w:r>
      <w:r>
        <w:rPr>
          <w:rFonts w:hint="eastAsia" w:ascii="Times New Roman" w:hAnsi="Times New Roman" w:cs="宋体"/>
          <w:b/>
          <w:bCs/>
          <w:sz w:val="24"/>
          <w:szCs w:val="24"/>
        </w:rPr>
        <w:t>及响应报名</w:t>
      </w:r>
    </w:p>
    <w:p w14:paraId="28D732C4">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ascii="Times New Roman" w:hAnsi="Times New Roman" w:cs="宋体"/>
          <w:bCs/>
          <w:sz w:val="24"/>
          <w:szCs w:val="24"/>
        </w:rPr>
        <w:t>1</w:t>
      </w:r>
      <w:r>
        <w:rPr>
          <w:rFonts w:hint="eastAsia" w:ascii="Times New Roman" w:hAnsi="Times New Roman" w:cs="宋体"/>
          <w:bCs/>
          <w:sz w:val="24"/>
          <w:szCs w:val="24"/>
        </w:rPr>
        <w:t>、</w:t>
      </w:r>
      <w:r>
        <w:rPr>
          <w:rFonts w:ascii="Times New Roman" w:hAnsi="Times New Roman" w:cs="宋体"/>
          <w:bCs/>
          <w:sz w:val="24"/>
          <w:szCs w:val="24"/>
        </w:rPr>
        <w:t>获取时间：</w:t>
      </w:r>
      <w:r>
        <w:rPr>
          <w:rFonts w:hint="eastAsia" w:ascii="Times New Roman" w:hAnsi="Times New Roman" w:cs="宋体"/>
          <w:bCs/>
          <w:sz w:val="24"/>
          <w:szCs w:val="24"/>
        </w:rPr>
        <w:t>自本</w:t>
      </w:r>
      <w:r>
        <w:rPr>
          <w:rFonts w:ascii="Times New Roman" w:hAnsi="Times New Roman" w:cs="宋体"/>
          <w:bCs/>
          <w:sz w:val="24"/>
          <w:szCs w:val="24"/>
        </w:rPr>
        <w:t>公告发布</w:t>
      </w:r>
      <w:r>
        <w:rPr>
          <w:rFonts w:hint="eastAsia" w:ascii="Times New Roman" w:hAnsi="Times New Roman" w:cs="宋体"/>
          <w:bCs/>
          <w:sz w:val="24"/>
          <w:szCs w:val="24"/>
        </w:rPr>
        <w:t>之</w:t>
      </w:r>
      <w:r>
        <w:rPr>
          <w:rFonts w:hint="eastAsia" w:ascii="Times New Roman" w:hAnsi="Times New Roman" w:cs="宋体"/>
          <w:bCs/>
          <w:sz w:val="24"/>
          <w:szCs w:val="24"/>
          <w:highlight w:val="none"/>
        </w:rPr>
        <w:t>日起</w:t>
      </w:r>
      <w:r>
        <w:rPr>
          <w:rFonts w:ascii="Times New Roman" w:hAnsi="Times New Roman" w:cs="宋体"/>
          <w:bCs/>
          <w:sz w:val="24"/>
          <w:szCs w:val="24"/>
          <w:highlight w:val="none"/>
        </w:rPr>
        <w:t>至</w:t>
      </w:r>
      <w:r>
        <w:rPr>
          <w:rFonts w:hint="eastAsia" w:ascii="Times New Roman" w:hAnsi="Times New Roman" w:cs="宋体"/>
          <w:bCs/>
          <w:sz w:val="24"/>
          <w:szCs w:val="24"/>
          <w:highlight w:val="none"/>
          <w:lang w:eastAsia="zh-CN"/>
        </w:rPr>
        <w:t>2025</w:t>
      </w:r>
      <w:r>
        <w:rPr>
          <w:rFonts w:hint="eastAsia" w:ascii="Times New Roman" w:hAnsi="Times New Roman" w:cs="宋体"/>
          <w:bCs/>
          <w:sz w:val="24"/>
          <w:szCs w:val="24"/>
          <w:highlight w:val="none"/>
        </w:rPr>
        <w:t>年</w:t>
      </w:r>
      <w:r>
        <w:rPr>
          <w:rFonts w:hint="eastAsia" w:ascii="Times New Roman" w:hAnsi="Times New Roman"/>
          <w:sz w:val="24"/>
          <w:szCs w:val="24"/>
          <w:highlight w:val="none"/>
          <w:lang w:val="en-US" w:eastAsia="zh-CN"/>
        </w:rPr>
        <w:t>8</w:t>
      </w:r>
      <w:r>
        <w:rPr>
          <w:rFonts w:hint="eastAsia" w:ascii="Times New Roman" w:hAnsi="Times New Roman"/>
          <w:sz w:val="24"/>
          <w:szCs w:val="24"/>
          <w:highlight w:val="none"/>
        </w:rPr>
        <w:t>月</w:t>
      </w:r>
      <w:r>
        <w:rPr>
          <w:rFonts w:hint="eastAsia" w:ascii="Times New Roman" w:hAnsi="Times New Roman"/>
          <w:sz w:val="24"/>
          <w:szCs w:val="24"/>
          <w:highlight w:val="none"/>
          <w:lang w:val="en-US" w:eastAsia="zh-CN"/>
        </w:rPr>
        <w:t>14</w:t>
      </w:r>
      <w:r>
        <w:rPr>
          <w:rFonts w:hint="eastAsia" w:ascii="Times New Roman" w:hAnsi="Times New Roman"/>
          <w:sz w:val="24"/>
          <w:szCs w:val="24"/>
          <w:highlight w:val="none"/>
        </w:rPr>
        <w:t>日</w:t>
      </w:r>
      <w:r>
        <w:rPr>
          <w:rFonts w:hint="eastAsia" w:ascii="Times New Roman" w:hAnsi="Times New Roman"/>
          <w:sz w:val="24"/>
          <w:szCs w:val="24"/>
          <w:highlight w:val="none"/>
          <w:lang w:val="en-US" w:eastAsia="zh-CN"/>
        </w:rPr>
        <w:t>17</w:t>
      </w:r>
      <w:r>
        <w:rPr>
          <w:rFonts w:hint="eastAsia" w:ascii="Times New Roman" w:hAnsi="Times New Roman"/>
          <w:sz w:val="24"/>
          <w:szCs w:val="24"/>
          <w:highlight w:val="none"/>
        </w:rPr>
        <w:t>时</w:t>
      </w:r>
      <w:r>
        <w:rPr>
          <w:rFonts w:hint="eastAsia" w:ascii="Times New Roman" w:hAnsi="Times New Roman"/>
          <w:sz w:val="24"/>
          <w:szCs w:val="24"/>
          <w:highlight w:val="none"/>
          <w:lang w:val="en-US" w:eastAsia="zh-CN"/>
        </w:rPr>
        <w:t>0</w:t>
      </w:r>
      <w:r>
        <w:rPr>
          <w:rFonts w:hint="eastAsia" w:ascii="Times New Roman" w:hAnsi="Times New Roman"/>
          <w:sz w:val="24"/>
          <w:szCs w:val="24"/>
          <w:highlight w:val="none"/>
        </w:rPr>
        <w:t>0分</w:t>
      </w:r>
      <w:r>
        <w:rPr>
          <w:rFonts w:hint="eastAsia" w:ascii="Times New Roman" w:hAnsi="Times New Roman" w:cs="宋体"/>
          <w:bCs/>
          <w:sz w:val="24"/>
          <w:szCs w:val="24"/>
        </w:rPr>
        <w:t>。</w:t>
      </w:r>
    </w:p>
    <w:p w14:paraId="152DA7D7">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ascii="Times New Roman" w:hAnsi="Times New Roman" w:cs="宋体"/>
          <w:bCs/>
          <w:sz w:val="24"/>
          <w:szCs w:val="24"/>
        </w:rPr>
        <w:t>2</w:t>
      </w:r>
      <w:r>
        <w:rPr>
          <w:rFonts w:hint="eastAsia" w:ascii="Times New Roman" w:hAnsi="Times New Roman" w:cs="宋体"/>
          <w:bCs/>
          <w:sz w:val="24"/>
          <w:szCs w:val="24"/>
        </w:rPr>
        <w:t>、</w:t>
      </w:r>
      <w:r>
        <w:rPr>
          <w:rFonts w:ascii="Times New Roman" w:hAnsi="Times New Roman" w:cs="宋体"/>
          <w:bCs/>
          <w:sz w:val="24"/>
          <w:szCs w:val="24"/>
        </w:rPr>
        <w:t>获取方式：凡有意参加</w:t>
      </w:r>
      <w:r>
        <w:rPr>
          <w:rFonts w:hint="eastAsia" w:ascii="Times New Roman" w:hAnsi="Times New Roman" w:cs="宋体"/>
          <w:bCs/>
          <w:sz w:val="24"/>
          <w:szCs w:val="24"/>
        </w:rPr>
        <w:t>投标活动</w:t>
      </w:r>
      <w:r>
        <w:rPr>
          <w:rFonts w:ascii="Times New Roman" w:hAnsi="Times New Roman" w:cs="宋体"/>
          <w:bCs/>
          <w:sz w:val="24"/>
          <w:szCs w:val="24"/>
        </w:rPr>
        <w:t>者，请于公告发布至</w:t>
      </w:r>
      <w:r>
        <w:rPr>
          <w:rFonts w:hint="eastAsia" w:ascii="Times New Roman" w:hAnsi="Times New Roman" w:cs="宋体"/>
          <w:bCs/>
          <w:sz w:val="24"/>
          <w:szCs w:val="24"/>
          <w:lang w:eastAsia="zh-CN"/>
        </w:rPr>
        <w:t>比选活动</w:t>
      </w:r>
      <w:r>
        <w:rPr>
          <w:rFonts w:hint="eastAsia" w:ascii="Times New Roman" w:hAnsi="Times New Roman" w:cs="宋体"/>
          <w:bCs/>
          <w:sz w:val="24"/>
          <w:szCs w:val="24"/>
        </w:rPr>
        <w:t>开始</w:t>
      </w:r>
      <w:r>
        <w:rPr>
          <w:rFonts w:ascii="Times New Roman" w:hAnsi="Times New Roman" w:cs="宋体"/>
          <w:bCs/>
          <w:sz w:val="24"/>
          <w:szCs w:val="24"/>
        </w:rPr>
        <w:t>前于</w:t>
      </w:r>
      <w:r>
        <w:rPr>
          <w:rFonts w:hint="eastAsia" w:ascii="Times New Roman" w:hAnsi="Times New Roman" w:cs="宋体"/>
          <w:bCs/>
          <w:sz w:val="24"/>
          <w:szCs w:val="24"/>
        </w:rPr>
        <w:t>“南通市第三人民医院官网”直接下载</w:t>
      </w:r>
      <w:r>
        <w:rPr>
          <w:rFonts w:hint="eastAsia" w:ascii="Times New Roman" w:hAnsi="Times New Roman" w:cs="宋体"/>
          <w:bCs/>
          <w:sz w:val="24"/>
          <w:szCs w:val="24"/>
          <w:lang w:eastAsia="zh-CN"/>
        </w:rPr>
        <w:t>比选文件</w:t>
      </w:r>
      <w:r>
        <w:rPr>
          <w:rFonts w:hint="eastAsia" w:ascii="Times New Roman" w:hAnsi="Times New Roman" w:cs="宋体"/>
          <w:bCs/>
          <w:sz w:val="24"/>
          <w:szCs w:val="24"/>
        </w:rPr>
        <w:t>。</w:t>
      </w:r>
    </w:p>
    <w:p w14:paraId="73803C9C">
      <w:pPr>
        <w:kinsoku w:val="0"/>
        <w:overflowPunct w:val="0"/>
        <w:autoSpaceDE w:val="0"/>
        <w:autoSpaceDN w:val="0"/>
        <w:spacing w:line="360" w:lineRule="auto"/>
        <w:ind w:firstLine="482" w:firstLineChars="200"/>
        <w:textAlignment w:val="baseline"/>
        <w:rPr>
          <w:rFonts w:hint="eastAsia" w:ascii="Times New Roman" w:hAnsi="Times New Roman" w:cs="宋体"/>
          <w:b/>
          <w:bCs/>
          <w:sz w:val="24"/>
          <w:szCs w:val="24"/>
        </w:rPr>
      </w:pPr>
      <w:r>
        <w:rPr>
          <w:rFonts w:hint="eastAsia" w:ascii="Times New Roman" w:hAnsi="Times New Roman" w:cs="宋体"/>
          <w:b/>
          <w:bCs/>
          <w:sz w:val="24"/>
          <w:szCs w:val="24"/>
          <w:lang w:val="en-US" w:eastAsia="zh-CN"/>
        </w:rPr>
        <w:t>3</w:t>
      </w:r>
      <w:r>
        <w:rPr>
          <w:rFonts w:hint="eastAsia" w:ascii="Times New Roman" w:hAnsi="Times New Roman" w:cs="宋体"/>
          <w:b/>
          <w:bCs/>
          <w:sz w:val="24"/>
          <w:szCs w:val="24"/>
        </w:rPr>
        <w:t>、响应报名：凡有意参加本项目</w:t>
      </w:r>
      <w:r>
        <w:rPr>
          <w:rFonts w:hint="eastAsia" w:ascii="Times New Roman" w:hAnsi="Times New Roman" w:cs="宋体"/>
          <w:b/>
          <w:bCs/>
          <w:sz w:val="24"/>
          <w:szCs w:val="24"/>
          <w:lang w:eastAsia="zh-CN"/>
        </w:rPr>
        <w:t>比选活动</w:t>
      </w:r>
      <w:r>
        <w:rPr>
          <w:rFonts w:hint="eastAsia" w:ascii="Times New Roman" w:hAnsi="Times New Roman" w:cs="宋体"/>
          <w:b/>
          <w:bCs/>
          <w:sz w:val="24"/>
          <w:szCs w:val="24"/>
        </w:rPr>
        <w:t>的供应商，</w:t>
      </w:r>
      <w:r>
        <w:rPr>
          <w:rFonts w:hint="eastAsia" w:ascii="Times New Roman" w:hAnsi="Times New Roman" w:cs="宋体"/>
          <w:b/>
          <w:bCs/>
          <w:sz w:val="24"/>
          <w:szCs w:val="24"/>
          <w:highlight w:val="none"/>
        </w:rPr>
        <w:t>请于</w:t>
      </w:r>
      <w:r>
        <w:rPr>
          <w:rFonts w:hint="eastAsia" w:ascii="Times New Roman" w:hAnsi="Times New Roman" w:cs="宋体"/>
          <w:b/>
          <w:bCs/>
          <w:sz w:val="24"/>
          <w:szCs w:val="24"/>
          <w:highlight w:val="none"/>
          <w:lang w:eastAsia="zh-CN"/>
        </w:rPr>
        <w:t>2025</w:t>
      </w:r>
      <w:r>
        <w:rPr>
          <w:rFonts w:hint="eastAsia" w:ascii="Times New Roman" w:hAnsi="Times New Roman" w:cs="宋体"/>
          <w:b/>
          <w:bCs/>
          <w:sz w:val="24"/>
          <w:szCs w:val="24"/>
          <w:highlight w:val="none"/>
        </w:rPr>
        <w:t>年</w:t>
      </w:r>
      <w:r>
        <w:rPr>
          <w:rFonts w:hint="eastAsia" w:ascii="Times New Roman" w:hAnsi="Times New Roman"/>
          <w:b/>
          <w:bCs/>
          <w:sz w:val="24"/>
          <w:szCs w:val="24"/>
          <w:highlight w:val="none"/>
          <w:lang w:val="en-US" w:eastAsia="zh-CN"/>
        </w:rPr>
        <w:t>8</w:t>
      </w:r>
      <w:r>
        <w:rPr>
          <w:rFonts w:hint="eastAsia" w:ascii="Times New Roman" w:hAnsi="Times New Roman"/>
          <w:b/>
          <w:bCs/>
          <w:sz w:val="24"/>
          <w:szCs w:val="24"/>
          <w:highlight w:val="none"/>
        </w:rPr>
        <w:t>月</w:t>
      </w:r>
      <w:r>
        <w:rPr>
          <w:rFonts w:hint="eastAsia" w:ascii="Times New Roman" w:hAnsi="Times New Roman"/>
          <w:b/>
          <w:bCs/>
          <w:sz w:val="24"/>
          <w:szCs w:val="24"/>
          <w:highlight w:val="none"/>
          <w:lang w:val="en-US" w:eastAsia="zh-CN"/>
        </w:rPr>
        <w:t>14</w:t>
      </w:r>
      <w:r>
        <w:rPr>
          <w:rFonts w:hint="eastAsia" w:ascii="Times New Roman" w:hAnsi="Times New Roman"/>
          <w:b/>
          <w:bCs/>
          <w:sz w:val="24"/>
          <w:szCs w:val="24"/>
          <w:highlight w:val="none"/>
        </w:rPr>
        <w:t>日</w:t>
      </w:r>
      <w:r>
        <w:rPr>
          <w:rFonts w:hint="eastAsia" w:ascii="Times New Roman" w:hAnsi="Times New Roman"/>
          <w:b/>
          <w:bCs/>
          <w:sz w:val="24"/>
          <w:szCs w:val="24"/>
          <w:highlight w:val="none"/>
          <w:lang w:val="en-US" w:eastAsia="zh-CN"/>
        </w:rPr>
        <w:t>17</w:t>
      </w:r>
      <w:r>
        <w:rPr>
          <w:rFonts w:hint="eastAsia" w:ascii="Times New Roman" w:hAnsi="Times New Roman"/>
          <w:b/>
          <w:bCs/>
          <w:sz w:val="24"/>
          <w:szCs w:val="24"/>
          <w:highlight w:val="none"/>
        </w:rPr>
        <w:t>时</w:t>
      </w:r>
      <w:r>
        <w:rPr>
          <w:rFonts w:hint="eastAsia" w:ascii="Times New Roman" w:hAnsi="Times New Roman"/>
          <w:b/>
          <w:bCs/>
          <w:sz w:val="24"/>
          <w:szCs w:val="24"/>
          <w:highlight w:val="none"/>
          <w:lang w:val="en-US" w:eastAsia="zh-CN"/>
        </w:rPr>
        <w:t>00</w:t>
      </w:r>
      <w:r>
        <w:rPr>
          <w:rFonts w:hint="eastAsia" w:ascii="Times New Roman" w:hAnsi="Times New Roman"/>
          <w:b/>
          <w:bCs/>
          <w:sz w:val="24"/>
          <w:szCs w:val="24"/>
          <w:highlight w:val="none"/>
        </w:rPr>
        <w:t>分</w:t>
      </w:r>
      <w:r>
        <w:rPr>
          <w:rFonts w:hint="eastAsia" w:ascii="Times New Roman" w:hAnsi="Times New Roman" w:cs="宋体"/>
          <w:b/>
          <w:bCs/>
          <w:sz w:val="24"/>
          <w:szCs w:val="24"/>
          <w:highlight w:val="none"/>
        </w:rPr>
        <w:t>前</w:t>
      </w:r>
      <w:r>
        <w:rPr>
          <w:rFonts w:hint="eastAsia" w:ascii="Times New Roman" w:hAnsi="Times New Roman" w:cs="宋体"/>
          <w:b/>
          <w:bCs/>
          <w:sz w:val="24"/>
          <w:szCs w:val="24"/>
        </w:rPr>
        <w:t>将报名函（</w:t>
      </w:r>
      <w:r>
        <w:rPr>
          <w:rFonts w:hint="eastAsia" w:ascii="Times New Roman" w:hAnsi="Times New Roman" w:cs="宋体"/>
          <w:b/>
          <w:bCs/>
          <w:sz w:val="24"/>
          <w:szCs w:val="24"/>
          <w:lang w:eastAsia="zh-CN"/>
        </w:rPr>
        <w:t>格式见附件</w:t>
      </w:r>
      <w:r>
        <w:rPr>
          <w:rFonts w:hint="eastAsia" w:ascii="Times New Roman" w:hAnsi="Times New Roman" w:cs="宋体"/>
          <w:b/>
          <w:bCs/>
          <w:sz w:val="24"/>
          <w:szCs w:val="24"/>
        </w:rPr>
        <w:t>）盖章的扫描件发送至邮箱</w:t>
      </w:r>
      <w:r>
        <w:rPr>
          <w:rFonts w:hint="eastAsia" w:ascii="Times New Roman" w:hAnsi="Times New Roman" w:cs="宋体"/>
          <w:b/>
          <w:bCs/>
          <w:sz w:val="24"/>
          <w:szCs w:val="24"/>
          <w:lang w:val="en-US" w:eastAsia="zh-CN"/>
        </w:rPr>
        <w:t>2462748269</w:t>
      </w:r>
      <w:r>
        <w:rPr>
          <w:rFonts w:hint="eastAsia" w:ascii="Times New Roman" w:hAnsi="Times New Roman" w:cs="宋体"/>
          <w:b/>
          <w:bCs/>
          <w:sz w:val="24"/>
          <w:szCs w:val="24"/>
        </w:rPr>
        <w:t>@qq.com。未按规定时间要求报名的供应商不得参与本项目</w:t>
      </w:r>
      <w:r>
        <w:rPr>
          <w:rFonts w:hint="eastAsia" w:ascii="Times New Roman" w:hAnsi="Times New Roman" w:cs="宋体"/>
          <w:b/>
          <w:bCs/>
          <w:sz w:val="24"/>
          <w:szCs w:val="24"/>
          <w:lang w:eastAsia="zh-CN"/>
        </w:rPr>
        <w:t>比选活动</w:t>
      </w:r>
      <w:r>
        <w:rPr>
          <w:rFonts w:hint="eastAsia" w:ascii="Times New Roman" w:hAnsi="Times New Roman" w:cs="宋体"/>
          <w:b/>
          <w:bCs/>
          <w:sz w:val="24"/>
          <w:szCs w:val="24"/>
        </w:rPr>
        <w:t>。</w:t>
      </w:r>
    </w:p>
    <w:p w14:paraId="54BA158A">
      <w:pPr>
        <w:kinsoku w:val="0"/>
        <w:overflowPunct w:val="0"/>
        <w:autoSpaceDE w:val="0"/>
        <w:autoSpaceDN w:val="0"/>
        <w:spacing w:line="360" w:lineRule="auto"/>
        <w:ind w:firstLine="482" w:firstLineChars="200"/>
        <w:textAlignment w:val="baseline"/>
        <w:rPr>
          <w:rFonts w:ascii="Times New Roman" w:hAnsi="Times New Roman" w:cs="宋体"/>
          <w:b/>
          <w:bCs/>
          <w:sz w:val="24"/>
          <w:szCs w:val="24"/>
        </w:rPr>
      </w:pPr>
      <w:r>
        <w:rPr>
          <w:rFonts w:hint="eastAsia" w:ascii="Times New Roman" w:hAnsi="Times New Roman" w:cs="宋体"/>
          <w:b/>
          <w:bCs/>
          <w:sz w:val="24"/>
          <w:szCs w:val="24"/>
        </w:rPr>
        <w:t>四、响应文件提交</w:t>
      </w:r>
    </w:p>
    <w:p w14:paraId="1FEC4C9E">
      <w:pPr>
        <w:kinsoku w:val="0"/>
        <w:overflowPunct w:val="0"/>
        <w:autoSpaceDE w:val="0"/>
        <w:autoSpaceDN w:val="0"/>
        <w:spacing w:line="360" w:lineRule="auto"/>
        <w:ind w:firstLine="482" w:firstLineChars="200"/>
        <w:textAlignment w:val="baseline"/>
        <w:rPr>
          <w:rFonts w:ascii="Times New Roman" w:hAnsi="Times New Roman" w:cs="宋体"/>
          <w:bCs/>
          <w:sz w:val="24"/>
          <w:szCs w:val="24"/>
        </w:rPr>
      </w:pPr>
      <w:r>
        <w:rPr>
          <w:rFonts w:hint="eastAsia" w:ascii="Times New Roman" w:hAnsi="Times New Roman" w:cs="宋体"/>
          <w:b/>
          <w:bCs/>
          <w:sz w:val="24"/>
          <w:szCs w:val="24"/>
        </w:rPr>
        <w:t>1、响应文件提交截止时间：</w:t>
      </w:r>
      <w:r>
        <w:rPr>
          <w:rFonts w:hint="eastAsia" w:ascii="Times New Roman" w:hAnsi="Times New Roman" w:cs="宋体"/>
          <w:bCs/>
          <w:sz w:val="24"/>
          <w:szCs w:val="24"/>
          <w:lang w:eastAsia="zh-CN"/>
        </w:rPr>
        <w:t>2025</w:t>
      </w:r>
      <w:r>
        <w:rPr>
          <w:rFonts w:hint="eastAsia" w:ascii="Times New Roman" w:hAnsi="Times New Roman" w:cs="宋体"/>
          <w:bCs/>
          <w:sz w:val="24"/>
          <w:szCs w:val="24"/>
          <w:highlight w:val="none"/>
        </w:rPr>
        <w:t>年</w:t>
      </w:r>
      <w:r>
        <w:rPr>
          <w:rFonts w:hint="eastAsia" w:ascii="Times New Roman" w:hAnsi="Times New Roman"/>
          <w:sz w:val="24"/>
          <w:szCs w:val="24"/>
          <w:highlight w:val="none"/>
          <w:lang w:val="en-US" w:eastAsia="zh-CN"/>
        </w:rPr>
        <w:t>8</w:t>
      </w:r>
      <w:r>
        <w:rPr>
          <w:rFonts w:hint="eastAsia" w:ascii="Times New Roman" w:hAnsi="Times New Roman"/>
          <w:sz w:val="24"/>
          <w:szCs w:val="24"/>
          <w:highlight w:val="none"/>
        </w:rPr>
        <w:t>月</w:t>
      </w:r>
      <w:r>
        <w:rPr>
          <w:rFonts w:hint="eastAsia" w:ascii="Times New Roman" w:hAnsi="Times New Roman"/>
          <w:sz w:val="24"/>
          <w:szCs w:val="24"/>
          <w:highlight w:val="none"/>
          <w:lang w:val="en-US" w:eastAsia="zh-CN"/>
        </w:rPr>
        <w:t>15</w:t>
      </w:r>
      <w:r>
        <w:rPr>
          <w:rFonts w:hint="eastAsia" w:ascii="Times New Roman" w:hAnsi="Times New Roman"/>
          <w:sz w:val="24"/>
          <w:szCs w:val="24"/>
          <w:highlight w:val="none"/>
        </w:rPr>
        <w:t>日</w:t>
      </w:r>
      <w:r>
        <w:rPr>
          <w:rFonts w:hint="eastAsia" w:ascii="Times New Roman" w:hAnsi="Times New Roman"/>
          <w:sz w:val="24"/>
          <w:szCs w:val="24"/>
          <w:highlight w:val="none"/>
          <w:lang w:val="en-US" w:eastAsia="zh-CN"/>
        </w:rPr>
        <w:t>10</w:t>
      </w:r>
      <w:r>
        <w:rPr>
          <w:rFonts w:hint="eastAsia" w:ascii="Times New Roman" w:hAnsi="Times New Roman"/>
          <w:sz w:val="24"/>
          <w:szCs w:val="24"/>
          <w:highlight w:val="none"/>
        </w:rPr>
        <w:t>时</w:t>
      </w:r>
      <w:r>
        <w:rPr>
          <w:rFonts w:hint="eastAsia" w:ascii="Times New Roman" w:hAnsi="Times New Roman"/>
          <w:sz w:val="24"/>
          <w:szCs w:val="24"/>
          <w:highlight w:val="none"/>
          <w:lang w:val="en-US" w:eastAsia="zh-CN"/>
        </w:rPr>
        <w:t>0</w:t>
      </w:r>
      <w:r>
        <w:rPr>
          <w:rFonts w:hint="eastAsia" w:ascii="Times New Roman" w:hAnsi="Times New Roman"/>
          <w:sz w:val="24"/>
          <w:szCs w:val="24"/>
          <w:highlight w:val="none"/>
        </w:rPr>
        <w:t>0分</w:t>
      </w:r>
      <w:r>
        <w:rPr>
          <w:rFonts w:hint="eastAsia" w:ascii="Times New Roman" w:hAnsi="Times New Roman" w:cs="宋体"/>
          <w:bCs/>
          <w:sz w:val="24"/>
          <w:szCs w:val="24"/>
        </w:rPr>
        <w:t>（北京时间）。逾时，采购人将拒绝接受响应文件纸质文档。</w:t>
      </w:r>
    </w:p>
    <w:p w14:paraId="6A6D67B5">
      <w:pPr>
        <w:kinsoku w:val="0"/>
        <w:overflowPunct w:val="0"/>
        <w:autoSpaceDE w:val="0"/>
        <w:autoSpaceDN w:val="0"/>
        <w:spacing w:line="360" w:lineRule="auto"/>
        <w:ind w:firstLine="482" w:firstLineChars="200"/>
        <w:textAlignment w:val="baseline"/>
        <w:rPr>
          <w:rFonts w:ascii="Times New Roman" w:hAnsi="Times New Roman" w:cs="宋体"/>
          <w:bCs/>
          <w:sz w:val="24"/>
          <w:szCs w:val="24"/>
        </w:rPr>
      </w:pPr>
      <w:r>
        <w:rPr>
          <w:rFonts w:hint="eastAsia" w:ascii="Times New Roman" w:hAnsi="Times New Roman" w:cs="宋体"/>
          <w:b/>
          <w:bCs/>
          <w:sz w:val="24"/>
          <w:szCs w:val="24"/>
        </w:rPr>
        <w:t>2、响应文件递交地址：</w:t>
      </w:r>
      <w:r>
        <w:rPr>
          <w:rFonts w:hint="eastAsia" w:ascii="Times New Roman" w:hAnsi="Times New Roman" w:cs="宋体"/>
          <w:bCs/>
          <w:sz w:val="24"/>
          <w:szCs w:val="24"/>
        </w:rPr>
        <w:t>南通市第三人民医院</w:t>
      </w:r>
      <w:r>
        <w:rPr>
          <w:rFonts w:hint="eastAsia" w:ascii="Times New Roman" w:hAnsi="Times New Roman" w:cs="宋体"/>
          <w:bCs/>
          <w:sz w:val="24"/>
          <w:szCs w:val="24"/>
          <w:lang w:val="en-US" w:eastAsia="zh-CN"/>
        </w:rPr>
        <w:t>5</w:t>
      </w:r>
      <w:r>
        <w:rPr>
          <w:rFonts w:hint="eastAsia" w:ascii="Times New Roman" w:hAnsi="Times New Roman" w:cs="宋体"/>
          <w:bCs/>
          <w:sz w:val="24"/>
          <w:szCs w:val="24"/>
        </w:rPr>
        <w:t>号楼</w:t>
      </w:r>
      <w:r>
        <w:rPr>
          <w:rFonts w:hint="eastAsia" w:ascii="Times New Roman" w:hAnsi="Times New Roman" w:cs="宋体"/>
          <w:bCs/>
          <w:sz w:val="24"/>
          <w:szCs w:val="24"/>
          <w:lang w:val="en-US" w:eastAsia="zh-CN"/>
        </w:rPr>
        <w:t>5</w:t>
      </w:r>
      <w:r>
        <w:rPr>
          <w:rFonts w:hint="eastAsia" w:ascii="Times New Roman" w:hAnsi="Times New Roman" w:cs="宋体"/>
          <w:bCs/>
          <w:sz w:val="24"/>
          <w:szCs w:val="24"/>
        </w:rPr>
        <w:t>楼会议室，如有变动另行通知。</w:t>
      </w:r>
    </w:p>
    <w:p w14:paraId="0B63EEE6">
      <w:pPr>
        <w:kinsoku w:val="0"/>
        <w:overflowPunct w:val="0"/>
        <w:autoSpaceDE w:val="0"/>
        <w:autoSpaceDN w:val="0"/>
        <w:spacing w:line="360" w:lineRule="auto"/>
        <w:ind w:firstLine="482" w:firstLineChars="200"/>
        <w:textAlignment w:val="baseline"/>
        <w:rPr>
          <w:rFonts w:ascii="Times New Roman" w:hAnsi="Times New Roman" w:cs="宋体"/>
          <w:b/>
          <w:bCs/>
          <w:sz w:val="24"/>
          <w:szCs w:val="24"/>
        </w:rPr>
      </w:pPr>
      <w:r>
        <w:rPr>
          <w:rFonts w:hint="eastAsia" w:ascii="Times New Roman" w:hAnsi="Times New Roman" w:cs="宋体"/>
          <w:b/>
          <w:bCs/>
          <w:sz w:val="24"/>
          <w:szCs w:val="24"/>
        </w:rPr>
        <w:t>五、开启</w:t>
      </w:r>
    </w:p>
    <w:p w14:paraId="7E609B0B">
      <w:pPr>
        <w:kinsoku w:val="0"/>
        <w:overflowPunct w:val="0"/>
        <w:autoSpaceDE w:val="0"/>
        <w:autoSpaceDN w:val="0"/>
        <w:spacing w:line="360" w:lineRule="auto"/>
        <w:ind w:firstLine="482" w:firstLineChars="200"/>
        <w:textAlignment w:val="baseline"/>
        <w:rPr>
          <w:rFonts w:ascii="Times New Roman" w:hAnsi="Times New Roman" w:cs="宋体"/>
          <w:bCs/>
          <w:sz w:val="24"/>
          <w:szCs w:val="24"/>
        </w:rPr>
      </w:pPr>
      <w:r>
        <w:rPr>
          <w:rFonts w:hint="eastAsia" w:ascii="Times New Roman" w:hAnsi="Times New Roman" w:cs="宋体"/>
          <w:b/>
          <w:bCs/>
          <w:sz w:val="24"/>
          <w:szCs w:val="24"/>
        </w:rPr>
        <w:t>1、时间：</w:t>
      </w:r>
      <w:r>
        <w:rPr>
          <w:rFonts w:hint="eastAsia" w:ascii="Times New Roman" w:hAnsi="Times New Roman" w:cs="宋体"/>
          <w:bCs/>
          <w:sz w:val="24"/>
          <w:szCs w:val="24"/>
          <w:lang w:eastAsia="zh-CN"/>
        </w:rPr>
        <w:t>2025</w:t>
      </w:r>
      <w:r>
        <w:rPr>
          <w:rFonts w:hint="eastAsia" w:ascii="Times New Roman" w:hAnsi="Times New Roman" w:cs="宋体"/>
          <w:bCs/>
          <w:sz w:val="24"/>
          <w:szCs w:val="24"/>
          <w:highlight w:val="none"/>
        </w:rPr>
        <w:t>年</w:t>
      </w:r>
      <w:r>
        <w:rPr>
          <w:rFonts w:hint="eastAsia" w:ascii="Times New Roman" w:hAnsi="Times New Roman"/>
          <w:sz w:val="24"/>
          <w:szCs w:val="24"/>
          <w:highlight w:val="none"/>
          <w:lang w:val="en-US" w:eastAsia="zh-CN"/>
        </w:rPr>
        <w:t>8</w:t>
      </w:r>
      <w:r>
        <w:rPr>
          <w:rFonts w:hint="eastAsia" w:ascii="Times New Roman" w:hAnsi="Times New Roman"/>
          <w:sz w:val="24"/>
          <w:szCs w:val="24"/>
          <w:highlight w:val="none"/>
        </w:rPr>
        <w:t>月</w:t>
      </w:r>
      <w:r>
        <w:rPr>
          <w:rFonts w:hint="eastAsia" w:ascii="Times New Roman" w:hAnsi="Times New Roman"/>
          <w:sz w:val="24"/>
          <w:szCs w:val="24"/>
          <w:highlight w:val="none"/>
          <w:lang w:val="en-US" w:eastAsia="zh-CN"/>
        </w:rPr>
        <w:t>15</w:t>
      </w:r>
      <w:r>
        <w:rPr>
          <w:rFonts w:hint="eastAsia" w:ascii="Times New Roman" w:hAnsi="Times New Roman"/>
          <w:sz w:val="24"/>
          <w:szCs w:val="24"/>
          <w:highlight w:val="none"/>
        </w:rPr>
        <w:t>日</w:t>
      </w:r>
      <w:r>
        <w:rPr>
          <w:rFonts w:hint="eastAsia" w:ascii="Times New Roman" w:hAnsi="Times New Roman"/>
          <w:sz w:val="24"/>
          <w:szCs w:val="24"/>
          <w:highlight w:val="none"/>
          <w:lang w:val="en-US" w:eastAsia="zh-CN"/>
        </w:rPr>
        <w:t>10</w:t>
      </w:r>
      <w:r>
        <w:rPr>
          <w:rFonts w:hint="eastAsia" w:ascii="Times New Roman" w:hAnsi="Times New Roman"/>
          <w:sz w:val="24"/>
          <w:szCs w:val="24"/>
          <w:highlight w:val="none"/>
        </w:rPr>
        <w:t>时</w:t>
      </w:r>
      <w:r>
        <w:rPr>
          <w:rFonts w:hint="eastAsia" w:ascii="Times New Roman" w:hAnsi="Times New Roman"/>
          <w:sz w:val="24"/>
          <w:szCs w:val="24"/>
          <w:highlight w:val="none"/>
          <w:lang w:val="en-US" w:eastAsia="zh-CN"/>
        </w:rPr>
        <w:t>0</w:t>
      </w:r>
      <w:r>
        <w:rPr>
          <w:rFonts w:hint="eastAsia" w:ascii="Times New Roman" w:hAnsi="Times New Roman"/>
          <w:sz w:val="24"/>
          <w:szCs w:val="24"/>
          <w:highlight w:val="none"/>
        </w:rPr>
        <w:t>0分</w:t>
      </w:r>
      <w:r>
        <w:rPr>
          <w:rFonts w:hint="eastAsia" w:ascii="Times New Roman" w:hAnsi="Times New Roman" w:cs="宋体"/>
          <w:bCs/>
          <w:sz w:val="24"/>
          <w:szCs w:val="24"/>
          <w:highlight w:val="none"/>
        </w:rPr>
        <w:t>（</w:t>
      </w:r>
      <w:r>
        <w:rPr>
          <w:rFonts w:hint="eastAsia" w:ascii="Times New Roman" w:hAnsi="Times New Roman" w:cs="宋体"/>
          <w:bCs/>
          <w:sz w:val="24"/>
          <w:szCs w:val="24"/>
        </w:rPr>
        <w:t>北京时间）。</w:t>
      </w:r>
      <w:bookmarkStart w:id="18" w:name="_GoBack"/>
      <w:bookmarkEnd w:id="18"/>
    </w:p>
    <w:p w14:paraId="49768B8D">
      <w:pPr>
        <w:kinsoku w:val="0"/>
        <w:overflowPunct w:val="0"/>
        <w:autoSpaceDE w:val="0"/>
        <w:autoSpaceDN w:val="0"/>
        <w:spacing w:line="360" w:lineRule="auto"/>
        <w:ind w:firstLine="482" w:firstLineChars="200"/>
        <w:textAlignment w:val="baseline"/>
        <w:rPr>
          <w:rFonts w:ascii="Times New Roman" w:hAnsi="Times New Roman" w:cs="宋体"/>
          <w:bCs/>
          <w:sz w:val="24"/>
          <w:szCs w:val="24"/>
        </w:rPr>
      </w:pPr>
      <w:r>
        <w:rPr>
          <w:rFonts w:hint="eastAsia" w:ascii="Times New Roman" w:hAnsi="Times New Roman" w:cs="宋体"/>
          <w:b/>
          <w:bCs/>
          <w:sz w:val="24"/>
          <w:szCs w:val="24"/>
        </w:rPr>
        <w:t>2、地址</w:t>
      </w:r>
      <w:r>
        <w:rPr>
          <w:rFonts w:hint="eastAsia" w:ascii="Times New Roman" w:hAnsi="Times New Roman" w:cs="宋体"/>
          <w:bCs/>
          <w:sz w:val="24"/>
          <w:szCs w:val="24"/>
        </w:rPr>
        <w:t>：南通市第三人民医院</w:t>
      </w:r>
      <w:r>
        <w:rPr>
          <w:rFonts w:hint="eastAsia" w:ascii="Times New Roman" w:hAnsi="Times New Roman" w:cs="宋体"/>
          <w:bCs/>
          <w:sz w:val="24"/>
          <w:szCs w:val="24"/>
          <w:lang w:val="en-US" w:eastAsia="zh-CN"/>
        </w:rPr>
        <w:t>5</w:t>
      </w:r>
      <w:r>
        <w:rPr>
          <w:rFonts w:hint="eastAsia" w:ascii="Times New Roman" w:hAnsi="Times New Roman" w:cs="宋体"/>
          <w:bCs/>
          <w:sz w:val="24"/>
          <w:szCs w:val="24"/>
        </w:rPr>
        <w:t>号楼</w:t>
      </w:r>
      <w:r>
        <w:rPr>
          <w:rFonts w:hint="eastAsia" w:ascii="Times New Roman" w:hAnsi="Times New Roman" w:cs="宋体"/>
          <w:bCs/>
          <w:sz w:val="24"/>
          <w:szCs w:val="24"/>
          <w:lang w:val="en-US" w:eastAsia="zh-CN"/>
        </w:rPr>
        <w:t>5</w:t>
      </w:r>
      <w:r>
        <w:rPr>
          <w:rFonts w:hint="eastAsia" w:ascii="Times New Roman" w:hAnsi="Times New Roman" w:cs="宋体"/>
          <w:bCs/>
          <w:sz w:val="24"/>
          <w:szCs w:val="24"/>
        </w:rPr>
        <w:t>楼会议室。</w:t>
      </w:r>
    </w:p>
    <w:p w14:paraId="6F081290">
      <w:pPr>
        <w:kinsoku w:val="0"/>
        <w:overflowPunct w:val="0"/>
        <w:autoSpaceDE w:val="0"/>
        <w:autoSpaceDN w:val="0"/>
        <w:spacing w:line="360" w:lineRule="auto"/>
        <w:ind w:firstLine="482" w:firstLineChars="200"/>
        <w:rPr>
          <w:rFonts w:ascii="Times New Roman" w:hAnsi="Times New Roman" w:cs="宋体"/>
          <w:b/>
          <w:sz w:val="24"/>
          <w:szCs w:val="24"/>
        </w:rPr>
      </w:pPr>
      <w:r>
        <w:rPr>
          <w:rFonts w:hint="eastAsia" w:ascii="Times New Roman" w:hAnsi="Times New Roman" w:cs="宋体"/>
          <w:b/>
          <w:sz w:val="24"/>
          <w:szCs w:val="24"/>
        </w:rPr>
        <w:t>六、公告期限</w:t>
      </w:r>
    </w:p>
    <w:p w14:paraId="72F4FA9D">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hint="eastAsia" w:ascii="Times New Roman" w:hAnsi="Times New Roman" w:cs="宋体"/>
          <w:bCs/>
          <w:sz w:val="24"/>
          <w:szCs w:val="24"/>
        </w:rPr>
        <w:t>自本公告发布之日起3个工作日。</w:t>
      </w:r>
    </w:p>
    <w:p w14:paraId="78174496">
      <w:pPr>
        <w:kinsoku w:val="0"/>
        <w:overflowPunct w:val="0"/>
        <w:autoSpaceDE w:val="0"/>
        <w:autoSpaceDN w:val="0"/>
        <w:spacing w:line="360" w:lineRule="auto"/>
        <w:ind w:firstLine="482" w:firstLineChars="200"/>
        <w:rPr>
          <w:rFonts w:ascii="Times New Roman" w:hAnsi="Times New Roman" w:cs="宋体"/>
          <w:b/>
          <w:sz w:val="24"/>
          <w:szCs w:val="24"/>
        </w:rPr>
      </w:pPr>
      <w:bookmarkStart w:id="1" w:name="_Toc35393635"/>
      <w:bookmarkStart w:id="2" w:name="_Toc35393804"/>
      <w:r>
        <w:rPr>
          <w:rFonts w:hint="eastAsia" w:ascii="Times New Roman" w:hAnsi="Times New Roman" w:cs="宋体"/>
          <w:b/>
          <w:sz w:val="24"/>
          <w:szCs w:val="24"/>
        </w:rPr>
        <w:t>七、其他补充事宜</w:t>
      </w:r>
      <w:bookmarkEnd w:id="1"/>
      <w:bookmarkEnd w:id="2"/>
      <w:r>
        <w:rPr>
          <w:rFonts w:hint="eastAsia" w:ascii="Times New Roman" w:hAnsi="Times New Roman" w:cs="宋体"/>
          <w:b/>
          <w:sz w:val="24"/>
          <w:szCs w:val="24"/>
        </w:rPr>
        <w:t>：</w:t>
      </w:r>
    </w:p>
    <w:p w14:paraId="3EF955A7">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hint="eastAsia" w:ascii="Times New Roman" w:hAnsi="Times New Roman" w:cs="宋体"/>
          <w:bCs/>
          <w:sz w:val="24"/>
          <w:szCs w:val="24"/>
        </w:rPr>
        <w:t>1、本项目不收取投标保证金。</w:t>
      </w:r>
    </w:p>
    <w:p w14:paraId="2BFAD5B9">
      <w:pPr>
        <w:kinsoku w:val="0"/>
        <w:overflowPunct w:val="0"/>
        <w:autoSpaceDE w:val="0"/>
        <w:autoSpaceDN w:val="0"/>
        <w:spacing w:line="360" w:lineRule="auto"/>
        <w:ind w:firstLine="480" w:firstLineChars="200"/>
        <w:textAlignment w:val="baseline"/>
        <w:rPr>
          <w:rFonts w:hint="eastAsia" w:ascii="Times New Roman" w:hAnsi="Times New Roman"/>
          <w:sz w:val="24"/>
          <w:szCs w:val="24"/>
        </w:rPr>
      </w:pPr>
      <w:bookmarkStart w:id="3" w:name="_Toc28359095"/>
      <w:bookmarkStart w:id="4" w:name="_Toc28359018"/>
      <w:bookmarkStart w:id="5" w:name="_Toc35393805"/>
      <w:bookmarkStart w:id="6" w:name="_Toc35393636"/>
      <w:r>
        <w:rPr>
          <w:rFonts w:hint="eastAsia" w:ascii="Times New Roman" w:hAnsi="Times New Roman" w:cs="宋体"/>
          <w:sz w:val="24"/>
          <w:szCs w:val="24"/>
        </w:rPr>
        <w:t>2、</w:t>
      </w:r>
      <w:r>
        <w:rPr>
          <w:rFonts w:hint="eastAsia" w:ascii="Times New Roman" w:hAnsi="Times New Roman"/>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592BC752">
      <w:pPr>
        <w:kinsoku w:val="0"/>
        <w:overflowPunct w:val="0"/>
        <w:autoSpaceDE w:val="0"/>
        <w:autoSpaceDN w:val="0"/>
        <w:spacing w:line="360" w:lineRule="auto"/>
        <w:ind w:firstLine="482" w:firstLineChars="200"/>
        <w:rPr>
          <w:rFonts w:ascii="Times New Roman" w:hAnsi="Times New Roman" w:cs="宋体"/>
          <w:b/>
          <w:sz w:val="24"/>
          <w:szCs w:val="24"/>
        </w:rPr>
      </w:pPr>
      <w:r>
        <w:rPr>
          <w:rFonts w:hint="eastAsia" w:ascii="Times New Roman" w:hAnsi="Times New Roman" w:cs="宋体"/>
          <w:b/>
          <w:sz w:val="24"/>
          <w:szCs w:val="24"/>
        </w:rPr>
        <w:t>八、</w:t>
      </w:r>
      <w:r>
        <w:rPr>
          <w:rFonts w:hint="eastAsia" w:ascii="Times New Roman" w:hAnsi="Times New Roman" w:cs="宋体"/>
          <w:b/>
          <w:kern w:val="0"/>
          <w:sz w:val="24"/>
          <w:szCs w:val="24"/>
        </w:rPr>
        <w:t>凡对本次采购提出询问</w:t>
      </w:r>
      <w:r>
        <w:rPr>
          <w:rFonts w:hint="eastAsia" w:ascii="Times New Roman" w:hAnsi="Times New Roman" w:cs="宋体"/>
          <w:b/>
          <w:sz w:val="24"/>
          <w:szCs w:val="24"/>
        </w:rPr>
        <w:t>，请按以下方式联系</w:t>
      </w:r>
      <w:bookmarkEnd w:id="3"/>
      <w:bookmarkEnd w:id="4"/>
      <w:bookmarkEnd w:id="5"/>
      <w:bookmarkEnd w:id="6"/>
    </w:p>
    <w:p w14:paraId="77024C09">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bookmarkStart w:id="7" w:name="_Toc35393637"/>
      <w:bookmarkStart w:id="8" w:name="_Toc35393806"/>
      <w:bookmarkStart w:id="9" w:name="_Toc28359096"/>
      <w:bookmarkStart w:id="10" w:name="_Toc28359019"/>
      <w:r>
        <w:rPr>
          <w:rFonts w:hint="eastAsia" w:ascii="Times New Roman" w:hAnsi="Times New Roman" w:cs="宋体"/>
          <w:bCs/>
          <w:sz w:val="24"/>
          <w:szCs w:val="24"/>
        </w:rPr>
        <w:t>采购人信息</w:t>
      </w:r>
      <w:bookmarkEnd w:id="7"/>
      <w:bookmarkEnd w:id="8"/>
      <w:bookmarkEnd w:id="9"/>
      <w:bookmarkEnd w:id="10"/>
    </w:p>
    <w:p w14:paraId="3372BE73">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hint="eastAsia" w:ascii="Times New Roman" w:hAnsi="Times New Roman" w:cs="宋体"/>
          <w:bCs/>
          <w:sz w:val="24"/>
          <w:szCs w:val="24"/>
        </w:rPr>
        <w:t>名称：南通市第三人民医院</w:t>
      </w:r>
    </w:p>
    <w:p w14:paraId="6D683EB9">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hint="eastAsia" w:ascii="Times New Roman" w:hAnsi="Times New Roman" w:cs="宋体"/>
          <w:bCs/>
          <w:sz w:val="24"/>
          <w:szCs w:val="24"/>
        </w:rPr>
        <w:t>地址：江苏省南通市青年中路60号</w:t>
      </w:r>
    </w:p>
    <w:p w14:paraId="5154DA02">
      <w:pPr>
        <w:kinsoku w:val="0"/>
        <w:overflowPunct w:val="0"/>
        <w:autoSpaceDE w:val="0"/>
        <w:autoSpaceDN w:val="0"/>
        <w:spacing w:line="360" w:lineRule="auto"/>
        <w:ind w:firstLine="480" w:firstLineChars="200"/>
        <w:textAlignment w:val="baseline"/>
        <w:rPr>
          <w:rFonts w:hint="eastAsia" w:ascii="Times New Roman" w:hAnsi="Times New Roman" w:cs="宋体"/>
          <w:bCs/>
          <w:sz w:val="24"/>
          <w:szCs w:val="24"/>
        </w:rPr>
      </w:pPr>
      <w:r>
        <w:rPr>
          <w:rFonts w:hint="eastAsia" w:ascii="Times New Roman" w:hAnsi="Times New Roman" w:cs="宋体"/>
          <w:bCs/>
          <w:sz w:val="24"/>
          <w:szCs w:val="24"/>
        </w:rPr>
        <w:t>联系人：</w:t>
      </w:r>
      <w:r>
        <w:rPr>
          <w:rFonts w:hint="eastAsia" w:ascii="Times New Roman" w:cs="Arial"/>
          <w:bCs/>
          <w:kern w:val="0"/>
          <w:sz w:val="24"/>
        </w:rPr>
        <w:t>钱科</w:t>
      </w:r>
    </w:p>
    <w:p w14:paraId="3114935E">
      <w:pPr>
        <w:kinsoku w:val="0"/>
        <w:overflowPunct w:val="0"/>
        <w:autoSpaceDE w:val="0"/>
        <w:autoSpaceDN w:val="0"/>
        <w:spacing w:line="360" w:lineRule="auto"/>
        <w:ind w:firstLine="480" w:firstLineChars="200"/>
        <w:textAlignment w:val="baseline"/>
      </w:pPr>
      <w:r>
        <w:rPr>
          <w:rFonts w:hint="eastAsia" w:ascii="Times New Roman" w:hAnsi="Times New Roman" w:cs="宋体"/>
          <w:bCs/>
          <w:sz w:val="24"/>
          <w:szCs w:val="24"/>
        </w:rPr>
        <w:t>联系方式：</w:t>
      </w:r>
      <w:r>
        <w:rPr>
          <w:rFonts w:ascii="Times New Roman" w:hAnsi="Times New Roman" w:cs="宋体"/>
          <w:bCs/>
          <w:sz w:val="24"/>
          <w:szCs w:val="24"/>
        </w:rPr>
        <w:t>0513-85116168</w:t>
      </w:r>
    </w:p>
    <w:p w14:paraId="45562A25">
      <w:pPr>
        <w:pStyle w:val="10"/>
      </w:pPr>
    </w:p>
    <w:p w14:paraId="0B6C1594">
      <w:pPr>
        <w:rPr>
          <w:rFonts w:hint="eastAsia" w:ascii="Times New Roman" w:hAnsi="Times New Roman" w:eastAsia="宋体"/>
          <w:w w:val="80"/>
          <w:sz w:val="48"/>
          <w:szCs w:val="44"/>
        </w:rPr>
      </w:pPr>
      <w:r>
        <w:rPr>
          <w:rFonts w:hint="eastAsia" w:ascii="Times New Roman" w:hAnsi="Times New Roman" w:eastAsia="宋体"/>
          <w:w w:val="80"/>
          <w:sz w:val="48"/>
          <w:szCs w:val="44"/>
        </w:rPr>
        <w:br w:type="page"/>
      </w:r>
    </w:p>
    <w:p w14:paraId="3BDB523D">
      <w:pPr>
        <w:pStyle w:val="3"/>
        <w:keepNext w:val="0"/>
        <w:keepLines w:val="0"/>
        <w:kinsoku w:val="0"/>
        <w:overflowPunct w:val="0"/>
        <w:autoSpaceDE w:val="0"/>
        <w:autoSpaceDN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供应商须知</w:t>
      </w:r>
    </w:p>
    <w:p w14:paraId="1AE184F3">
      <w:pPr>
        <w:kinsoku w:val="0"/>
        <w:overflowPunct w:val="0"/>
        <w:autoSpaceDE w:val="0"/>
        <w:autoSpaceDN w:val="0"/>
        <w:spacing w:line="360" w:lineRule="auto"/>
        <w:ind w:firstLine="482" w:firstLineChars="200"/>
        <w:textAlignment w:val="baseline"/>
        <w:rPr>
          <w:rFonts w:ascii="Times New Roman" w:hAnsi="Times New Roman" w:cs="宋体"/>
          <w:b/>
          <w:bCs/>
          <w:sz w:val="24"/>
          <w:szCs w:val="24"/>
        </w:rPr>
      </w:pPr>
      <w:r>
        <w:rPr>
          <w:rFonts w:hint="eastAsia" w:ascii="Times New Roman" w:hAnsi="Times New Roman" w:cs="宋体"/>
          <w:b/>
          <w:bCs/>
          <w:sz w:val="24"/>
          <w:szCs w:val="24"/>
        </w:rPr>
        <w:t>一、说明</w:t>
      </w:r>
    </w:p>
    <w:p w14:paraId="7B8EFF26">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hint="eastAsia" w:ascii="Times New Roman" w:hAnsi="Times New Roman" w:cs="宋体"/>
          <w:bCs/>
          <w:sz w:val="24"/>
          <w:szCs w:val="24"/>
        </w:rPr>
        <w:t>1、本</w:t>
      </w:r>
      <w:r>
        <w:rPr>
          <w:rFonts w:hint="eastAsia" w:ascii="Times New Roman" w:hAnsi="Times New Roman" w:cs="宋体"/>
          <w:bCs/>
          <w:sz w:val="24"/>
          <w:szCs w:val="24"/>
          <w:lang w:eastAsia="zh-CN"/>
        </w:rPr>
        <w:t>比选文件</w:t>
      </w:r>
      <w:r>
        <w:rPr>
          <w:rFonts w:hint="eastAsia" w:ascii="Times New Roman" w:hAnsi="Times New Roman" w:cs="宋体"/>
          <w:bCs/>
          <w:sz w:val="24"/>
          <w:szCs w:val="24"/>
        </w:rPr>
        <w:t>仅适用于采购人组织的</w:t>
      </w:r>
      <w:r>
        <w:rPr>
          <w:rFonts w:hint="eastAsia" w:ascii="Times New Roman" w:hAnsi="Times New Roman" w:cs="宋体"/>
          <w:bCs/>
          <w:sz w:val="24"/>
          <w:szCs w:val="24"/>
          <w:lang w:eastAsia="zh-CN"/>
        </w:rPr>
        <w:t>招标</w:t>
      </w:r>
      <w:r>
        <w:rPr>
          <w:rFonts w:hint="eastAsia" w:ascii="Times New Roman" w:hAnsi="Times New Roman" w:cs="宋体"/>
          <w:bCs/>
          <w:sz w:val="24"/>
          <w:szCs w:val="24"/>
        </w:rPr>
        <w:t>采购活动。</w:t>
      </w:r>
    </w:p>
    <w:p w14:paraId="4B149A35">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hint="eastAsia" w:ascii="Times New Roman" w:hAnsi="Times New Roman" w:cs="宋体"/>
          <w:bCs/>
          <w:sz w:val="24"/>
          <w:szCs w:val="24"/>
        </w:rPr>
        <w:t>2、</w:t>
      </w:r>
      <w:r>
        <w:rPr>
          <w:rFonts w:hint="eastAsia" w:ascii="Times New Roman" w:hAnsi="Times New Roman" w:cs="宋体"/>
          <w:bCs/>
          <w:sz w:val="24"/>
          <w:szCs w:val="24"/>
          <w:lang w:eastAsia="zh-CN"/>
        </w:rPr>
        <w:t>比选活动</w:t>
      </w:r>
      <w:r>
        <w:rPr>
          <w:rFonts w:hint="eastAsia" w:ascii="Times New Roman" w:hAnsi="Times New Roman" w:cs="宋体"/>
          <w:bCs/>
          <w:sz w:val="24"/>
          <w:szCs w:val="24"/>
        </w:rPr>
        <w:t>及因本次招标产生的合同受中国法律制约和保护。</w:t>
      </w:r>
    </w:p>
    <w:p w14:paraId="3191CE74">
      <w:pPr>
        <w:kinsoku w:val="0"/>
        <w:overflowPunct w:val="0"/>
        <w:autoSpaceDE w:val="0"/>
        <w:autoSpaceDN w:val="0"/>
        <w:spacing w:line="360" w:lineRule="auto"/>
        <w:ind w:firstLine="480" w:firstLineChars="200"/>
        <w:textAlignment w:val="baseline"/>
        <w:rPr>
          <w:rFonts w:ascii="Times New Roman" w:hAnsi="Times New Roman" w:cs="宋体"/>
          <w:bCs/>
          <w:sz w:val="24"/>
          <w:szCs w:val="24"/>
        </w:rPr>
      </w:pPr>
      <w:r>
        <w:rPr>
          <w:rFonts w:hint="eastAsia" w:ascii="Times New Roman" w:hAnsi="Times New Roman" w:cs="宋体"/>
          <w:bCs/>
          <w:sz w:val="24"/>
          <w:szCs w:val="24"/>
        </w:rPr>
        <w:t>3、</w:t>
      </w:r>
      <w:r>
        <w:rPr>
          <w:rFonts w:hint="eastAsia" w:ascii="Times New Roman" w:hAnsi="Times New Roman" w:cs="宋体"/>
          <w:bCs/>
          <w:sz w:val="24"/>
          <w:szCs w:val="24"/>
          <w:lang w:eastAsia="zh-CN"/>
        </w:rPr>
        <w:t>比选文件</w:t>
      </w:r>
      <w:r>
        <w:rPr>
          <w:rFonts w:hint="eastAsia" w:ascii="Times New Roman" w:hAnsi="Times New Roman" w:cs="宋体"/>
          <w:bCs/>
          <w:sz w:val="24"/>
          <w:szCs w:val="24"/>
        </w:rPr>
        <w:t>的解释权属于采购人。</w:t>
      </w:r>
    </w:p>
    <w:p w14:paraId="20C6D1EE">
      <w:pPr>
        <w:kinsoku w:val="0"/>
        <w:overflowPunct w:val="0"/>
        <w:autoSpaceDE w:val="0"/>
        <w:autoSpaceDN w:val="0"/>
        <w:spacing w:line="360" w:lineRule="auto"/>
        <w:ind w:firstLine="480" w:firstLineChars="200"/>
        <w:textAlignment w:val="baseline"/>
        <w:rPr>
          <w:rFonts w:hint="eastAsia" w:ascii="Times New Roman" w:hAnsi="Times New Roman" w:cs="宋体"/>
          <w:sz w:val="24"/>
          <w:szCs w:val="24"/>
        </w:rPr>
      </w:pPr>
      <w:r>
        <w:rPr>
          <w:rFonts w:hint="eastAsia" w:ascii="Times New Roman" w:hAnsi="Times New Roman" w:cs="宋体"/>
          <w:sz w:val="24"/>
          <w:szCs w:val="24"/>
        </w:rPr>
        <w:t>4、供应商应认真审阅</w:t>
      </w:r>
      <w:r>
        <w:rPr>
          <w:rFonts w:hint="eastAsia" w:ascii="Times New Roman" w:hAnsi="Times New Roman" w:cs="宋体"/>
          <w:sz w:val="24"/>
          <w:szCs w:val="24"/>
          <w:lang w:eastAsia="zh-CN"/>
        </w:rPr>
        <w:t>比选文件</w:t>
      </w:r>
      <w:r>
        <w:rPr>
          <w:rFonts w:hint="eastAsia" w:ascii="Times New Roman" w:hAnsi="Times New Roman" w:cs="宋体"/>
          <w:sz w:val="24"/>
          <w:szCs w:val="24"/>
        </w:rPr>
        <w:t>中所有的事项、格式、条款和规范要求等，如果供应商没有按照</w:t>
      </w:r>
      <w:r>
        <w:rPr>
          <w:rFonts w:hint="eastAsia" w:ascii="Times New Roman" w:hAnsi="Times New Roman" w:cs="宋体"/>
          <w:sz w:val="24"/>
          <w:szCs w:val="24"/>
          <w:lang w:eastAsia="zh-CN"/>
        </w:rPr>
        <w:t>比选文件</w:t>
      </w:r>
      <w:r>
        <w:rPr>
          <w:rFonts w:hint="eastAsia" w:ascii="Times New Roman" w:hAnsi="Times New Roman" w:cs="宋体"/>
          <w:sz w:val="24"/>
          <w:szCs w:val="24"/>
        </w:rPr>
        <w:t>要求提交响应文件，或者响应文件没有对</w:t>
      </w:r>
      <w:r>
        <w:rPr>
          <w:rFonts w:hint="eastAsia" w:ascii="Times New Roman" w:hAnsi="Times New Roman" w:cs="宋体"/>
          <w:sz w:val="24"/>
          <w:szCs w:val="24"/>
          <w:lang w:eastAsia="zh-CN"/>
        </w:rPr>
        <w:t>比选文件</w:t>
      </w:r>
      <w:r>
        <w:rPr>
          <w:rFonts w:hint="eastAsia" w:ascii="Times New Roman" w:hAnsi="Times New Roman" w:cs="宋体"/>
          <w:sz w:val="24"/>
          <w:szCs w:val="24"/>
        </w:rPr>
        <w:t>做出实质性响应，将被拒绝参与项目的招标。</w:t>
      </w:r>
    </w:p>
    <w:p w14:paraId="4F6E9C6E">
      <w:pPr>
        <w:kinsoku w:val="0"/>
        <w:overflowPunct w:val="0"/>
        <w:autoSpaceDE w:val="0"/>
        <w:autoSpaceDN w:val="0"/>
        <w:spacing w:line="360" w:lineRule="auto"/>
        <w:ind w:firstLine="482" w:firstLineChars="200"/>
        <w:textAlignment w:val="baseline"/>
        <w:rPr>
          <w:rFonts w:ascii="Times New Roman" w:hAnsi="Times New Roman" w:cs="宋体"/>
          <w:b/>
          <w:sz w:val="24"/>
          <w:szCs w:val="24"/>
        </w:rPr>
      </w:pPr>
      <w:r>
        <w:rPr>
          <w:rFonts w:hint="eastAsia" w:ascii="Times New Roman" w:hAnsi="Times New Roman" w:cs="宋体"/>
          <w:b/>
          <w:sz w:val="24"/>
          <w:szCs w:val="24"/>
        </w:rPr>
        <w:t>二、</w:t>
      </w:r>
      <w:r>
        <w:rPr>
          <w:rFonts w:hint="eastAsia" w:ascii="Times New Roman" w:hAnsi="Times New Roman" w:cs="宋体"/>
          <w:b/>
          <w:sz w:val="24"/>
          <w:szCs w:val="24"/>
          <w:lang w:eastAsia="zh-CN"/>
        </w:rPr>
        <w:t>比选文件</w:t>
      </w:r>
      <w:r>
        <w:rPr>
          <w:rFonts w:hint="eastAsia" w:ascii="Times New Roman" w:hAnsi="Times New Roman" w:cs="宋体"/>
          <w:b/>
          <w:sz w:val="24"/>
          <w:szCs w:val="24"/>
        </w:rPr>
        <w:t>的澄清、修改、答疑</w:t>
      </w:r>
    </w:p>
    <w:p w14:paraId="357DB503">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1、采购人有权对发出的</w:t>
      </w:r>
      <w:r>
        <w:rPr>
          <w:rFonts w:hint="eastAsia" w:ascii="Times New Roman" w:hAnsi="Times New Roman" w:cs="宋体"/>
          <w:sz w:val="24"/>
          <w:szCs w:val="24"/>
          <w:lang w:eastAsia="zh-CN"/>
        </w:rPr>
        <w:t>比选文件</w:t>
      </w:r>
      <w:r>
        <w:rPr>
          <w:rFonts w:hint="eastAsia" w:ascii="Times New Roman" w:hAnsi="Times New Roman" w:cs="宋体"/>
          <w:sz w:val="24"/>
          <w:szCs w:val="24"/>
        </w:rPr>
        <w:t>进行必要的澄清、修改或补充。</w:t>
      </w:r>
    </w:p>
    <w:p w14:paraId="37423DC1">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2、</w:t>
      </w:r>
      <w:r>
        <w:rPr>
          <w:rFonts w:hint="eastAsia" w:ascii="Times New Roman" w:hAnsi="Times New Roman" w:cs="宋体"/>
          <w:sz w:val="24"/>
          <w:szCs w:val="24"/>
          <w:lang w:eastAsia="zh-CN"/>
        </w:rPr>
        <w:t>比选文件</w:t>
      </w:r>
      <w:r>
        <w:rPr>
          <w:rFonts w:hint="eastAsia" w:ascii="Times New Roman" w:hAnsi="Times New Roman" w:cs="宋体"/>
          <w:sz w:val="24"/>
          <w:szCs w:val="24"/>
        </w:rPr>
        <w:t>的澄清、修改、补充等内容均以书面明确的形式发布，并以南通市第三人民医院官网发布的信息为准。</w:t>
      </w:r>
    </w:p>
    <w:p w14:paraId="5FC40A4F">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3、采购人对</w:t>
      </w:r>
      <w:r>
        <w:rPr>
          <w:rFonts w:hint="eastAsia" w:ascii="Times New Roman" w:hAnsi="Times New Roman" w:cs="宋体"/>
          <w:sz w:val="24"/>
          <w:szCs w:val="24"/>
          <w:lang w:eastAsia="zh-CN"/>
        </w:rPr>
        <w:t>比选文件</w:t>
      </w:r>
      <w:r>
        <w:rPr>
          <w:rFonts w:hint="eastAsia" w:ascii="Times New Roman" w:hAnsi="Times New Roman" w:cs="宋体"/>
          <w:sz w:val="24"/>
          <w:szCs w:val="24"/>
        </w:rPr>
        <w:t>的澄清、修改将构成</w:t>
      </w:r>
      <w:r>
        <w:rPr>
          <w:rFonts w:hint="eastAsia" w:ascii="Times New Roman" w:hAnsi="Times New Roman" w:cs="宋体"/>
          <w:sz w:val="24"/>
          <w:szCs w:val="24"/>
          <w:lang w:eastAsia="zh-CN"/>
        </w:rPr>
        <w:t>比选文件</w:t>
      </w:r>
      <w:r>
        <w:rPr>
          <w:rFonts w:hint="eastAsia" w:ascii="Times New Roman" w:hAnsi="Times New Roman" w:cs="宋体"/>
          <w:sz w:val="24"/>
          <w:szCs w:val="24"/>
        </w:rPr>
        <w:t>的一部分，对响应招标的供应商具有约束力。</w:t>
      </w:r>
    </w:p>
    <w:p w14:paraId="081676DB">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4、提交首次响应文件截止之日前，采购人可以对已发出的</w:t>
      </w:r>
      <w:r>
        <w:rPr>
          <w:rFonts w:hint="eastAsia" w:ascii="Times New Roman" w:hAnsi="Times New Roman" w:cs="宋体"/>
          <w:sz w:val="24"/>
          <w:szCs w:val="24"/>
          <w:lang w:eastAsia="zh-CN"/>
        </w:rPr>
        <w:t>比选文件</w:t>
      </w:r>
      <w:r>
        <w:rPr>
          <w:rFonts w:hint="eastAsia" w:ascii="Times New Roman" w:hAnsi="Times New Roman" w:cs="宋体"/>
          <w:sz w:val="24"/>
          <w:szCs w:val="24"/>
        </w:rPr>
        <w:t>进行必要的澄清或修改，澄清或者修改的内容作为</w:t>
      </w:r>
      <w:r>
        <w:rPr>
          <w:rFonts w:hint="eastAsia" w:ascii="Times New Roman" w:hAnsi="Times New Roman" w:cs="宋体"/>
          <w:sz w:val="24"/>
          <w:szCs w:val="24"/>
          <w:lang w:eastAsia="zh-CN"/>
        </w:rPr>
        <w:t>比选文件</w:t>
      </w:r>
      <w:r>
        <w:rPr>
          <w:rFonts w:hint="eastAsia" w:ascii="Times New Roman" w:hAnsi="Times New Roman" w:cs="宋体"/>
          <w:sz w:val="24"/>
          <w:szCs w:val="24"/>
        </w:rPr>
        <w:t>的组成部分。澄清或者修改的内容可能影响到响应文件编制的，采购人在提交首次响应文件截止时间至少5日前，以书面形式通知所有获取</w:t>
      </w:r>
      <w:r>
        <w:rPr>
          <w:rFonts w:hint="eastAsia" w:ascii="Times New Roman" w:hAnsi="Times New Roman" w:cs="宋体"/>
          <w:sz w:val="24"/>
          <w:szCs w:val="24"/>
          <w:lang w:eastAsia="zh-CN"/>
        </w:rPr>
        <w:t>比选文件</w:t>
      </w:r>
      <w:r>
        <w:rPr>
          <w:rFonts w:hint="eastAsia" w:ascii="Times New Roman" w:hAnsi="Times New Roman" w:cs="宋体"/>
          <w:sz w:val="24"/>
          <w:szCs w:val="24"/>
        </w:rPr>
        <w:t>的供应商；不足5日的，采购人顺延提交首次响应文件截止时间。</w:t>
      </w:r>
    </w:p>
    <w:p w14:paraId="64CEF67E">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5、除非采购人以书面的形式对</w:t>
      </w:r>
      <w:r>
        <w:rPr>
          <w:rFonts w:hint="eastAsia" w:ascii="Times New Roman" w:hAnsi="Times New Roman" w:cs="宋体"/>
          <w:sz w:val="24"/>
          <w:szCs w:val="24"/>
          <w:lang w:eastAsia="zh-CN"/>
        </w:rPr>
        <w:t>比选文件</w:t>
      </w:r>
      <w:r>
        <w:rPr>
          <w:rFonts w:hint="eastAsia" w:ascii="Times New Roman" w:hAnsi="Times New Roman" w:cs="宋体"/>
          <w:sz w:val="24"/>
          <w:szCs w:val="24"/>
        </w:rPr>
        <w:t>作出澄清、修改及补充，供应商对涉及</w:t>
      </w:r>
      <w:r>
        <w:rPr>
          <w:rFonts w:hint="eastAsia" w:ascii="Times New Roman" w:hAnsi="Times New Roman" w:cs="宋体"/>
          <w:sz w:val="24"/>
          <w:szCs w:val="24"/>
          <w:lang w:eastAsia="zh-CN"/>
        </w:rPr>
        <w:t>比选文件</w:t>
      </w:r>
      <w:r>
        <w:rPr>
          <w:rFonts w:hint="eastAsia" w:ascii="Times New Roman" w:hAnsi="Times New Roman" w:cs="宋体"/>
          <w:sz w:val="24"/>
          <w:szCs w:val="24"/>
        </w:rPr>
        <w:t>的任何推论、理解和结论所造成的结果，均由供应商自负。</w:t>
      </w:r>
    </w:p>
    <w:p w14:paraId="2BC660A5">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6、采购单位视情组织答疑会。如有产生答疑且对</w:t>
      </w:r>
      <w:r>
        <w:rPr>
          <w:rFonts w:hint="eastAsia" w:ascii="Times New Roman" w:hAnsi="Times New Roman" w:cs="宋体"/>
          <w:sz w:val="24"/>
          <w:szCs w:val="24"/>
          <w:lang w:eastAsia="zh-CN"/>
        </w:rPr>
        <w:t>比选文件</w:t>
      </w:r>
      <w:r>
        <w:rPr>
          <w:rFonts w:hint="eastAsia" w:ascii="Times New Roman" w:hAnsi="Times New Roman" w:cs="宋体"/>
          <w:sz w:val="24"/>
          <w:szCs w:val="24"/>
        </w:rPr>
        <w:t>内容有修改，将按照本须知有关规定，以补充通知（公告）的方式发出。</w:t>
      </w:r>
    </w:p>
    <w:p w14:paraId="128765DF">
      <w:pPr>
        <w:kinsoku w:val="0"/>
        <w:overflowPunct w:val="0"/>
        <w:autoSpaceDE w:val="0"/>
        <w:autoSpaceDN w:val="0"/>
        <w:spacing w:line="360" w:lineRule="auto"/>
        <w:ind w:firstLine="482" w:firstLineChars="200"/>
        <w:textAlignment w:val="baseline"/>
        <w:rPr>
          <w:rFonts w:ascii="Times New Roman" w:hAnsi="Times New Roman" w:cs="宋体"/>
          <w:b/>
          <w:sz w:val="24"/>
          <w:szCs w:val="24"/>
        </w:rPr>
      </w:pPr>
      <w:r>
        <w:rPr>
          <w:rFonts w:hint="eastAsia" w:ascii="Times New Roman" w:hAnsi="Times New Roman" w:cs="宋体"/>
          <w:b/>
          <w:sz w:val="24"/>
          <w:szCs w:val="24"/>
        </w:rPr>
        <w:t>三、响应文件的编制及装订</w:t>
      </w:r>
    </w:p>
    <w:p w14:paraId="6C95A623">
      <w:pPr>
        <w:spacing w:line="360" w:lineRule="auto"/>
        <w:ind w:firstLine="484" w:firstLineChars="202"/>
        <w:textAlignment w:val="baseline"/>
        <w:rPr>
          <w:rFonts w:ascii="Times New Roman" w:hAnsi="Times New Roman" w:cs="宋体"/>
          <w:sz w:val="24"/>
          <w:szCs w:val="24"/>
        </w:rPr>
      </w:pPr>
      <w:r>
        <w:rPr>
          <w:rFonts w:hint="eastAsia" w:ascii="Times New Roman" w:hAnsi="Times New Roman" w:cs="宋体"/>
          <w:sz w:val="24"/>
          <w:szCs w:val="24"/>
        </w:rPr>
        <w:t>供应商按</w:t>
      </w:r>
      <w:r>
        <w:rPr>
          <w:rFonts w:hint="eastAsia" w:ascii="Times New Roman" w:hAnsi="Times New Roman" w:cs="宋体"/>
          <w:sz w:val="24"/>
          <w:szCs w:val="24"/>
          <w:lang w:eastAsia="zh-CN"/>
        </w:rPr>
        <w:t>比选文件</w:t>
      </w:r>
      <w:r>
        <w:rPr>
          <w:rFonts w:hint="eastAsia" w:ascii="Times New Roman" w:hAnsi="Times New Roman" w:cs="宋体"/>
          <w:sz w:val="24"/>
          <w:szCs w:val="24"/>
        </w:rPr>
        <w:t>要求编写响应文件，并装订成册。响应文件不得行间插字、涂改、增删，如修改错漏处，须经响应文件签署人签字并加盖公章。</w:t>
      </w:r>
    </w:p>
    <w:p w14:paraId="5A794C8B">
      <w:pPr>
        <w:kinsoku w:val="0"/>
        <w:overflowPunct w:val="0"/>
        <w:autoSpaceDE w:val="0"/>
        <w:autoSpaceDN w:val="0"/>
        <w:spacing w:line="360" w:lineRule="auto"/>
        <w:ind w:firstLine="482" w:firstLineChars="200"/>
        <w:textAlignment w:val="baseline"/>
        <w:rPr>
          <w:rFonts w:ascii="Times New Roman" w:hAnsi="Times New Roman" w:cs="宋体"/>
          <w:b/>
          <w:bCs/>
          <w:sz w:val="24"/>
          <w:szCs w:val="24"/>
        </w:rPr>
      </w:pPr>
      <w:r>
        <w:rPr>
          <w:rFonts w:hint="eastAsia" w:ascii="Times New Roman" w:hAnsi="Times New Roman" w:cs="宋体"/>
          <w:b/>
          <w:bCs/>
          <w:sz w:val="24"/>
          <w:szCs w:val="24"/>
        </w:rPr>
        <w:t>四、响应文件的份数和签署</w:t>
      </w:r>
    </w:p>
    <w:p w14:paraId="2BDB1110">
      <w:pPr>
        <w:kinsoku w:val="0"/>
        <w:overflowPunct w:val="0"/>
        <w:autoSpaceDE w:val="0"/>
        <w:autoSpaceDN w:val="0"/>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1、响应文件由：</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1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①</w:t>
      </w:r>
      <w:r>
        <w:rPr>
          <w:rFonts w:hint="eastAsia" w:ascii="Times New Roman" w:hAnsi="Times New Roman" w:cs="宋体"/>
          <w:sz w:val="20"/>
          <w:szCs w:val="24"/>
        </w:rPr>
        <w:fldChar w:fldCharType="end"/>
      </w:r>
      <w:r>
        <w:rPr>
          <w:rFonts w:hint="eastAsia" w:ascii="Times New Roman" w:hAnsi="Times New Roman" w:cs="宋体"/>
          <w:sz w:val="24"/>
          <w:szCs w:val="24"/>
        </w:rPr>
        <w:t>资格审查文件、</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2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②</w:t>
      </w:r>
      <w:r>
        <w:rPr>
          <w:rFonts w:hint="eastAsia" w:ascii="Times New Roman" w:hAnsi="Times New Roman" w:cs="宋体"/>
          <w:sz w:val="20"/>
          <w:szCs w:val="24"/>
        </w:rPr>
        <w:fldChar w:fldCharType="end"/>
      </w:r>
      <w:r>
        <w:rPr>
          <w:rFonts w:hint="eastAsia" w:ascii="Times New Roman" w:hAnsi="Times New Roman" w:cs="宋体"/>
          <w:sz w:val="24"/>
          <w:szCs w:val="24"/>
        </w:rPr>
        <w:t>技术响应文件、③报价响应文件共3部分组成（以下由文件序号代称）。</w:t>
      </w:r>
    </w:p>
    <w:p w14:paraId="57B1A68D">
      <w:pPr>
        <w:kinsoku w:val="0"/>
        <w:overflowPunct w:val="0"/>
        <w:autoSpaceDE w:val="0"/>
        <w:autoSpaceDN w:val="0"/>
        <w:spacing w:line="360" w:lineRule="auto"/>
        <w:ind w:firstLine="480" w:firstLineChars="200"/>
        <w:textAlignment w:val="baseline"/>
        <w:rPr>
          <w:rFonts w:ascii="Times New Roman" w:hAnsi="Times New Roman" w:cs="宋体"/>
          <w:b/>
          <w:sz w:val="24"/>
          <w:szCs w:val="24"/>
          <w:u w:val="single"/>
        </w:rPr>
      </w:pPr>
      <w:r>
        <w:rPr>
          <w:rFonts w:hint="eastAsia" w:ascii="Times New Roman" w:hAnsi="Times New Roman" w:cs="宋体"/>
          <w:sz w:val="24"/>
          <w:szCs w:val="24"/>
        </w:rPr>
        <w:t>2、</w:t>
      </w:r>
      <w:r>
        <w:rPr>
          <w:rFonts w:hint="eastAsia" w:ascii="Times New Roman" w:hAnsi="Times New Roman" w:cs="宋体"/>
          <w:b/>
          <w:sz w:val="24"/>
          <w:szCs w:val="24"/>
        </w:rPr>
        <w:t>响应文件均为一式叁份，其中“正本”壹份和“副本”贰份。</w:t>
      </w:r>
    </w:p>
    <w:p w14:paraId="7DC0B1C0">
      <w:pPr>
        <w:kinsoku w:val="0"/>
        <w:overflowPunct w:val="0"/>
        <w:autoSpaceDE w:val="0"/>
        <w:autoSpaceDN w:val="0"/>
        <w:spacing w:line="360" w:lineRule="auto"/>
        <w:ind w:firstLine="470" w:firstLineChars="196"/>
        <w:textAlignment w:val="baseline"/>
        <w:rPr>
          <w:rFonts w:ascii="Times New Roman" w:hAnsi="Times New Roman" w:cs="宋体"/>
          <w:sz w:val="24"/>
          <w:szCs w:val="24"/>
        </w:rPr>
      </w:pPr>
      <w:r>
        <w:rPr>
          <w:rFonts w:hint="eastAsia" w:ascii="Times New Roman" w:hAnsi="Times New Roman" w:cs="宋体"/>
          <w:sz w:val="24"/>
          <w:szCs w:val="24"/>
        </w:rPr>
        <w:t>3、在每份响应文件上要明确标注项目名称、对应的响应文件名称、供应商的全称、日期、“正本”、“副本”字样。“正本”和“副本”若有差异，概以“正本”为准。</w:t>
      </w:r>
    </w:p>
    <w:p w14:paraId="5BF2B082">
      <w:pPr>
        <w:spacing w:line="360" w:lineRule="auto"/>
        <w:ind w:firstLine="470" w:firstLineChars="196"/>
        <w:textAlignment w:val="baseline"/>
        <w:rPr>
          <w:rFonts w:ascii="Times New Roman" w:hAnsi="Times New Roman" w:cs="宋体"/>
          <w:sz w:val="24"/>
          <w:szCs w:val="24"/>
        </w:rPr>
      </w:pPr>
      <w:r>
        <w:rPr>
          <w:rFonts w:hint="eastAsia" w:ascii="Times New Roman" w:hAnsi="Times New Roman" w:cs="宋体"/>
          <w:sz w:val="24"/>
          <w:szCs w:val="24"/>
        </w:rPr>
        <w:t>4、响应文件中的所有“正本”，其正文内容须按</w:t>
      </w:r>
      <w:r>
        <w:rPr>
          <w:rFonts w:hint="eastAsia" w:ascii="Times New Roman" w:hAnsi="Times New Roman" w:cs="宋体"/>
          <w:sz w:val="24"/>
          <w:szCs w:val="24"/>
          <w:lang w:eastAsia="zh-CN"/>
        </w:rPr>
        <w:t>比选文件</w:t>
      </w:r>
      <w:r>
        <w:rPr>
          <w:rFonts w:hint="eastAsia" w:ascii="Times New Roman" w:hAnsi="Times New Roman" w:cs="宋体"/>
          <w:sz w:val="24"/>
          <w:szCs w:val="24"/>
        </w:rPr>
        <w:t>要求由供应商法定代表人或被授权人签字（或盖章）并加盖单位公章。“副本”可复印，但须加盖单位公章。</w:t>
      </w:r>
    </w:p>
    <w:p w14:paraId="4BAE930B">
      <w:pPr>
        <w:kinsoku w:val="0"/>
        <w:overflowPunct w:val="0"/>
        <w:autoSpaceDE w:val="0"/>
        <w:autoSpaceDN w:val="0"/>
        <w:spacing w:line="360" w:lineRule="auto"/>
        <w:ind w:firstLine="472" w:firstLineChars="196"/>
        <w:textAlignment w:val="baseline"/>
        <w:rPr>
          <w:rFonts w:ascii="Times New Roman" w:hAnsi="Times New Roman" w:cs="宋体"/>
          <w:b/>
          <w:bCs/>
          <w:sz w:val="24"/>
          <w:szCs w:val="24"/>
        </w:rPr>
      </w:pPr>
      <w:r>
        <w:rPr>
          <w:rFonts w:hint="eastAsia" w:ascii="Times New Roman" w:hAnsi="Times New Roman" w:cs="宋体"/>
          <w:b/>
          <w:bCs/>
          <w:sz w:val="24"/>
          <w:szCs w:val="24"/>
        </w:rPr>
        <w:t>五、响应文件的密封及标记</w:t>
      </w:r>
    </w:p>
    <w:p w14:paraId="45DA9D75">
      <w:pPr>
        <w:kinsoku w:val="0"/>
        <w:overflowPunct w:val="0"/>
        <w:autoSpaceDE w:val="0"/>
        <w:autoSpaceDN w:val="0"/>
        <w:spacing w:line="360" w:lineRule="auto"/>
        <w:ind w:firstLine="480" w:firstLineChars="200"/>
        <w:textAlignment w:val="baseline"/>
        <w:rPr>
          <w:rFonts w:ascii="Times New Roman" w:hAnsi="Times New Roman" w:cs="宋体"/>
          <w:sz w:val="24"/>
          <w:szCs w:val="24"/>
          <w:u w:val="single"/>
        </w:rPr>
      </w:pPr>
      <w:r>
        <w:rPr>
          <w:rFonts w:hint="eastAsia" w:ascii="Times New Roman" w:hAnsi="Times New Roman" w:cs="宋体"/>
          <w:sz w:val="24"/>
          <w:szCs w:val="24"/>
        </w:rPr>
        <w:t>1、供应商须将本项目响应文件：</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1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①</w:t>
      </w:r>
      <w:r>
        <w:rPr>
          <w:rFonts w:hint="eastAsia" w:ascii="Times New Roman" w:hAnsi="Times New Roman" w:cs="宋体"/>
          <w:sz w:val="20"/>
          <w:szCs w:val="24"/>
        </w:rPr>
        <w:fldChar w:fldCharType="end"/>
      </w:r>
      <w:r>
        <w:rPr>
          <w:rFonts w:hint="eastAsia" w:ascii="Times New Roman" w:hAnsi="Times New Roman" w:cs="宋体"/>
          <w:sz w:val="24"/>
          <w:szCs w:val="24"/>
        </w:rPr>
        <w:t>、</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2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②</w:t>
      </w:r>
      <w:r>
        <w:rPr>
          <w:rFonts w:hint="eastAsia" w:ascii="Times New Roman" w:hAnsi="Times New Roman" w:cs="宋体"/>
          <w:sz w:val="20"/>
          <w:szCs w:val="24"/>
        </w:rPr>
        <w:fldChar w:fldCharType="end"/>
      </w:r>
      <w:r>
        <w:rPr>
          <w:rFonts w:hint="eastAsia" w:ascii="Times New Roman" w:hAnsi="Times New Roman" w:cs="宋体"/>
          <w:sz w:val="24"/>
          <w:szCs w:val="24"/>
        </w:rPr>
        <w:t>、</w:t>
      </w:r>
      <w:r>
        <w:rPr>
          <w:rFonts w:ascii="Times New Roman" w:hAnsi="Times New Roman" w:cs="宋体"/>
          <w:sz w:val="20"/>
          <w:szCs w:val="24"/>
        </w:rPr>
        <w:fldChar w:fldCharType="begin"/>
      </w:r>
      <w:r>
        <w:rPr>
          <w:rFonts w:hint="eastAsia" w:ascii="Times New Roman" w:hAnsi="Times New Roman" w:cs="宋体"/>
          <w:sz w:val="20"/>
          <w:szCs w:val="24"/>
        </w:rPr>
        <w:instrText xml:space="preserve">= 3 \* GB3</w:instrText>
      </w:r>
      <w:r>
        <w:rPr>
          <w:rFonts w:ascii="Times New Roman" w:hAnsi="Times New Roman" w:cs="宋体"/>
          <w:sz w:val="20"/>
          <w:szCs w:val="24"/>
        </w:rPr>
        <w:fldChar w:fldCharType="separate"/>
      </w:r>
      <w:r>
        <w:rPr>
          <w:rFonts w:hint="eastAsia" w:ascii="Times New Roman" w:hAnsi="Times New Roman" w:cs="宋体"/>
          <w:sz w:val="24"/>
          <w:szCs w:val="24"/>
        </w:rPr>
        <w:t>③</w:t>
      </w:r>
      <w:r>
        <w:rPr>
          <w:rFonts w:ascii="Times New Roman" w:hAnsi="Times New Roman" w:cs="宋体"/>
          <w:sz w:val="20"/>
          <w:szCs w:val="24"/>
        </w:rPr>
        <w:fldChar w:fldCharType="end"/>
      </w:r>
      <w:r>
        <w:rPr>
          <w:rFonts w:hint="eastAsia" w:ascii="Times New Roman" w:hAnsi="Times New Roman" w:cs="宋体"/>
          <w:b/>
          <w:sz w:val="24"/>
          <w:szCs w:val="24"/>
        </w:rPr>
        <w:t>单独密封</w:t>
      </w:r>
      <w:r>
        <w:rPr>
          <w:rFonts w:hint="eastAsia" w:ascii="Times New Roman" w:hAnsi="Times New Roman" w:cs="宋体"/>
          <w:sz w:val="24"/>
          <w:szCs w:val="24"/>
        </w:rPr>
        <w:t>。响应文件正副本可统一密封或分别密封，如正本和副本分别密封的，应在封袋上标明正、副本字样。</w:t>
      </w:r>
    </w:p>
    <w:p w14:paraId="00221732">
      <w:pPr>
        <w:kinsoku w:val="0"/>
        <w:overflowPunct w:val="0"/>
        <w:autoSpaceDE w:val="0"/>
        <w:autoSpaceDN w:val="0"/>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2、密封后，应在每一密封的响应文件上明确标注</w:t>
      </w:r>
      <w:r>
        <w:rPr>
          <w:rFonts w:hint="eastAsia" w:ascii="Times New Roman" w:hAnsi="Times New Roman" w:cs="宋体"/>
          <w:sz w:val="24"/>
          <w:szCs w:val="24"/>
          <w:lang w:eastAsia="zh-CN"/>
        </w:rPr>
        <w:t>比选项目</w:t>
      </w:r>
      <w:r>
        <w:rPr>
          <w:rFonts w:hint="eastAsia" w:ascii="Times New Roman" w:hAnsi="Times New Roman" w:cs="宋体"/>
          <w:sz w:val="24"/>
          <w:szCs w:val="24"/>
        </w:rPr>
        <w:t>名称、响应文件各自对应的名称、供应商的全称及日期，并加盖供应商公章。</w:t>
      </w:r>
    </w:p>
    <w:p w14:paraId="7EC29429">
      <w:pPr>
        <w:spacing w:line="360" w:lineRule="auto"/>
        <w:ind w:firstLine="482" w:firstLineChars="200"/>
        <w:textAlignment w:val="baseline"/>
        <w:rPr>
          <w:rFonts w:ascii="Times New Roman" w:hAnsi="Times New Roman" w:cs="宋体"/>
          <w:sz w:val="24"/>
          <w:szCs w:val="24"/>
        </w:rPr>
      </w:pPr>
      <w:r>
        <w:rPr>
          <w:rFonts w:hint="eastAsia" w:ascii="Times New Roman" w:hAnsi="Times New Roman" w:cs="宋体"/>
          <w:b/>
          <w:sz w:val="24"/>
          <w:szCs w:val="24"/>
        </w:rPr>
        <w:t>【特别提醒】</w:t>
      </w:r>
      <w:r>
        <w:rPr>
          <w:rFonts w:hint="eastAsia" w:ascii="Times New Roman" w:hAnsi="Times New Roman" w:cs="宋体"/>
          <w:sz w:val="24"/>
          <w:szCs w:val="24"/>
        </w:rPr>
        <w:t>响应文件中的</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1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①</w:t>
      </w:r>
      <w:r>
        <w:rPr>
          <w:rFonts w:hint="eastAsia" w:ascii="Times New Roman" w:hAnsi="Times New Roman" w:cs="宋体"/>
          <w:sz w:val="20"/>
          <w:szCs w:val="24"/>
        </w:rPr>
        <w:fldChar w:fldCharType="end"/>
      </w:r>
      <w:r>
        <w:rPr>
          <w:rFonts w:hint="eastAsia" w:ascii="Times New Roman" w:hAnsi="Times New Roman" w:cs="宋体"/>
          <w:sz w:val="24"/>
          <w:szCs w:val="24"/>
        </w:rPr>
        <w:t>和</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2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②</w:t>
      </w:r>
      <w:r>
        <w:rPr>
          <w:rFonts w:hint="eastAsia" w:ascii="Times New Roman" w:hAnsi="Times New Roman" w:cs="宋体"/>
          <w:sz w:val="20"/>
          <w:szCs w:val="24"/>
        </w:rPr>
        <w:fldChar w:fldCharType="end"/>
      </w:r>
      <w:r>
        <w:rPr>
          <w:rFonts w:hint="eastAsia" w:ascii="Times New Roman" w:hAnsi="Times New Roman" w:cs="宋体"/>
          <w:sz w:val="24"/>
          <w:szCs w:val="24"/>
        </w:rPr>
        <w:t>的“正本”或“副本”中，均不得含有报价响应文件中报价表（报价单）内的任何项目价格，否则作无效响应处理。</w:t>
      </w:r>
    </w:p>
    <w:p w14:paraId="1D41C364">
      <w:pPr>
        <w:kinsoku w:val="0"/>
        <w:overflowPunct w:val="0"/>
        <w:autoSpaceDE w:val="0"/>
        <w:autoSpaceDN w:val="0"/>
        <w:spacing w:line="360" w:lineRule="auto"/>
        <w:ind w:firstLine="496" w:firstLineChars="206"/>
        <w:textAlignment w:val="baseline"/>
        <w:rPr>
          <w:rFonts w:ascii="Times New Roman" w:hAnsi="Times New Roman" w:cs="宋体"/>
          <w:b/>
          <w:bCs/>
          <w:sz w:val="24"/>
          <w:szCs w:val="24"/>
        </w:rPr>
      </w:pPr>
      <w:r>
        <w:rPr>
          <w:rFonts w:hint="eastAsia" w:ascii="Times New Roman" w:hAnsi="Times New Roman" w:cs="宋体"/>
          <w:b/>
          <w:bCs/>
          <w:sz w:val="24"/>
          <w:szCs w:val="24"/>
        </w:rPr>
        <w:t>六、投标报价</w:t>
      </w:r>
    </w:p>
    <w:p w14:paraId="75119A83">
      <w:pPr>
        <w:spacing w:line="360" w:lineRule="auto"/>
        <w:ind w:firstLine="494" w:firstLineChars="206"/>
        <w:textAlignment w:val="baseline"/>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sz w:val="24"/>
        </w:rPr>
        <w:t>供应商应对所要采购的全部内容进行报价，一个项目只允许一个报价，只报其中部分内容的或出现选择性报价，将被视为无效报价</w:t>
      </w:r>
      <w:r>
        <w:rPr>
          <w:rFonts w:hint="eastAsia" w:ascii="Times New Roman" w:hAnsi="Times New Roman" w:cs="宋体"/>
          <w:sz w:val="24"/>
          <w:szCs w:val="24"/>
        </w:rPr>
        <w:t>。</w:t>
      </w:r>
    </w:p>
    <w:p w14:paraId="000070A1">
      <w:pPr>
        <w:kinsoku w:val="0"/>
        <w:overflowPunct w:val="0"/>
        <w:autoSpaceDE w:val="0"/>
        <w:autoSpaceDN w:val="0"/>
        <w:spacing w:line="360" w:lineRule="auto"/>
        <w:ind w:firstLine="494" w:firstLineChars="206"/>
        <w:textAlignment w:val="baseline"/>
        <w:rPr>
          <w:rFonts w:ascii="Times New Roman" w:hAnsi="Times New Roman" w:cs="宋体"/>
          <w:sz w:val="24"/>
          <w:szCs w:val="24"/>
        </w:rPr>
      </w:pPr>
      <w:r>
        <w:rPr>
          <w:rFonts w:hint="eastAsia" w:ascii="Times New Roman" w:hAnsi="Times New Roman" w:cs="宋体"/>
          <w:sz w:val="24"/>
          <w:szCs w:val="24"/>
        </w:rPr>
        <w:t>2、</w:t>
      </w:r>
      <w:r>
        <w:rPr>
          <w:rFonts w:hint="eastAsia" w:ascii="Times New Roman" w:hAnsi="Times New Roman" w:cs="宋体"/>
          <w:sz w:val="24"/>
          <w:szCs w:val="24"/>
          <w:lang w:eastAsia="zh-CN"/>
        </w:rPr>
        <w:t>比选报价</w:t>
      </w:r>
      <w:r>
        <w:rPr>
          <w:rFonts w:hint="eastAsia" w:ascii="Times New Roman" w:hAnsi="Times New Roman" w:cs="宋体"/>
          <w:sz w:val="24"/>
          <w:szCs w:val="24"/>
        </w:rPr>
        <w:t>均以人民币为报价的币种。</w:t>
      </w:r>
    </w:p>
    <w:p w14:paraId="2FCDD03F">
      <w:pPr>
        <w:kinsoku w:val="0"/>
        <w:overflowPunct w:val="0"/>
        <w:autoSpaceDE w:val="0"/>
        <w:autoSpaceDN w:val="0"/>
        <w:spacing w:line="360" w:lineRule="auto"/>
        <w:ind w:firstLine="494" w:firstLineChars="206"/>
        <w:textAlignment w:val="baseline"/>
        <w:rPr>
          <w:rFonts w:hint="eastAsia" w:ascii="Times New Roman" w:hAnsi="Times New Roman" w:cs="宋体"/>
          <w:sz w:val="24"/>
          <w:szCs w:val="24"/>
        </w:rPr>
      </w:pPr>
      <w:r>
        <w:rPr>
          <w:rFonts w:hint="eastAsia" w:ascii="Times New Roman" w:hAnsi="Times New Roman" w:cs="宋体"/>
          <w:sz w:val="24"/>
          <w:szCs w:val="24"/>
        </w:rPr>
        <w:t>3、</w:t>
      </w:r>
      <w:r>
        <w:rPr>
          <w:rFonts w:hint="eastAsia" w:ascii="Times New Roman" w:hAnsi="Times New Roman" w:cs="宋体"/>
          <w:sz w:val="24"/>
          <w:szCs w:val="24"/>
          <w:lang w:eastAsia="zh-CN"/>
        </w:rPr>
        <w:t>报价</w:t>
      </w:r>
      <w:r>
        <w:rPr>
          <w:rFonts w:hint="eastAsia" w:ascii="Times New Roman" w:hAnsi="Times New Roman" w:cs="宋体"/>
          <w:sz w:val="24"/>
          <w:szCs w:val="24"/>
        </w:rPr>
        <w:t>表必须加盖单位公章且必须经法定代表人或被授权人签字或盖章。报价表中的大写金额与小写金额、总价金额与按单价汇总金额，若有差异，将执行《政府采购货物和服务招标投标管理办法》第59条的规定。</w:t>
      </w:r>
    </w:p>
    <w:p w14:paraId="22EA1D85">
      <w:pPr>
        <w:kinsoku w:val="0"/>
        <w:overflowPunct w:val="0"/>
        <w:autoSpaceDE w:val="0"/>
        <w:autoSpaceDN w:val="0"/>
        <w:spacing w:line="360" w:lineRule="auto"/>
        <w:ind w:firstLine="494" w:firstLineChars="206"/>
        <w:textAlignment w:val="baseline"/>
        <w:rPr>
          <w:rFonts w:ascii="Times New Roman" w:hAnsi="Times New Roman" w:cs="宋体"/>
          <w:sz w:val="24"/>
          <w:szCs w:val="24"/>
        </w:rPr>
      </w:pPr>
      <w:r>
        <w:rPr>
          <w:rFonts w:hint="eastAsia" w:ascii="Times New Roman" w:hAnsi="Times New Roman" w:cs="宋体"/>
          <w:sz w:val="24"/>
          <w:szCs w:val="24"/>
        </w:rPr>
        <w:t>4、本项目报价为固定报价，供应商应充分考虑服务实施期间各类市场价格和政策性价格调整因素，确定价格风险计入报价中，今后不作调整。</w:t>
      </w:r>
      <w:r>
        <w:rPr>
          <w:rFonts w:hint="eastAsia" w:ascii="Times New Roman" w:hAnsi="Times New Roman"/>
          <w:sz w:val="24"/>
          <w:szCs w:val="24"/>
        </w:rPr>
        <w:t>响应报价应包括完成本项目所需的一切费用，包括但不限于各种税费、人工、保险、劳保、管理、维护、检验检测费、利润、税金、政策性文件规定及合同包含的所有风险、责任等各项应有费用。</w:t>
      </w:r>
      <w:r>
        <w:rPr>
          <w:rFonts w:hint="eastAsia" w:ascii="Times New Roman" w:cs="宋体"/>
          <w:sz w:val="24"/>
          <w:szCs w:val="24"/>
        </w:rPr>
        <w:t>即完成本采购项目服务的所有费用及包含响应</w:t>
      </w:r>
      <w:r>
        <w:rPr>
          <w:rFonts w:hint="eastAsia" w:ascii="Times New Roman" w:cs="宋体"/>
          <w:sz w:val="24"/>
          <w:szCs w:val="24"/>
          <w:lang w:eastAsia="zh-CN"/>
        </w:rPr>
        <w:t>比选文件</w:t>
      </w:r>
      <w:r>
        <w:rPr>
          <w:rFonts w:hint="eastAsia" w:ascii="Times New Roman" w:cs="宋体"/>
          <w:sz w:val="24"/>
          <w:szCs w:val="24"/>
        </w:rPr>
        <w:t>采购要求的所有费用。</w:t>
      </w:r>
      <w:r>
        <w:rPr>
          <w:rFonts w:hint="eastAsia" w:ascii="Times New Roman" w:hAnsi="Times New Roman"/>
          <w:sz w:val="24"/>
          <w:szCs w:val="24"/>
        </w:rPr>
        <w:t>同时，报价也应包含合同履行过程中可能发生的一切风险。</w:t>
      </w:r>
    </w:p>
    <w:p w14:paraId="1BC35553">
      <w:pPr>
        <w:spacing w:line="360" w:lineRule="auto"/>
        <w:ind w:firstLine="494" w:firstLineChars="206"/>
        <w:textAlignment w:val="baseline"/>
        <w:rPr>
          <w:rFonts w:ascii="Times New Roman" w:hAnsi="Times New Roman" w:cs="宋体"/>
          <w:sz w:val="24"/>
          <w:szCs w:val="24"/>
        </w:rPr>
      </w:pPr>
      <w:r>
        <w:rPr>
          <w:rFonts w:hint="eastAsia" w:ascii="Times New Roman" w:hAnsi="Times New Roman" w:cs="宋体"/>
          <w:sz w:val="24"/>
          <w:szCs w:val="24"/>
        </w:rPr>
        <w:t>5、供应商应详细阅读</w:t>
      </w:r>
      <w:r>
        <w:rPr>
          <w:rFonts w:hint="eastAsia" w:ascii="Times New Roman" w:hAnsi="Times New Roman" w:cs="宋体"/>
          <w:sz w:val="24"/>
          <w:szCs w:val="24"/>
          <w:lang w:eastAsia="zh-CN"/>
        </w:rPr>
        <w:t>比选文件</w:t>
      </w:r>
      <w:r>
        <w:rPr>
          <w:rFonts w:hint="eastAsia" w:ascii="Times New Roman" w:hAnsi="Times New Roman" w:cs="宋体"/>
          <w:sz w:val="24"/>
          <w:szCs w:val="24"/>
        </w:rPr>
        <w:t>的全部内容，根据采购项目需求，准确制定相关工作方案等，必须对本采购项目全部进行报价，如有漏项，视同对本项目的优惠。不按</w:t>
      </w:r>
      <w:r>
        <w:rPr>
          <w:rFonts w:hint="eastAsia" w:ascii="Times New Roman" w:hAnsi="Times New Roman" w:cs="宋体"/>
          <w:sz w:val="24"/>
          <w:szCs w:val="24"/>
          <w:lang w:eastAsia="zh-CN"/>
        </w:rPr>
        <w:t>比选文件</w:t>
      </w:r>
      <w:r>
        <w:rPr>
          <w:rFonts w:hint="eastAsia" w:ascii="Times New Roman" w:hAnsi="Times New Roman" w:cs="宋体"/>
          <w:sz w:val="24"/>
          <w:szCs w:val="24"/>
        </w:rPr>
        <w:t>的要求提供响应文件，导致报价无效，作无效响应处理。</w:t>
      </w:r>
    </w:p>
    <w:p w14:paraId="793BC607">
      <w:pPr>
        <w:spacing w:line="360" w:lineRule="auto"/>
        <w:ind w:firstLine="494" w:firstLineChars="206"/>
        <w:textAlignment w:val="baseline"/>
        <w:rPr>
          <w:rFonts w:ascii="Times New Roman" w:hAnsi="Times New Roman" w:cs="宋体"/>
          <w:sz w:val="24"/>
          <w:szCs w:val="24"/>
        </w:rPr>
      </w:pPr>
      <w:r>
        <w:rPr>
          <w:rFonts w:hint="eastAsia" w:ascii="Times New Roman" w:hAnsi="Times New Roman" w:cs="宋体"/>
          <w:sz w:val="24"/>
          <w:szCs w:val="24"/>
        </w:rPr>
        <w:t>6、招标的最终报价为成交价。同时，供应商的最终成交价在合同实施期间不因市场变化因素而变动。</w:t>
      </w:r>
    </w:p>
    <w:p w14:paraId="629439FB">
      <w:pPr>
        <w:spacing w:line="360" w:lineRule="auto"/>
        <w:ind w:firstLine="494" w:firstLineChars="206"/>
        <w:textAlignment w:val="baseline"/>
        <w:rPr>
          <w:rFonts w:ascii="Times New Roman" w:hAnsi="Times New Roman" w:cs="宋体"/>
          <w:sz w:val="24"/>
          <w:szCs w:val="24"/>
        </w:rPr>
      </w:pPr>
      <w:r>
        <w:rPr>
          <w:rFonts w:hint="eastAsia" w:ascii="Times New Roman" w:hAnsi="Times New Roman" w:cs="宋体"/>
          <w:sz w:val="24"/>
          <w:szCs w:val="24"/>
        </w:rPr>
        <w:t>7、</w:t>
      </w:r>
      <w:r>
        <w:rPr>
          <w:rFonts w:hint="eastAsia" w:ascii="Times New Roman" w:hAnsi="Times New Roman" w:cs="宋体"/>
          <w:sz w:val="24"/>
        </w:rPr>
        <w:t>最终报价将作为</w:t>
      </w:r>
      <w:r>
        <w:rPr>
          <w:rFonts w:hint="eastAsia" w:ascii="Times New Roman" w:hAnsi="Times New Roman" w:cs="宋体"/>
          <w:sz w:val="24"/>
          <w:lang w:eastAsia="zh-CN"/>
        </w:rPr>
        <w:t>比选小组</w:t>
      </w:r>
      <w:r>
        <w:rPr>
          <w:rFonts w:hint="eastAsia" w:ascii="Times New Roman" w:hAnsi="Times New Roman" w:cs="宋体"/>
          <w:sz w:val="24"/>
        </w:rPr>
        <w:t>评定成交供应商的依据</w:t>
      </w:r>
      <w:r>
        <w:rPr>
          <w:rFonts w:hint="eastAsia" w:ascii="Times New Roman" w:hAnsi="Times New Roman" w:cs="宋体"/>
          <w:sz w:val="24"/>
          <w:szCs w:val="24"/>
        </w:rPr>
        <w:t>。</w:t>
      </w:r>
    </w:p>
    <w:p w14:paraId="24F1BAEC">
      <w:pPr>
        <w:kinsoku w:val="0"/>
        <w:overflowPunct w:val="0"/>
        <w:autoSpaceDE w:val="0"/>
        <w:autoSpaceDN w:val="0"/>
        <w:spacing w:line="360" w:lineRule="auto"/>
        <w:ind w:firstLine="496" w:firstLineChars="206"/>
        <w:textAlignment w:val="baseline"/>
        <w:rPr>
          <w:rFonts w:ascii="Times New Roman" w:hAnsi="Times New Roman" w:cs="宋体"/>
          <w:b/>
          <w:bCs/>
          <w:sz w:val="24"/>
          <w:szCs w:val="24"/>
        </w:rPr>
      </w:pPr>
      <w:r>
        <w:rPr>
          <w:rFonts w:hint="eastAsia" w:ascii="Times New Roman" w:hAnsi="Times New Roman" w:cs="宋体"/>
          <w:b/>
          <w:bCs/>
          <w:sz w:val="24"/>
          <w:szCs w:val="24"/>
        </w:rPr>
        <w:t>七、联合体参与招标</w:t>
      </w:r>
    </w:p>
    <w:p w14:paraId="7184421D">
      <w:pPr>
        <w:kinsoku w:val="0"/>
        <w:overflowPunct w:val="0"/>
        <w:autoSpaceDE w:val="0"/>
        <w:autoSpaceDN w:val="0"/>
        <w:spacing w:line="360" w:lineRule="auto"/>
        <w:ind w:firstLine="484" w:firstLineChars="202"/>
        <w:textAlignment w:val="baseline"/>
        <w:rPr>
          <w:rFonts w:ascii="Times New Roman" w:hAnsi="Times New Roman" w:cs="宋体"/>
          <w:sz w:val="24"/>
          <w:szCs w:val="24"/>
        </w:rPr>
      </w:pPr>
      <w:r>
        <w:rPr>
          <w:rFonts w:hint="eastAsia" w:ascii="Times New Roman" w:hAnsi="Times New Roman" w:cs="宋体"/>
          <w:sz w:val="24"/>
          <w:szCs w:val="24"/>
        </w:rPr>
        <w:t>不接受任何形式的联合体参与本项目的</w:t>
      </w:r>
      <w:r>
        <w:rPr>
          <w:rFonts w:hint="eastAsia" w:ascii="Times New Roman" w:hAnsi="Times New Roman" w:cs="宋体"/>
          <w:sz w:val="24"/>
          <w:szCs w:val="24"/>
          <w:lang w:eastAsia="zh-CN"/>
        </w:rPr>
        <w:t>招标</w:t>
      </w:r>
      <w:r>
        <w:rPr>
          <w:rFonts w:hint="eastAsia" w:ascii="Times New Roman" w:hAnsi="Times New Roman" w:cs="宋体"/>
          <w:sz w:val="24"/>
          <w:szCs w:val="24"/>
        </w:rPr>
        <w:t>。</w:t>
      </w:r>
    </w:p>
    <w:p w14:paraId="125C7570">
      <w:pPr>
        <w:kinsoku w:val="0"/>
        <w:overflowPunct w:val="0"/>
        <w:autoSpaceDE w:val="0"/>
        <w:autoSpaceDN w:val="0"/>
        <w:spacing w:line="360" w:lineRule="auto"/>
        <w:ind w:firstLine="496" w:firstLineChars="206"/>
        <w:textAlignment w:val="baseline"/>
        <w:rPr>
          <w:rFonts w:hint="eastAsia" w:ascii="Times New Roman" w:hAnsi="Times New Roman"/>
          <w:b/>
          <w:sz w:val="24"/>
          <w:szCs w:val="24"/>
        </w:rPr>
      </w:pPr>
      <w:r>
        <w:rPr>
          <w:rFonts w:hint="eastAsia" w:ascii="Times New Roman" w:hAnsi="Times New Roman" w:cs="宋体"/>
          <w:b/>
          <w:sz w:val="24"/>
          <w:szCs w:val="24"/>
          <w:lang w:eastAsia="zh-CN"/>
        </w:rPr>
        <w:t>八</w:t>
      </w:r>
      <w:r>
        <w:rPr>
          <w:rFonts w:hint="eastAsia" w:ascii="Times New Roman" w:hAnsi="Times New Roman" w:cs="宋体"/>
          <w:b/>
          <w:sz w:val="24"/>
          <w:szCs w:val="24"/>
        </w:rPr>
        <w:t>、</w:t>
      </w:r>
      <w:r>
        <w:rPr>
          <w:rFonts w:hint="eastAsia" w:ascii="Times New Roman" w:hAnsi="Times New Roman"/>
          <w:b/>
          <w:sz w:val="24"/>
          <w:szCs w:val="24"/>
        </w:rPr>
        <w:t>变更为其他方式采购的情形处理</w:t>
      </w:r>
    </w:p>
    <w:p w14:paraId="05FCA660">
      <w:pPr>
        <w:kinsoku w:val="0"/>
        <w:overflowPunct w:val="0"/>
        <w:autoSpaceDE w:val="0"/>
        <w:autoSpaceDN w:val="0"/>
        <w:spacing w:line="360" w:lineRule="auto"/>
        <w:ind w:firstLine="480" w:firstLineChars="200"/>
        <w:textAlignment w:val="baseline"/>
        <w:rPr>
          <w:rFonts w:hint="eastAsia" w:ascii="Times New Roman" w:hAnsi="Times New Roman"/>
          <w:sz w:val="24"/>
          <w:szCs w:val="24"/>
        </w:rPr>
      </w:pPr>
      <w:r>
        <w:rPr>
          <w:rFonts w:hint="eastAsia" w:ascii="Times New Roman" w:hAnsi="Times New Roman"/>
          <w:sz w:val="24"/>
          <w:szCs w:val="24"/>
        </w:rPr>
        <w:t>在本次采购任务未取消的情形下，按照</w:t>
      </w:r>
      <w:r>
        <w:rPr>
          <w:rFonts w:hint="eastAsia" w:ascii="Times New Roman" w:hAnsi="Times New Roman"/>
          <w:sz w:val="24"/>
          <w:szCs w:val="24"/>
          <w:lang w:eastAsia="zh-CN"/>
        </w:rPr>
        <w:t>比选文件</w:t>
      </w:r>
      <w:r>
        <w:rPr>
          <w:rFonts w:hint="eastAsia" w:ascii="Times New Roman" w:hAnsi="Times New Roman"/>
          <w:sz w:val="24"/>
          <w:szCs w:val="24"/>
        </w:rPr>
        <w:t>没有不合理条款、采购程序符合规定，当提交响应文件或采购过程中符合要求的供应商只有两家时，则继续按照本</w:t>
      </w:r>
      <w:r>
        <w:rPr>
          <w:rFonts w:hint="eastAsia" w:ascii="Times New Roman" w:hAnsi="Times New Roman"/>
          <w:sz w:val="24"/>
          <w:szCs w:val="24"/>
          <w:lang w:eastAsia="zh-CN"/>
        </w:rPr>
        <w:t>比选文件</w:t>
      </w:r>
      <w:r>
        <w:rPr>
          <w:rFonts w:hint="eastAsia" w:ascii="Times New Roman" w:hAnsi="Times New Roman"/>
          <w:sz w:val="24"/>
          <w:szCs w:val="24"/>
        </w:rPr>
        <w:t>评审确定成交供应商；当提交响应文件或采购过程中符合要求的供应商只有一家时，在经有关部门同意后变更为“单一来源”采购方式确定成交供应商；或者采购人重新组织采购。</w:t>
      </w:r>
    </w:p>
    <w:p w14:paraId="2865C3CD">
      <w:pPr>
        <w:kinsoku w:val="0"/>
        <w:overflowPunct w:val="0"/>
        <w:autoSpaceDE w:val="0"/>
        <w:autoSpaceDN w:val="0"/>
        <w:spacing w:line="360" w:lineRule="auto"/>
        <w:ind w:firstLine="480" w:firstLineChars="200"/>
        <w:textAlignment w:val="baseline"/>
        <w:rPr>
          <w:rFonts w:hint="eastAsia" w:ascii="Times New Roman" w:hAnsi="Times New Roman"/>
          <w:sz w:val="24"/>
          <w:szCs w:val="24"/>
        </w:rPr>
      </w:pPr>
      <w:r>
        <w:rPr>
          <w:rFonts w:hint="eastAsia" w:ascii="Times New Roman" w:hAnsi="Times New Roman"/>
          <w:sz w:val="24"/>
          <w:szCs w:val="24"/>
        </w:rPr>
        <w:t>注：在招标或谈判过程中，供应商提交的澄清文件和最终报价文件，由供应商法定代表人或被授权人签署后生效，供应商受其约束。</w:t>
      </w:r>
    </w:p>
    <w:p w14:paraId="2E106DDD">
      <w:pPr>
        <w:kinsoku w:val="0"/>
        <w:overflowPunct w:val="0"/>
        <w:autoSpaceDE w:val="0"/>
        <w:autoSpaceDN w:val="0"/>
        <w:spacing w:line="360" w:lineRule="auto"/>
        <w:ind w:firstLine="496" w:firstLineChars="206"/>
        <w:textAlignment w:val="baseline"/>
        <w:rPr>
          <w:rFonts w:ascii="Times New Roman" w:hAnsi="Times New Roman" w:cs="宋体"/>
          <w:b/>
          <w:sz w:val="24"/>
          <w:szCs w:val="24"/>
        </w:rPr>
      </w:pPr>
      <w:r>
        <w:rPr>
          <w:rFonts w:hint="eastAsia" w:ascii="Times New Roman" w:hAnsi="Times New Roman" w:cs="宋体"/>
          <w:b/>
          <w:sz w:val="24"/>
          <w:szCs w:val="24"/>
          <w:lang w:eastAsia="zh-CN"/>
        </w:rPr>
        <w:t>九</w:t>
      </w:r>
      <w:r>
        <w:rPr>
          <w:rFonts w:hint="eastAsia" w:ascii="Times New Roman" w:hAnsi="Times New Roman" w:cs="宋体"/>
          <w:b/>
          <w:sz w:val="24"/>
          <w:szCs w:val="24"/>
        </w:rPr>
        <w:t>、未尽事宜</w:t>
      </w:r>
    </w:p>
    <w:p w14:paraId="3E7E0D9B">
      <w:pPr>
        <w:kinsoku w:val="0"/>
        <w:overflowPunct w:val="0"/>
        <w:autoSpaceDE w:val="0"/>
        <w:autoSpaceDN w:val="0"/>
        <w:spacing w:line="360" w:lineRule="auto"/>
        <w:ind w:firstLine="494" w:firstLineChars="206"/>
        <w:textAlignment w:val="baseline"/>
        <w:rPr>
          <w:rFonts w:ascii="Times New Roman" w:hAnsi="Times New Roman" w:cs="宋体"/>
          <w:sz w:val="24"/>
          <w:szCs w:val="24"/>
        </w:rPr>
      </w:pPr>
      <w:r>
        <w:rPr>
          <w:rFonts w:hint="eastAsia" w:ascii="Times New Roman" w:hAnsi="Times New Roman" w:cs="宋体"/>
          <w:sz w:val="24"/>
          <w:szCs w:val="24"/>
        </w:rPr>
        <w:t>无</w:t>
      </w:r>
    </w:p>
    <w:p w14:paraId="3448D1B0">
      <w:pPr>
        <w:pStyle w:val="10"/>
        <w:ind w:left="0" w:leftChars="0" w:firstLine="0" w:firstLineChars="0"/>
      </w:pPr>
    </w:p>
    <w:p w14:paraId="075E2CA3">
      <w:pPr>
        <w:pStyle w:val="10"/>
        <w:ind w:left="0" w:leftChars="0" w:firstLine="0" w:firstLineChars="0"/>
      </w:pPr>
    </w:p>
    <w:p w14:paraId="77F80B40">
      <w:pPr>
        <w:pStyle w:val="10"/>
        <w:ind w:left="0" w:leftChars="0" w:firstLine="0" w:firstLineChars="0"/>
      </w:pPr>
    </w:p>
    <w:p w14:paraId="2D4E97C3">
      <w:pPr>
        <w:pStyle w:val="10"/>
        <w:ind w:left="0" w:leftChars="0" w:firstLine="0" w:firstLineChars="0"/>
      </w:pPr>
    </w:p>
    <w:p w14:paraId="00C9F713">
      <w:pPr>
        <w:pStyle w:val="10"/>
        <w:ind w:left="0" w:leftChars="0" w:firstLine="0" w:firstLineChars="0"/>
      </w:pPr>
    </w:p>
    <w:p w14:paraId="4B3E7F2C">
      <w:pPr>
        <w:pStyle w:val="10"/>
        <w:ind w:left="0" w:leftChars="0" w:firstLine="0" w:firstLineChars="0"/>
      </w:pPr>
    </w:p>
    <w:p w14:paraId="4EC1947E">
      <w:pPr>
        <w:pStyle w:val="10"/>
        <w:ind w:left="0" w:leftChars="0" w:firstLine="0" w:firstLineChars="0"/>
      </w:pPr>
    </w:p>
    <w:p w14:paraId="779B7224">
      <w:pPr>
        <w:pStyle w:val="10"/>
        <w:ind w:left="0" w:leftChars="0" w:firstLine="0" w:firstLineChars="0"/>
      </w:pPr>
    </w:p>
    <w:p w14:paraId="1EA82E79">
      <w:pPr>
        <w:pStyle w:val="10"/>
        <w:ind w:left="0" w:leftChars="0" w:firstLine="0" w:firstLineChars="0"/>
      </w:pPr>
    </w:p>
    <w:p w14:paraId="205CB023">
      <w:pPr>
        <w:pStyle w:val="10"/>
        <w:ind w:left="0" w:leftChars="0" w:firstLine="0" w:firstLineChars="0"/>
      </w:pPr>
    </w:p>
    <w:p w14:paraId="3AAF39A8">
      <w:pPr>
        <w:pStyle w:val="10"/>
        <w:ind w:left="0" w:leftChars="0" w:firstLine="0" w:firstLineChars="0"/>
      </w:pPr>
    </w:p>
    <w:p w14:paraId="2889F9B1">
      <w:pPr>
        <w:pStyle w:val="10"/>
        <w:ind w:left="0" w:leftChars="0" w:firstLine="0" w:firstLineChars="0"/>
      </w:pPr>
    </w:p>
    <w:p w14:paraId="1C89E5B6">
      <w:pPr>
        <w:pStyle w:val="10"/>
        <w:ind w:left="0" w:leftChars="0" w:firstLine="0" w:firstLineChars="0"/>
      </w:pPr>
    </w:p>
    <w:p w14:paraId="0FA4B75F">
      <w:pPr>
        <w:pStyle w:val="10"/>
        <w:ind w:left="0" w:leftChars="0" w:firstLine="0" w:firstLineChars="0"/>
      </w:pPr>
    </w:p>
    <w:p w14:paraId="0BEE12CF">
      <w:pPr>
        <w:pStyle w:val="10"/>
        <w:ind w:left="0" w:leftChars="0" w:firstLine="0" w:firstLineChars="0"/>
      </w:pPr>
    </w:p>
    <w:p w14:paraId="3F66F4E3">
      <w:pPr>
        <w:rPr>
          <w:rFonts w:hint="eastAsia" w:ascii="Times New Roman" w:hAnsi="Times New Roman" w:eastAsia="宋体" w:cs="宋体"/>
          <w:w w:val="80"/>
          <w:sz w:val="48"/>
          <w:szCs w:val="44"/>
        </w:rPr>
      </w:pPr>
      <w:r>
        <w:rPr>
          <w:rFonts w:hint="eastAsia" w:ascii="Times New Roman" w:hAnsi="Times New Roman" w:eastAsia="宋体" w:cs="宋体"/>
          <w:w w:val="80"/>
          <w:sz w:val="48"/>
          <w:szCs w:val="44"/>
        </w:rPr>
        <w:br w:type="page"/>
      </w:r>
    </w:p>
    <w:p w14:paraId="76BA3C5E">
      <w:pPr>
        <w:pStyle w:val="3"/>
        <w:keepNext w:val="0"/>
        <w:keepLines w:val="0"/>
        <w:kinsoku w:val="0"/>
        <w:overflowPunct w:val="0"/>
        <w:autoSpaceDE w:val="0"/>
        <w:autoSpaceDN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14:paraId="456F91ED">
      <w:pPr>
        <w:spacing w:line="360" w:lineRule="auto"/>
        <w:ind w:firstLine="482" w:firstLineChars="200"/>
        <w:rPr>
          <w:rFonts w:ascii="Times New Roman" w:hAnsi="Times New Roman" w:eastAsia="宋体"/>
          <w:kern w:val="0"/>
          <w:sz w:val="24"/>
          <w:szCs w:val="24"/>
        </w:rPr>
      </w:pPr>
      <w:r>
        <w:rPr>
          <w:rFonts w:ascii="Times New Roman" w:hAnsi="Times New Roman" w:eastAsia="宋体"/>
          <w:b/>
          <w:kern w:val="0"/>
          <w:sz w:val="24"/>
          <w:szCs w:val="24"/>
          <w:lang w:val="zh-CN"/>
        </w:rPr>
        <w:t>请投标人在网上报名前和制作投标文件时仔细研究项目需求说明。</w:t>
      </w:r>
      <w:r>
        <w:rPr>
          <w:rFonts w:ascii="Times New Roman" w:hAnsi="Times New Roman" w:eastAsia="宋体"/>
          <w:kern w:val="0"/>
          <w:sz w:val="24"/>
          <w:szCs w:val="24"/>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w:t>
      </w:r>
    </w:p>
    <w:p w14:paraId="74698BEF">
      <w:pPr>
        <w:snapToGrid w:val="0"/>
        <w:spacing w:line="360" w:lineRule="auto"/>
        <w:ind w:firstLine="482" w:firstLineChars="200"/>
        <w:contextualSpacing/>
        <w:outlineLvl w:val="0"/>
        <w:rPr>
          <w:rFonts w:ascii="宋体" w:hAnsi="宋体" w:eastAsia="宋体"/>
          <w:b/>
          <w:sz w:val="24"/>
          <w:szCs w:val="24"/>
        </w:rPr>
      </w:pPr>
      <w:r>
        <w:rPr>
          <w:rFonts w:hint="eastAsia" w:ascii="宋体" w:hAnsi="宋体" w:eastAsia="宋体"/>
          <w:b/>
          <w:sz w:val="24"/>
          <w:szCs w:val="24"/>
        </w:rPr>
        <w:t>一、有关要求说明</w:t>
      </w:r>
    </w:p>
    <w:p w14:paraId="6CF7BD52">
      <w:pPr>
        <w:tabs>
          <w:tab w:val="left" w:pos="1710"/>
        </w:tabs>
        <w:snapToGrid w:val="0"/>
        <w:spacing w:line="360" w:lineRule="auto"/>
        <w:ind w:firstLine="475" w:firstLineChars="197"/>
        <w:contextualSpacing/>
        <w:rPr>
          <w:rFonts w:ascii="宋体" w:hAnsi="宋体" w:eastAsia="宋体" w:cs="仿宋_GB2312"/>
          <w:sz w:val="24"/>
          <w:szCs w:val="24"/>
          <w:lang w:val="zh-CN"/>
        </w:rPr>
      </w:pPr>
      <w:r>
        <w:rPr>
          <w:rFonts w:hint="eastAsia" w:ascii="宋体" w:hAnsi="宋体" w:eastAsia="宋体"/>
          <w:b/>
          <w:sz w:val="24"/>
          <w:szCs w:val="24"/>
        </w:rPr>
        <w:t>1、</w:t>
      </w:r>
      <w:r>
        <w:rPr>
          <w:rFonts w:hint="eastAsia" w:ascii="宋体" w:hAnsi="宋体" w:eastAsia="宋体" w:cs="仿宋_GB2312"/>
          <w:b/>
          <w:sz w:val="24"/>
          <w:szCs w:val="24"/>
          <w:lang w:val="zh-CN"/>
        </w:rPr>
        <w:t>主要技术参数：</w:t>
      </w:r>
      <w:r>
        <w:rPr>
          <w:rFonts w:hint="eastAsia" w:ascii="宋体" w:hAnsi="宋体" w:eastAsia="宋体" w:cs="仿宋_GB2312"/>
          <w:sz w:val="24"/>
          <w:szCs w:val="24"/>
          <w:lang w:val="zh-CN"/>
        </w:rPr>
        <w:t>为鼓励不同品牌的充分竞争，如某主要技术参数属于个别品牌专有，则该主要技术参数不具有限制性，供应商可对该参数进行适当调整，并说明调整的理由。</w:t>
      </w:r>
    </w:p>
    <w:p w14:paraId="3C1610B9">
      <w:pPr>
        <w:snapToGrid w:val="0"/>
        <w:spacing w:line="360" w:lineRule="auto"/>
        <w:ind w:firstLine="482" w:firstLineChars="200"/>
        <w:contextualSpacing/>
        <w:rPr>
          <w:rFonts w:ascii="宋体" w:hAnsi="宋体" w:eastAsia="宋体" w:cs="宋体"/>
          <w:kern w:val="0"/>
          <w:sz w:val="24"/>
          <w:szCs w:val="24"/>
          <w:lang w:val="zh-CN"/>
        </w:rPr>
      </w:pPr>
      <w:r>
        <w:rPr>
          <w:rFonts w:hint="eastAsia" w:ascii="宋体" w:hAnsi="宋体" w:eastAsia="宋体"/>
          <w:b/>
          <w:sz w:val="24"/>
          <w:szCs w:val="24"/>
        </w:rPr>
        <w:t>2、</w:t>
      </w:r>
      <w:r>
        <w:rPr>
          <w:rFonts w:hint="eastAsia" w:ascii="宋体" w:hAnsi="宋体" w:eastAsia="宋体" w:cs="宋体"/>
          <w:b/>
          <w:kern w:val="0"/>
          <w:sz w:val="24"/>
          <w:szCs w:val="24"/>
          <w:lang w:val="zh-CN"/>
        </w:rPr>
        <w:t>产品要求：</w:t>
      </w:r>
      <w:r>
        <w:rPr>
          <w:rFonts w:hint="eastAsia" w:ascii="宋体" w:hAnsi="宋体" w:eastAsia="宋体" w:cs="宋体"/>
          <w:kern w:val="0"/>
          <w:sz w:val="24"/>
          <w:szCs w:val="24"/>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0B6C7138">
      <w:pPr>
        <w:snapToGrid w:val="0"/>
        <w:spacing w:line="360" w:lineRule="auto"/>
        <w:ind w:firstLine="482" w:firstLineChars="200"/>
        <w:contextualSpacing/>
        <w:outlineLvl w:val="0"/>
        <w:rPr>
          <w:rFonts w:ascii="宋体" w:hAnsi="宋体" w:eastAsia="宋体"/>
          <w:b/>
          <w:sz w:val="24"/>
          <w:szCs w:val="24"/>
        </w:rPr>
      </w:pPr>
      <w:r>
        <w:rPr>
          <w:rFonts w:hint="eastAsia" w:ascii="宋体" w:hAnsi="宋体" w:eastAsia="宋体"/>
          <w:b/>
          <w:sz w:val="24"/>
          <w:szCs w:val="24"/>
        </w:rPr>
        <w:t>二、项目需求说明</w:t>
      </w:r>
    </w:p>
    <w:p w14:paraId="44F57791">
      <w:pPr>
        <w:pStyle w:val="4"/>
        <w:numPr>
          <w:ilvl w:val="0"/>
          <w:numId w:val="0"/>
        </w:numPr>
        <w:spacing w:line="360" w:lineRule="auto"/>
        <w:ind w:left="0" w:leftChars="0" w:firstLine="482" w:firstLineChars="200"/>
        <w:rPr>
          <w:rFonts w:ascii="宋体" w:hAnsi="宋体" w:eastAsia="宋体"/>
          <w:bCs/>
          <w:sz w:val="24"/>
          <w:szCs w:val="24"/>
        </w:rPr>
      </w:pPr>
      <w:r>
        <w:rPr>
          <w:rFonts w:hint="eastAsia" w:ascii="宋体" w:hAnsi="宋体" w:eastAsia="宋体"/>
          <w:b/>
          <w:bCs/>
          <w:color w:val="000000"/>
          <w:sz w:val="24"/>
          <w:szCs w:val="24"/>
        </w:rPr>
        <w:t>1、建设内容</w:t>
      </w:r>
    </w:p>
    <w:p w14:paraId="5F85D841">
      <w:pPr>
        <w:snapToGrid w:val="0"/>
        <w:spacing w:line="360" w:lineRule="auto"/>
        <w:ind w:firstLine="480" w:firstLineChars="200"/>
        <w:contextualSpacing/>
        <w:rPr>
          <w:rFonts w:ascii="宋体" w:hAnsi="宋体" w:eastAsia="宋体"/>
          <w:bCs/>
          <w:sz w:val="24"/>
          <w:szCs w:val="24"/>
        </w:rPr>
      </w:pPr>
      <w:r>
        <w:rPr>
          <w:rFonts w:hint="eastAsia" w:ascii="宋体" w:hAnsi="宋体" w:eastAsia="宋体"/>
          <w:bCs/>
          <w:sz w:val="24"/>
          <w:szCs w:val="24"/>
        </w:rPr>
        <w:t>根据南通市第三人民医院需求本次采购单源单视角智能X射线一体机、操作台等设备。</w:t>
      </w:r>
    </w:p>
    <w:p w14:paraId="4D20C0DC">
      <w:pPr>
        <w:pStyle w:val="4"/>
        <w:numPr>
          <w:ilvl w:val="0"/>
          <w:numId w:val="0"/>
        </w:numPr>
        <w:spacing w:line="360" w:lineRule="auto"/>
        <w:ind w:left="0" w:leftChars="0" w:firstLine="482" w:firstLineChars="200"/>
        <w:rPr>
          <w:rFonts w:ascii="宋体" w:hAnsi="宋体" w:eastAsia="宋体"/>
          <w:b/>
          <w:bCs/>
          <w:color w:val="000000"/>
          <w:sz w:val="24"/>
          <w:szCs w:val="24"/>
        </w:rPr>
      </w:pPr>
      <w:r>
        <w:rPr>
          <w:rFonts w:hint="eastAsia" w:ascii="宋体" w:hAnsi="宋体" w:eastAsia="宋体"/>
          <w:b/>
          <w:bCs/>
          <w:color w:val="000000"/>
          <w:sz w:val="24"/>
          <w:szCs w:val="24"/>
        </w:rPr>
        <w:t>2、采购清单</w:t>
      </w:r>
    </w:p>
    <w:tbl>
      <w:tblPr>
        <w:tblStyle w:val="11"/>
        <w:tblW w:w="4879" w:type="pct"/>
        <w:tblInd w:w="113" w:type="dxa"/>
        <w:tblLayout w:type="autofit"/>
        <w:tblCellMar>
          <w:top w:w="0" w:type="dxa"/>
          <w:left w:w="108" w:type="dxa"/>
          <w:bottom w:w="0" w:type="dxa"/>
          <w:right w:w="108" w:type="dxa"/>
        </w:tblCellMar>
      </w:tblPr>
      <w:tblGrid>
        <w:gridCol w:w="6399"/>
        <w:gridCol w:w="1663"/>
        <w:gridCol w:w="1659"/>
      </w:tblGrid>
      <w:tr w14:paraId="4F75A47F">
        <w:tblPrEx>
          <w:tblCellMar>
            <w:top w:w="0" w:type="dxa"/>
            <w:left w:w="108" w:type="dxa"/>
            <w:bottom w:w="0" w:type="dxa"/>
            <w:right w:w="108" w:type="dxa"/>
          </w:tblCellMar>
        </w:tblPrEx>
        <w:trPr>
          <w:trHeight w:val="247" w:hRule="atLeast"/>
        </w:trPr>
        <w:tc>
          <w:tcPr>
            <w:tcW w:w="3291" w:type="pct"/>
            <w:tcBorders>
              <w:top w:val="single" w:color="000000" w:sz="4" w:space="0"/>
              <w:left w:val="single" w:color="000000" w:sz="4" w:space="0"/>
              <w:bottom w:val="single" w:color="000000" w:sz="4" w:space="0"/>
              <w:right w:val="single" w:color="000000" w:sz="4" w:space="0"/>
            </w:tcBorders>
            <w:noWrap w:val="0"/>
            <w:vAlign w:val="center"/>
          </w:tcPr>
          <w:p w14:paraId="5E94F7CB">
            <w:pPr>
              <w:widowControl/>
              <w:jc w:val="center"/>
              <w:textAlignment w:val="center"/>
              <w:rPr>
                <w:rFonts w:ascii="宋体" w:hAnsi="宋体" w:eastAsia="宋体" w:cs="微软雅黑"/>
                <w:b/>
                <w:bCs/>
                <w:color w:val="000000"/>
                <w:sz w:val="24"/>
              </w:rPr>
            </w:pPr>
            <w:r>
              <w:rPr>
                <w:rFonts w:hint="eastAsia" w:ascii="宋体" w:hAnsi="宋体" w:eastAsia="宋体" w:cs="微软雅黑"/>
                <w:b/>
                <w:bCs/>
                <w:color w:val="000000"/>
                <w:kern w:val="0"/>
                <w:sz w:val="24"/>
                <w:lang w:bidi="ar"/>
              </w:rPr>
              <w:t>名称</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4B0E178F">
            <w:pPr>
              <w:widowControl/>
              <w:jc w:val="center"/>
              <w:textAlignment w:val="center"/>
              <w:rPr>
                <w:rFonts w:ascii="宋体" w:hAnsi="宋体" w:eastAsia="宋体" w:cs="微软雅黑"/>
                <w:b/>
                <w:bCs/>
                <w:color w:val="000000"/>
                <w:sz w:val="24"/>
              </w:rPr>
            </w:pPr>
            <w:r>
              <w:rPr>
                <w:rFonts w:hint="eastAsia" w:ascii="宋体" w:hAnsi="宋体" w:eastAsia="宋体" w:cs="微软雅黑"/>
                <w:b/>
                <w:bCs/>
                <w:color w:val="000000"/>
                <w:kern w:val="0"/>
                <w:sz w:val="24"/>
                <w:lang w:bidi="ar"/>
              </w:rPr>
              <w:t>数量</w:t>
            </w: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76745C18">
            <w:pPr>
              <w:widowControl/>
              <w:jc w:val="center"/>
              <w:textAlignment w:val="center"/>
              <w:rPr>
                <w:rFonts w:ascii="宋体" w:hAnsi="宋体" w:eastAsia="宋体" w:cs="微软雅黑"/>
                <w:b/>
                <w:bCs/>
                <w:color w:val="000000"/>
                <w:sz w:val="24"/>
              </w:rPr>
            </w:pPr>
            <w:r>
              <w:rPr>
                <w:rFonts w:hint="eastAsia" w:ascii="宋体" w:hAnsi="宋体" w:eastAsia="宋体" w:cs="微软雅黑"/>
                <w:b/>
                <w:bCs/>
                <w:color w:val="000000"/>
                <w:kern w:val="0"/>
                <w:sz w:val="24"/>
                <w:lang w:bidi="ar"/>
              </w:rPr>
              <w:t>单位</w:t>
            </w:r>
          </w:p>
        </w:tc>
      </w:tr>
      <w:tr w14:paraId="3C59B3CA">
        <w:tblPrEx>
          <w:tblCellMar>
            <w:top w:w="0" w:type="dxa"/>
            <w:left w:w="108" w:type="dxa"/>
            <w:bottom w:w="0" w:type="dxa"/>
            <w:right w:w="108" w:type="dxa"/>
          </w:tblCellMar>
        </w:tblPrEx>
        <w:trPr>
          <w:trHeight w:val="120" w:hRule="atLeast"/>
        </w:trPr>
        <w:tc>
          <w:tcPr>
            <w:tcW w:w="3291" w:type="pct"/>
            <w:tcBorders>
              <w:top w:val="single" w:color="000000" w:sz="4" w:space="0"/>
              <w:left w:val="single" w:color="000000" w:sz="4" w:space="0"/>
              <w:bottom w:val="single" w:color="000000" w:sz="4" w:space="0"/>
              <w:right w:val="single" w:color="000000" w:sz="4" w:space="0"/>
            </w:tcBorders>
            <w:noWrap w:val="0"/>
            <w:vAlign w:val="center"/>
          </w:tcPr>
          <w:p w14:paraId="26E17C97">
            <w:pPr>
              <w:widowControl/>
              <w:jc w:val="center"/>
              <w:textAlignment w:val="center"/>
              <w:rPr>
                <w:rFonts w:ascii="宋体" w:hAnsi="宋体" w:eastAsia="宋体" w:cs="微软雅黑"/>
                <w:color w:val="000000"/>
                <w:kern w:val="0"/>
                <w:sz w:val="24"/>
                <w:lang w:bidi="ar"/>
              </w:rPr>
            </w:pPr>
            <w:r>
              <w:rPr>
                <w:rFonts w:hint="eastAsia" w:ascii="宋体" w:hAnsi="宋体" w:eastAsia="宋体" w:cs="微软雅黑"/>
                <w:color w:val="000000"/>
                <w:kern w:val="0"/>
                <w:sz w:val="24"/>
                <w:lang w:bidi="ar"/>
              </w:rPr>
              <w:t xml:space="preserve">单源单视角智能X射线一体机                         </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4DE0825F">
            <w:pPr>
              <w:widowControl/>
              <w:jc w:val="center"/>
              <w:textAlignment w:val="center"/>
              <w:rPr>
                <w:rFonts w:ascii="宋体" w:hAnsi="宋体" w:eastAsia="宋体" w:cs="微软雅黑"/>
                <w:color w:val="000000"/>
                <w:kern w:val="0"/>
                <w:sz w:val="24"/>
                <w:lang w:bidi="ar"/>
              </w:rPr>
            </w:pPr>
            <w:r>
              <w:rPr>
                <w:rFonts w:hint="eastAsia" w:ascii="宋体" w:hAnsi="宋体" w:eastAsia="宋体" w:cs="微软雅黑"/>
                <w:color w:val="000000"/>
                <w:kern w:val="0"/>
                <w:sz w:val="24"/>
                <w:lang w:bidi="ar"/>
              </w:rPr>
              <w:t>1</w:t>
            </w: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1C3B50B9">
            <w:pPr>
              <w:widowControl/>
              <w:jc w:val="center"/>
              <w:textAlignment w:val="center"/>
              <w:rPr>
                <w:rFonts w:ascii="宋体" w:hAnsi="宋体" w:eastAsia="宋体" w:cs="微软雅黑"/>
                <w:color w:val="000000"/>
                <w:kern w:val="0"/>
                <w:sz w:val="24"/>
                <w:lang w:bidi="ar"/>
              </w:rPr>
            </w:pPr>
            <w:r>
              <w:rPr>
                <w:rFonts w:hint="eastAsia" w:ascii="宋体" w:hAnsi="宋体" w:eastAsia="宋体" w:cs="微软雅黑"/>
                <w:color w:val="000000"/>
                <w:kern w:val="0"/>
                <w:sz w:val="24"/>
                <w:lang w:bidi="ar"/>
              </w:rPr>
              <w:t>台</w:t>
            </w:r>
          </w:p>
        </w:tc>
      </w:tr>
      <w:tr w14:paraId="0CDA5F45">
        <w:tblPrEx>
          <w:tblCellMar>
            <w:top w:w="0" w:type="dxa"/>
            <w:left w:w="108" w:type="dxa"/>
            <w:bottom w:w="0" w:type="dxa"/>
            <w:right w:w="108" w:type="dxa"/>
          </w:tblCellMar>
        </w:tblPrEx>
        <w:trPr>
          <w:trHeight w:val="259" w:hRule="atLeast"/>
        </w:trPr>
        <w:tc>
          <w:tcPr>
            <w:tcW w:w="3291" w:type="pct"/>
            <w:tcBorders>
              <w:top w:val="single" w:color="000000" w:sz="4" w:space="0"/>
              <w:left w:val="single" w:color="000000" w:sz="4" w:space="0"/>
              <w:bottom w:val="single" w:color="000000" w:sz="4" w:space="0"/>
              <w:right w:val="single" w:color="000000" w:sz="4" w:space="0"/>
            </w:tcBorders>
            <w:noWrap w:val="0"/>
            <w:vAlign w:val="center"/>
          </w:tcPr>
          <w:p w14:paraId="70489E20">
            <w:pPr>
              <w:widowControl/>
              <w:jc w:val="center"/>
              <w:textAlignment w:val="center"/>
              <w:rPr>
                <w:rFonts w:ascii="宋体" w:hAnsi="宋体" w:eastAsia="宋体" w:cs="微软雅黑"/>
                <w:color w:val="000000"/>
                <w:kern w:val="0"/>
                <w:sz w:val="24"/>
                <w:lang w:bidi="ar"/>
              </w:rPr>
            </w:pPr>
            <w:r>
              <w:rPr>
                <w:rFonts w:hint="eastAsia" w:ascii="宋体" w:hAnsi="宋体" w:eastAsia="宋体" w:cs="微软雅黑"/>
                <w:color w:val="000000"/>
                <w:kern w:val="0"/>
                <w:sz w:val="24"/>
                <w:lang w:bidi="ar"/>
              </w:rPr>
              <w:t>单屏操作台</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0A0FF924">
            <w:pPr>
              <w:widowControl/>
              <w:jc w:val="center"/>
              <w:textAlignment w:val="center"/>
              <w:rPr>
                <w:rFonts w:ascii="宋体" w:hAnsi="宋体" w:eastAsia="宋体" w:cs="微软雅黑"/>
                <w:color w:val="000000"/>
                <w:kern w:val="0"/>
                <w:sz w:val="24"/>
                <w:lang w:bidi="ar"/>
              </w:rPr>
            </w:pPr>
            <w:r>
              <w:rPr>
                <w:rFonts w:hint="eastAsia" w:ascii="宋体" w:hAnsi="宋体" w:eastAsia="宋体" w:cs="微软雅黑"/>
                <w:color w:val="000000"/>
                <w:kern w:val="0"/>
                <w:sz w:val="24"/>
                <w:lang w:bidi="ar"/>
              </w:rPr>
              <w:t>1</w:t>
            </w: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6555D872">
            <w:pPr>
              <w:widowControl/>
              <w:jc w:val="center"/>
              <w:textAlignment w:val="center"/>
              <w:rPr>
                <w:rFonts w:ascii="宋体" w:hAnsi="宋体" w:eastAsia="宋体" w:cs="微软雅黑"/>
                <w:color w:val="000000"/>
                <w:kern w:val="0"/>
                <w:sz w:val="24"/>
                <w:lang w:bidi="ar"/>
              </w:rPr>
            </w:pPr>
            <w:r>
              <w:rPr>
                <w:rFonts w:hint="eastAsia" w:ascii="宋体" w:hAnsi="宋体" w:eastAsia="宋体" w:cs="微软雅黑"/>
                <w:color w:val="000000"/>
                <w:kern w:val="0"/>
                <w:sz w:val="24"/>
                <w:lang w:bidi="ar"/>
              </w:rPr>
              <w:t>套</w:t>
            </w:r>
          </w:p>
        </w:tc>
      </w:tr>
      <w:tr w14:paraId="0DF0CCEC">
        <w:tblPrEx>
          <w:tblCellMar>
            <w:top w:w="0" w:type="dxa"/>
            <w:left w:w="108" w:type="dxa"/>
            <w:bottom w:w="0" w:type="dxa"/>
            <w:right w:w="108" w:type="dxa"/>
          </w:tblCellMar>
        </w:tblPrEx>
        <w:trPr>
          <w:trHeight w:val="259" w:hRule="atLeast"/>
        </w:trPr>
        <w:tc>
          <w:tcPr>
            <w:tcW w:w="3291" w:type="pct"/>
            <w:tcBorders>
              <w:top w:val="single" w:color="000000" w:sz="4" w:space="0"/>
              <w:left w:val="single" w:color="000000" w:sz="4" w:space="0"/>
              <w:bottom w:val="single" w:color="000000" w:sz="4" w:space="0"/>
              <w:right w:val="single" w:color="000000" w:sz="4" w:space="0"/>
            </w:tcBorders>
            <w:noWrap w:val="0"/>
            <w:vAlign w:val="center"/>
          </w:tcPr>
          <w:p w14:paraId="31F970AE">
            <w:pPr>
              <w:widowControl/>
              <w:jc w:val="center"/>
              <w:textAlignment w:val="center"/>
              <w:rPr>
                <w:rFonts w:hint="default" w:ascii="宋体" w:hAnsi="宋体" w:eastAsia="宋体" w:cs="微软雅黑"/>
                <w:color w:val="000000"/>
                <w:kern w:val="0"/>
                <w:sz w:val="24"/>
                <w:lang w:val="en-US" w:eastAsia="zh-CN" w:bidi="ar"/>
              </w:rPr>
            </w:pPr>
            <w:r>
              <w:rPr>
                <w:rFonts w:hint="eastAsia" w:ascii="宋体" w:hAnsi="宋体" w:eastAsia="宋体" w:cs="微软雅黑"/>
                <w:color w:val="000000"/>
                <w:kern w:val="0"/>
                <w:sz w:val="24"/>
                <w:lang w:val="en-US" w:eastAsia="zh-CN" w:bidi="ar"/>
              </w:rPr>
              <w:t>刀具柜</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51C1D97E">
            <w:pPr>
              <w:widowControl/>
              <w:jc w:val="center"/>
              <w:textAlignment w:val="center"/>
              <w:rPr>
                <w:rFonts w:hint="eastAsia" w:ascii="宋体" w:hAnsi="宋体" w:eastAsia="宋体" w:cs="微软雅黑"/>
                <w:color w:val="000000"/>
                <w:kern w:val="0"/>
                <w:sz w:val="24"/>
                <w:lang w:val="en-US" w:eastAsia="zh-CN" w:bidi="ar"/>
              </w:rPr>
            </w:pPr>
            <w:r>
              <w:rPr>
                <w:rFonts w:hint="eastAsia" w:ascii="宋体" w:hAnsi="宋体" w:eastAsia="宋体" w:cs="微软雅黑"/>
                <w:color w:val="000000"/>
                <w:kern w:val="0"/>
                <w:sz w:val="24"/>
                <w:lang w:val="en-US" w:eastAsia="zh-CN" w:bidi="ar"/>
              </w:rPr>
              <w:t>2</w:t>
            </w: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178601B1">
            <w:pPr>
              <w:widowControl/>
              <w:jc w:val="center"/>
              <w:textAlignment w:val="center"/>
              <w:rPr>
                <w:rFonts w:hint="eastAsia" w:ascii="宋体" w:hAnsi="宋体" w:eastAsia="宋体" w:cs="微软雅黑"/>
                <w:color w:val="000000"/>
                <w:kern w:val="0"/>
                <w:sz w:val="24"/>
                <w:lang w:val="en-US" w:eastAsia="zh-CN" w:bidi="ar"/>
              </w:rPr>
            </w:pPr>
            <w:r>
              <w:rPr>
                <w:rFonts w:hint="eastAsia" w:ascii="宋体" w:hAnsi="宋体" w:eastAsia="宋体" w:cs="微软雅黑"/>
                <w:color w:val="000000"/>
                <w:kern w:val="0"/>
                <w:sz w:val="24"/>
                <w:lang w:val="en-US" w:eastAsia="zh-CN" w:bidi="ar"/>
              </w:rPr>
              <w:t>只</w:t>
            </w:r>
          </w:p>
        </w:tc>
      </w:tr>
      <w:tr w14:paraId="06EA1F27">
        <w:tblPrEx>
          <w:tblCellMar>
            <w:top w:w="0" w:type="dxa"/>
            <w:left w:w="108" w:type="dxa"/>
            <w:bottom w:w="0" w:type="dxa"/>
            <w:right w:w="108" w:type="dxa"/>
          </w:tblCellMar>
        </w:tblPrEx>
        <w:trPr>
          <w:trHeight w:val="90" w:hRule="atLeast"/>
        </w:trPr>
        <w:tc>
          <w:tcPr>
            <w:tcW w:w="3291" w:type="pct"/>
            <w:tcBorders>
              <w:top w:val="single" w:color="000000" w:sz="4" w:space="0"/>
              <w:left w:val="single" w:color="000000" w:sz="4" w:space="0"/>
              <w:bottom w:val="single" w:color="000000" w:sz="4" w:space="0"/>
              <w:right w:val="single" w:color="000000" w:sz="4" w:space="0"/>
            </w:tcBorders>
            <w:noWrap w:val="0"/>
            <w:vAlign w:val="center"/>
          </w:tcPr>
          <w:p w14:paraId="6AEA0211">
            <w:pPr>
              <w:widowControl/>
              <w:jc w:val="center"/>
              <w:textAlignment w:val="center"/>
              <w:rPr>
                <w:rFonts w:ascii="宋体" w:hAnsi="宋体" w:eastAsia="宋体" w:cs="微软雅黑"/>
                <w:color w:val="000000"/>
                <w:kern w:val="0"/>
                <w:sz w:val="24"/>
                <w:lang w:bidi="ar"/>
              </w:rPr>
            </w:pPr>
            <w:r>
              <w:rPr>
                <w:rFonts w:hint="eastAsia" w:ascii="宋体" w:hAnsi="宋体" w:eastAsia="宋体" w:cs="微软雅黑"/>
                <w:color w:val="000000"/>
                <w:kern w:val="0"/>
                <w:sz w:val="24"/>
                <w:lang w:bidi="ar"/>
              </w:rPr>
              <w:t>辅材</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5789E1CA">
            <w:pPr>
              <w:widowControl/>
              <w:jc w:val="center"/>
              <w:textAlignment w:val="center"/>
              <w:rPr>
                <w:rFonts w:ascii="宋体" w:hAnsi="宋体" w:eastAsia="宋体" w:cs="微软雅黑"/>
                <w:color w:val="000000"/>
                <w:kern w:val="0"/>
                <w:sz w:val="24"/>
                <w:lang w:bidi="ar"/>
              </w:rPr>
            </w:pPr>
            <w:r>
              <w:rPr>
                <w:rFonts w:hint="eastAsia" w:ascii="宋体" w:hAnsi="宋体" w:eastAsia="宋体" w:cs="微软雅黑"/>
                <w:color w:val="000000"/>
                <w:kern w:val="0"/>
                <w:sz w:val="24"/>
                <w:lang w:bidi="ar"/>
              </w:rPr>
              <w:t>1</w:t>
            </w: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012AB11C">
            <w:pPr>
              <w:widowControl/>
              <w:jc w:val="center"/>
              <w:textAlignment w:val="center"/>
              <w:rPr>
                <w:rFonts w:ascii="宋体" w:hAnsi="宋体" w:eastAsia="宋体" w:cs="微软雅黑"/>
                <w:color w:val="000000"/>
                <w:kern w:val="0"/>
                <w:sz w:val="24"/>
                <w:lang w:bidi="ar"/>
              </w:rPr>
            </w:pPr>
            <w:r>
              <w:rPr>
                <w:rFonts w:hint="eastAsia" w:ascii="宋体" w:hAnsi="宋体" w:eastAsia="宋体" w:cs="微软雅黑"/>
                <w:color w:val="000000"/>
                <w:kern w:val="0"/>
                <w:sz w:val="24"/>
                <w:lang w:bidi="ar"/>
              </w:rPr>
              <w:t>项</w:t>
            </w:r>
          </w:p>
        </w:tc>
      </w:tr>
      <w:tr w14:paraId="6B81BF20">
        <w:tblPrEx>
          <w:tblCellMar>
            <w:top w:w="0" w:type="dxa"/>
            <w:left w:w="108" w:type="dxa"/>
            <w:bottom w:w="0" w:type="dxa"/>
            <w:right w:w="108" w:type="dxa"/>
          </w:tblCellMar>
        </w:tblPrEx>
        <w:trPr>
          <w:trHeight w:val="90" w:hRule="atLeast"/>
        </w:trPr>
        <w:tc>
          <w:tcPr>
            <w:tcW w:w="3291" w:type="pct"/>
            <w:tcBorders>
              <w:top w:val="single" w:color="000000" w:sz="4" w:space="0"/>
              <w:left w:val="single" w:color="000000" w:sz="4" w:space="0"/>
              <w:bottom w:val="single" w:color="000000" w:sz="4" w:space="0"/>
              <w:right w:val="single" w:color="000000" w:sz="4" w:space="0"/>
            </w:tcBorders>
            <w:noWrap w:val="0"/>
            <w:vAlign w:val="center"/>
          </w:tcPr>
          <w:p w14:paraId="6EEBC33B">
            <w:pPr>
              <w:widowControl/>
              <w:jc w:val="center"/>
              <w:textAlignment w:val="center"/>
              <w:rPr>
                <w:rFonts w:ascii="宋体" w:hAnsi="宋体" w:eastAsia="宋体" w:cs="微软雅黑"/>
                <w:color w:val="000000"/>
                <w:kern w:val="0"/>
                <w:sz w:val="24"/>
                <w:lang w:bidi="ar"/>
              </w:rPr>
            </w:pPr>
            <w:r>
              <w:rPr>
                <w:rFonts w:hint="eastAsia" w:ascii="宋体" w:hAnsi="宋体" w:eastAsia="宋体" w:cs="微软雅黑"/>
                <w:color w:val="000000"/>
                <w:kern w:val="0"/>
                <w:sz w:val="24"/>
                <w:lang w:bidi="ar"/>
              </w:rPr>
              <w:t>安装及对接调试</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4744076E">
            <w:pPr>
              <w:widowControl/>
              <w:jc w:val="center"/>
              <w:textAlignment w:val="center"/>
              <w:rPr>
                <w:rFonts w:ascii="宋体" w:hAnsi="宋体" w:eastAsia="宋体" w:cs="微软雅黑"/>
                <w:color w:val="000000"/>
                <w:kern w:val="0"/>
                <w:sz w:val="24"/>
                <w:lang w:bidi="ar"/>
              </w:rPr>
            </w:pPr>
            <w:r>
              <w:rPr>
                <w:rFonts w:hint="eastAsia" w:ascii="宋体" w:hAnsi="宋体" w:eastAsia="宋体" w:cs="微软雅黑"/>
                <w:color w:val="000000"/>
                <w:kern w:val="0"/>
                <w:sz w:val="24"/>
                <w:lang w:bidi="ar"/>
              </w:rPr>
              <w:t>1</w:t>
            </w: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744B6A33">
            <w:pPr>
              <w:widowControl/>
              <w:jc w:val="center"/>
              <w:textAlignment w:val="center"/>
              <w:rPr>
                <w:rFonts w:ascii="宋体" w:hAnsi="宋体" w:eastAsia="宋体" w:cs="微软雅黑"/>
                <w:color w:val="000000"/>
                <w:kern w:val="0"/>
                <w:sz w:val="24"/>
                <w:lang w:bidi="ar"/>
              </w:rPr>
            </w:pPr>
            <w:r>
              <w:rPr>
                <w:rFonts w:hint="eastAsia" w:ascii="宋体" w:hAnsi="宋体" w:eastAsia="宋体" w:cs="微软雅黑"/>
                <w:color w:val="000000"/>
                <w:kern w:val="0"/>
                <w:sz w:val="24"/>
                <w:lang w:bidi="ar"/>
              </w:rPr>
              <w:t>项</w:t>
            </w:r>
          </w:p>
        </w:tc>
      </w:tr>
    </w:tbl>
    <w:p w14:paraId="2808C587">
      <w:pPr>
        <w:snapToGrid w:val="0"/>
        <w:spacing w:line="360" w:lineRule="auto"/>
        <w:ind w:firstLine="480" w:firstLineChars="200"/>
        <w:contextualSpacing/>
        <w:rPr>
          <w:rFonts w:ascii="宋体" w:hAnsi="宋体" w:eastAsia="宋体"/>
          <w:bCs/>
          <w:sz w:val="24"/>
          <w:szCs w:val="24"/>
        </w:rPr>
      </w:pPr>
      <w:r>
        <w:rPr>
          <w:rFonts w:hint="eastAsia" w:ascii="宋体" w:hAnsi="宋体" w:eastAsia="宋体"/>
          <w:bCs/>
          <w:sz w:val="24"/>
          <w:szCs w:val="24"/>
        </w:rPr>
        <w:t>投标人所投的产品应符合国家及行业其他相关标准，投标人所提供的服务应符合国家相关法律法规。</w:t>
      </w:r>
    </w:p>
    <w:p w14:paraId="2092960B">
      <w:pPr>
        <w:pStyle w:val="4"/>
        <w:numPr>
          <w:ilvl w:val="0"/>
          <w:numId w:val="0"/>
        </w:numPr>
        <w:ind w:left="0" w:leftChars="0" w:firstLine="0" w:firstLineChars="0"/>
        <w:rPr>
          <w:rFonts w:hint="eastAsia"/>
        </w:rPr>
      </w:pPr>
      <w:r>
        <w:rPr>
          <w:rFonts w:hint="eastAsia" w:ascii="Calibri" w:hAnsi="Calibri" w:eastAsia="宋体" w:cs="Times New Roman"/>
          <w:kern w:val="2"/>
          <w:sz w:val="21"/>
          <w:szCs w:val="22"/>
          <w:lang w:val="en-US" w:eastAsia="zh-CN" w:bidi="ar-SA"/>
        </w:rPr>
        <w:t xml:space="preserve">3. </w:t>
      </w:r>
    </w:p>
    <w:p w14:paraId="3BE9D52A">
      <w:pPr>
        <w:pStyle w:val="4"/>
        <w:numPr>
          <w:ilvl w:val="0"/>
          <w:numId w:val="0"/>
        </w:numPr>
        <w:spacing w:line="360" w:lineRule="auto"/>
        <w:ind w:left="0" w:leftChars="0" w:firstLine="482" w:firstLineChars="200"/>
        <w:rPr>
          <w:rFonts w:hint="eastAsia" w:ascii="宋体" w:hAnsi="宋体" w:eastAsia="宋体"/>
          <w:b/>
          <w:bCs/>
          <w:color w:val="000000"/>
          <w:sz w:val="24"/>
          <w:szCs w:val="24"/>
        </w:rPr>
      </w:pPr>
      <w:r>
        <w:rPr>
          <w:rFonts w:hint="eastAsia" w:ascii="宋体" w:hAnsi="宋体" w:eastAsia="宋体"/>
          <w:b/>
          <w:bCs/>
          <w:color w:val="000000"/>
          <w:sz w:val="24"/>
          <w:szCs w:val="24"/>
        </w:rPr>
        <w:t>3、技术参数要求</w:t>
      </w:r>
    </w:p>
    <w:tbl>
      <w:tblPr>
        <w:tblStyle w:val="11"/>
        <w:tblW w:w="9814" w:type="dxa"/>
        <w:jc w:val="center"/>
        <w:tblLayout w:type="fixed"/>
        <w:tblCellMar>
          <w:top w:w="0" w:type="dxa"/>
          <w:left w:w="108" w:type="dxa"/>
          <w:bottom w:w="0" w:type="dxa"/>
          <w:right w:w="108" w:type="dxa"/>
        </w:tblCellMar>
      </w:tblPr>
      <w:tblGrid>
        <w:gridCol w:w="1255"/>
        <w:gridCol w:w="7111"/>
        <w:gridCol w:w="708"/>
        <w:gridCol w:w="740"/>
      </w:tblGrid>
      <w:tr w14:paraId="29BD415A">
        <w:tblPrEx>
          <w:tblCellMar>
            <w:top w:w="0" w:type="dxa"/>
            <w:left w:w="108" w:type="dxa"/>
            <w:bottom w:w="0" w:type="dxa"/>
            <w:right w:w="108" w:type="dxa"/>
          </w:tblCellMar>
        </w:tblPrEx>
        <w:trPr>
          <w:trHeight w:val="84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7930D8E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7111" w:type="dxa"/>
            <w:tcBorders>
              <w:top w:val="single" w:color="auto" w:sz="4" w:space="0"/>
              <w:left w:val="nil"/>
              <w:bottom w:val="single" w:color="auto" w:sz="4" w:space="0"/>
              <w:right w:val="single" w:color="auto" w:sz="4" w:space="0"/>
            </w:tcBorders>
            <w:noWrap/>
            <w:vAlign w:val="center"/>
          </w:tcPr>
          <w:p w14:paraId="401E06A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参数描述</w:t>
            </w:r>
          </w:p>
        </w:tc>
        <w:tc>
          <w:tcPr>
            <w:tcW w:w="708" w:type="dxa"/>
            <w:tcBorders>
              <w:top w:val="single" w:color="auto" w:sz="4" w:space="0"/>
              <w:left w:val="nil"/>
              <w:bottom w:val="single" w:color="auto" w:sz="4" w:space="0"/>
              <w:right w:val="single" w:color="auto" w:sz="4" w:space="0"/>
            </w:tcBorders>
            <w:noWrap w:val="0"/>
            <w:vAlign w:val="center"/>
          </w:tcPr>
          <w:p w14:paraId="3F4393CA">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740" w:type="dxa"/>
            <w:tcBorders>
              <w:top w:val="single" w:color="auto" w:sz="4" w:space="0"/>
              <w:left w:val="nil"/>
              <w:bottom w:val="single" w:color="auto" w:sz="4" w:space="0"/>
              <w:right w:val="single" w:color="auto" w:sz="4" w:space="0"/>
            </w:tcBorders>
            <w:noWrap/>
            <w:vAlign w:val="center"/>
          </w:tcPr>
          <w:p w14:paraId="3C5FA4E3">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14:paraId="088A07B7">
        <w:tblPrEx>
          <w:tblCellMar>
            <w:top w:w="0" w:type="dxa"/>
            <w:left w:w="108" w:type="dxa"/>
            <w:bottom w:w="0" w:type="dxa"/>
            <w:right w:w="108" w:type="dxa"/>
          </w:tblCellMar>
        </w:tblPrEx>
        <w:trPr>
          <w:trHeight w:val="2180" w:hRule="atLeast"/>
          <w:jc w:val="center"/>
        </w:trPr>
        <w:tc>
          <w:tcPr>
            <w:tcW w:w="1255" w:type="dxa"/>
            <w:tcBorders>
              <w:top w:val="nil"/>
              <w:left w:val="single" w:color="auto" w:sz="4" w:space="0"/>
              <w:bottom w:val="single" w:color="auto" w:sz="4" w:space="0"/>
              <w:right w:val="single" w:color="auto" w:sz="4" w:space="0"/>
            </w:tcBorders>
            <w:noWrap w:val="0"/>
            <w:vAlign w:val="center"/>
          </w:tcPr>
          <w:p w14:paraId="51194E7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单源单视角智能X射线一体机                         </w:t>
            </w:r>
          </w:p>
        </w:tc>
        <w:tc>
          <w:tcPr>
            <w:tcW w:w="7111" w:type="dxa"/>
            <w:tcBorders>
              <w:top w:val="nil"/>
              <w:left w:val="nil"/>
              <w:bottom w:val="single" w:color="auto" w:sz="4" w:space="0"/>
              <w:right w:val="single" w:color="auto" w:sz="4" w:space="0"/>
            </w:tcBorders>
            <w:noWrap w:val="0"/>
            <w:vAlign w:val="center"/>
          </w:tcPr>
          <w:p w14:paraId="284D438B">
            <w:pPr>
              <w:widowControl/>
              <w:numPr>
                <w:ilvl w:val="0"/>
                <w:numId w:val="2"/>
              </w:num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设备通道尺寸≥500mm*300mm;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 ★设备应具有图像存储功能，当内置12T硬盘时，应存储不少于2000万幅图像；（提供公安部有效检测报告复印件并加盖原厂公章）</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 设备穿透力应不小于46mm;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 设备线分辨力应不大于0.0787mm;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5、 设备空间分辨率应不小于φ1.0mm;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 ★单次剂量应≤1.2 μSv(μGy) （提供公安部有效检测报告复印件并加盖原厂公章）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 设备正常工作时，封闭式设备在距设备的任何可达表面0.1m处（包括设备的入口、出口处）周围剂量当量率应小于等于0.01uSv/h；工作人员位置的周围剂量当量率应小于等于0.01uSv/h。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 ★设备应支持图像放大功能，放大显示所选中区域的物体图像，任意区域放大应不小于256倍。（提供公安部有效检测报告复印件并加盖原厂公章）</w:t>
            </w:r>
          </w:p>
          <w:p w14:paraId="405481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9、 设备正常工作时在距设备外表面1m的任意处，设备噪声应小于等于53dB(A)</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 设备对禁限带品的智能识别应具有0~10000 等级灵敏度设置。（提供公安部有效检测报告复印件并加盖原厂公章）</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11、★设备正常工作时，封闭式设备在距设备的任何可达表面0.1m处（包括设备的入口、出口处）周围剂量当量率应小于等于0.01uSv/h；工作人员位置的周围剂量当量率应小于等于0.01uSv/h。; （提供公安部有效检测报告复印件并加盖原厂公章）</w:t>
            </w:r>
          </w:p>
          <w:p w14:paraId="088FFF1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 设备应在方便操作人员触及的位置装有紧急停止开关，一旦紧急情况发生，能立即切断设备X射线产生装置和输送装置的供电电源，紧急停止开关应使用黄底红色开关；设备应配备适当额定值的电源过流保护装置，以防止由于内部元件失效或其他意外引起的过电流可能造成火灾的危险。</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13、 设备应支持图像回拉功能，可回调当前用户的历史过检图像，无图像数量限制。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14、★ 设备应配备4TB硬盘，并支持接入4块SATA3.0类型硬盘，最大扩展为64TB。（提供公安部有效检测报告复印件并加盖原厂公章）</w:t>
            </w:r>
          </w:p>
          <w:p w14:paraId="033F39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15、 ★设备应支持监控级和企业级硬盘创建RAID。应支持Raid功能，包括Raid0、Raid1、Raid5，支持一键创建RAID5阵列功能。应支持在无硬盘、硬盘错误、存储满、RAID降级、RAID错误时给出报警并记录相关日志; （提供公安部有效检测报告复印件并加盖原厂公章）</w:t>
            </w:r>
          </w:p>
          <w:p w14:paraId="2500AC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16、 ★设备应能对被测物品图像中的以下物品进行图像识别并以方框框出报警且以文字提示出方框里禁限带品名称：1、尖刀   2、折叠刀 3、单刃匕首    4、双刃尖刀  5、菜刀     6、美工刀  7、弯刀    8、砍刀   9、剪刀    10、斧头刀  11、多棱刀     12、军刀  13、仿真手枪   14、子弹   15、枪管   16、枪把   17、套筒  18、手铐   19、警棍   20、指虎   21、电击器    22、鞭炮   23、烟花   24、压力容器罐   25、液体  26、扳手   27、锤子  28、充电宝  29、手机   30、笔记本电脑  31、打火机  32、光盘  等；（提供公安部有效检测报告复印件并加盖原厂公章）</w:t>
            </w:r>
          </w:p>
          <w:p w14:paraId="15885C1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17、 设备对已生成的单包裹图像进行疑似危险品识别，从X射线扫描结束生成扫描图像开始计时，至显示出识别结果结束计时，单次识别时间应小于等于 80ms</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18、 ★误报率试验：在书包中放置有衣服、纸巾、泡沫盒等物品且未放置管制刀具、枪支、警用器械、易燃易爆物品、压力容器罐、瓶装液体、工具、电子产品等禁限带品时，设备的误报率应小于等于4%。（提供公安部有效检测报告复印件并加盖原厂公章）</w:t>
            </w:r>
          </w:p>
          <w:p w14:paraId="6C6A65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19、★设备应支持管理不少于128路前端摄像机，且应支持通过网络接入4路POE接口的摄像机。（提供公安部有效检测报告复印件并加盖原厂公章）</w:t>
            </w:r>
          </w:p>
          <w:p w14:paraId="0E5B7FBB">
            <w:pPr>
              <w:widowControl/>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安检机设备支持与医院安防平台无缝对接，提供无缝对接承诺函并加盖原厂公章</w:t>
            </w:r>
          </w:p>
        </w:tc>
        <w:tc>
          <w:tcPr>
            <w:tcW w:w="708" w:type="dxa"/>
            <w:tcBorders>
              <w:top w:val="nil"/>
              <w:left w:val="nil"/>
              <w:bottom w:val="single" w:color="auto" w:sz="4" w:space="0"/>
              <w:right w:val="single" w:color="auto" w:sz="4" w:space="0"/>
            </w:tcBorders>
            <w:noWrap w:val="0"/>
            <w:vAlign w:val="center"/>
          </w:tcPr>
          <w:p w14:paraId="18923B2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40" w:type="dxa"/>
            <w:tcBorders>
              <w:top w:val="nil"/>
              <w:left w:val="nil"/>
              <w:bottom w:val="single" w:color="auto" w:sz="4" w:space="0"/>
              <w:right w:val="single" w:color="auto" w:sz="4" w:space="0"/>
            </w:tcBorders>
            <w:noWrap w:val="0"/>
            <w:vAlign w:val="center"/>
          </w:tcPr>
          <w:p w14:paraId="2C59C75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6C2C10D9">
        <w:tblPrEx>
          <w:tblCellMar>
            <w:top w:w="0" w:type="dxa"/>
            <w:left w:w="108" w:type="dxa"/>
            <w:bottom w:w="0" w:type="dxa"/>
            <w:right w:w="108" w:type="dxa"/>
          </w:tblCellMar>
        </w:tblPrEx>
        <w:trPr>
          <w:trHeight w:val="833" w:hRule="atLeast"/>
          <w:jc w:val="center"/>
        </w:trPr>
        <w:tc>
          <w:tcPr>
            <w:tcW w:w="1255" w:type="dxa"/>
            <w:tcBorders>
              <w:top w:val="nil"/>
              <w:left w:val="single" w:color="auto" w:sz="4" w:space="0"/>
              <w:bottom w:val="single" w:color="auto" w:sz="4" w:space="0"/>
              <w:right w:val="single" w:color="auto" w:sz="4" w:space="0"/>
            </w:tcBorders>
            <w:noWrap/>
            <w:vAlign w:val="center"/>
          </w:tcPr>
          <w:p w14:paraId="45F3279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单屏操作台</w:t>
            </w:r>
          </w:p>
        </w:tc>
        <w:tc>
          <w:tcPr>
            <w:tcW w:w="7111" w:type="dxa"/>
            <w:tcBorders>
              <w:top w:val="nil"/>
              <w:left w:val="nil"/>
              <w:bottom w:val="single" w:color="auto" w:sz="4" w:space="0"/>
              <w:right w:val="single" w:color="auto" w:sz="4" w:space="0"/>
            </w:tcBorders>
            <w:noWrap w:val="0"/>
            <w:vAlign w:val="center"/>
          </w:tcPr>
          <w:p w14:paraId="2931ECD8">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操作台桌面可翻盖，合盖状态下可使用钥匙锁住固定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配备1个21.45寸高清宽屏显示器、1个安检机专用键盘、1个USB鼠标</w:t>
            </w:r>
          </w:p>
        </w:tc>
        <w:tc>
          <w:tcPr>
            <w:tcW w:w="708" w:type="dxa"/>
            <w:tcBorders>
              <w:top w:val="nil"/>
              <w:left w:val="nil"/>
              <w:bottom w:val="single" w:color="auto" w:sz="4" w:space="0"/>
              <w:right w:val="single" w:color="auto" w:sz="4" w:space="0"/>
            </w:tcBorders>
            <w:noWrap w:val="0"/>
            <w:vAlign w:val="center"/>
          </w:tcPr>
          <w:p w14:paraId="2531449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40" w:type="dxa"/>
            <w:tcBorders>
              <w:top w:val="nil"/>
              <w:left w:val="nil"/>
              <w:bottom w:val="single" w:color="auto" w:sz="4" w:space="0"/>
              <w:right w:val="single" w:color="auto" w:sz="4" w:space="0"/>
            </w:tcBorders>
            <w:noWrap w:val="0"/>
            <w:vAlign w:val="center"/>
          </w:tcPr>
          <w:p w14:paraId="381A00B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14:paraId="06B95284">
        <w:tblPrEx>
          <w:tblCellMar>
            <w:top w:w="0" w:type="dxa"/>
            <w:left w:w="108" w:type="dxa"/>
            <w:bottom w:w="0" w:type="dxa"/>
            <w:right w:w="108" w:type="dxa"/>
          </w:tblCellMar>
        </w:tblPrEx>
        <w:trPr>
          <w:trHeight w:val="495" w:hRule="atLeast"/>
          <w:jc w:val="center"/>
        </w:trPr>
        <w:tc>
          <w:tcPr>
            <w:tcW w:w="1255" w:type="dxa"/>
            <w:tcBorders>
              <w:top w:val="nil"/>
              <w:left w:val="single" w:color="auto" w:sz="4" w:space="0"/>
              <w:bottom w:val="single" w:color="auto" w:sz="4" w:space="0"/>
              <w:right w:val="single" w:color="auto" w:sz="4" w:space="0"/>
            </w:tcBorders>
            <w:noWrap/>
            <w:vAlign w:val="center"/>
          </w:tcPr>
          <w:p w14:paraId="573502C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辅材</w:t>
            </w:r>
          </w:p>
        </w:tc>
        <w:tc>
          <w:tcPr>
            <w:tcW w:w="7111" w:type="dxa"/>
            <w:tcBorders>
              <w:top w:val="nil"/>
              <w:left w:val="nil"/>
              <w:bottom w:val="single" w:color="auto" w:sz="4" w:space="0"/>
              <w:right w:val="single" w:color="auto" w:sz="4" w:space="0"/>
            </w:tcBorders>
            <w:noWrap w:val="0"/>
            <w:vAlign w:val="center"/>
          </w:tcPr>
          <w:p w14:paraId="6F0E4D7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接插件等</w:t>
            </w:r>
          </w:p>
        </w:tc>
        <w:tc>
          <w:tcPr>
            <w:tcW w:w="708" w:type="dxa"/>
            <w:tcBorders>
              <w:top w:val="nil"/>
              <w:left w:val="nil"/>
              <w:bottom w:val="single" w:color="auto" w:sz="4" w:space="0"/>
              <w:right w:val="single" w:color="auto" w:sz="4" w:space="0"/>
            </w:tcBorders>
            <w:noWrap w:val="0"/>
            <w:vAlign w:val="center"/>
          </w:tcPr>
          <w:p w14:paraId="2FEFB7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40" w:type="dxa"/>
            <w:tcBorders>
              <w:top w:val="nil"/>
              <w:left w:val="nil"/>
              <w:bottom w:val="single" w:color="auto" w:sz="4" w:space="0"/>
              <w:right w:val="single" w:color="auto" w:sz="4" w:space="0"/>
            </w:tcBorders>
            <w:noWrap w:val="0"/>
            <w:vAlign w:val="center"/>
          </w:tcPr>
          <w:p w14:paraId="2CA3EF5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w:t>
            </w:r>
          </w:p>
        </w:tc>
      </w:tr>
      <w:tr w14:paraId="7AAB8E19">
        <w:tblPrEx>
          <w:tblCellMar>
            <w:top w:w="0" w:type="dxa"/>
            <w:left w:w="108" w:type="dxa"/>
            <w:bottom w:w="0" w:type="dxa"/>
            <w:right w:w="108" w:type="dxa"/>
          </w:tblCellMar>
        </w:tblPrEx>
        <w:trPr>
          <w:trHeight w:val="580" w:hRule="atLeast"/>
          <w:jc w:val="center"/>
        </w:trPr>
        <w:tc>
          <w:tcPr>
            <w:tcW w:w="1255" w:type="dxa"/>
            <w:tcBorders>
              <w:top w:val="nil"/>
              <w:left w:val="single" w:color="auto" w:sz="4" w:space="0"/>
              <w:bottom w:val="single" w:color="auto" w:sz="4" w:space="0"/>
              <w:right w:val="single" w:color="auto" w:sz="4" w:space="0"/>
            </w:tcBorders>
            <w:noWrap/>
            <w:vAlign w:val="center"/>
          </w:tcPr>
          <w:p w14:paraId="7FE3746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安装及对接调试</w:t>
            </w:r>
          </w:p>
        </w:tc>
        <w:tc>
          <w:tcPr>
            <w:tcW w:w="7111" w:type="dxa"/>
            <w:tcBorders>
              <w:top w:val="nil"/>
              <w:left w:val="nil"/>
              <w:bottom w:val="single" w:color="auto" w:sz="4" w:space="0"/>
              <w:right w:val="single" w:color="auto" w:sz="4" w:space="0"/>
            </w:tcBorders>
            <w:noWrap w:val="0"/>
            <w:vAlign w:val="center"/>
          </w:tcPr>
          <w:p w14:paraId="39603B5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设备安装以及对接现有安防系统调试</w:t>
            </w:r>
          </w:p>
        </w:tc>
        <w:tc>
          <w:tcPr>
            <w:tcW w:w="708" w:type="dxa"/>
            <w:tcBorders>
              <w:top w:val="nil"/>
              <w:left w:val="nil"/>
              <w:bottom w:val="single" w:color="auto" w:sz="4" w:space="0"/>
              <w:right w:val="single" w:color="auto" w:sz="4" w:space="0"/>
            </w:tcBorders>
            <w:noWrap w:val="0"/>
            <w:vAlign w:val="center"/>
          </w:tcPr>
          <w:p w14:paraId="08ECC2F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40" w:type="dxa"/>
            <w:tcBorders>
              <w:top w:val="nil"/>
              <w:left w:val="nil"/>
              <w:bottom w:val="single" w:color="auto" w:sz="4" w:space="0"/>
              <w:right w:val="single" w:color="auto" w:sz="4" w:space="0"/>
            </w:tcBorders>
            <w:noWrap w:val="0"/>
            <w:vAlign w:val="center"/>
          </w:tcPr>
          <w:p w14:paraId="65E3BC5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w:t>
            </w:r>
          </w:p>
        </w:tc>
      </w:tr>
    </w:tbl>
    <w:p w14:paraId="6A27959A">
      <w:pPr>
        <w:pStyle w:val="4"/>
        <w:numPr>
          <w:ilvl w:val="0"/>
          <w:numId w:val="0"/>
        </w:numPr>
        <w:spacing w:line="360" w:lineRule="auto"/>
        <w:ind w:left="0" w:leftChars="0" w:firstLine="482" w:firstLineChars="200"/>
        <w:rPr>
          <w:rFonts w:ascii="宋体" w:hAnsi="宋体" w:eastAsia="宋体"/>
          <w:b/>
          <w:bCs/>
          <w:color w:val="000000"/>
          <w:sz w:val="24"/>
          <w:szCs w:val="24"/>
        </w:rPr>
      </w:pPr>
      <w:r>
        <w:rPr>
          <w:rFonts w:hint="eastAsia" w:ascii="宋体" w:hAnsi="宋体" w:eastAsia="宋体"/>
          <w:b/>
          <w:bCs/>
          <w:color w:val="000000"/>
          <w:sz w:val="24"/>
          <w:szCs w:val="24"/>
        </w:rPr>
        <w:t>4、项目实施要求</w:t>
      </w:r>
    </w:p>
    <w:p w14:paraId="01C0CC8B">
      <w:pPr>
        <w:spacing w:line="360" w:lineRule="auto"/>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1）交货期：合同签订之日起1个月内到货、安装、调试完毕；</w:t>
      </w:r>
    </w:p>
    <w:p w14:paraId="33CAA8CD">
      <w:pPr>
        <w:spacing w:line="360" w:lineRule="auto"/>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2）项目交付或实施地点：采购人指定位置。</w:t>
      </w:r>
    </w:p>
    <w:p w14:paraId="0BE424AE">
      <w:pPr>
        <w:spacing w:line="360" w:lineRule="auto"/>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3）中标人负责所供设备（若有）、软件的安装、调试及上线，招标单位予以配合。</w:t>
      </w:r>
    </w:p>
    <w:p w14:paraId="6E91B765">
      <w:pPr>
        <w:spacing w:line="360" w:lineRule="auto"/>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4）设备（若有）、软件的安装、调试所需的工具、仪表及安装材料等应由中标人自行解决。</w:t>
      </w:r>
    </w:p>
    <w:p w14:paraId="03EE84E0">
      <w:pPr>
        <w:spacing w:line="360" w:lineRule="auto"/>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5）中标人在实施前提供详细的实施方案，并提交招标人认可。中标人应根据招标人的需要，在规定的时间内，保证质量，完成系统建设。实施过程中应科学、合理地掌握与其他工作界面的协调、交叉。</w:t>
      </w:r>
    </w:p>
    <w:p w14:paraId="7162D55C">
      <w:pPr>
        <w:spacing w:line="360" w:lineRule="auto"/>
        <w:ind w:firstLine="482" w:firstLineChars="200"/>
        <w:rPr>
          <w:rFonts w:ascii="宋体" w:hAnsi="宋体" w:eastAsia="宋体" w:cs="仿宋"/>
          <w:b/>
          <w:color w:val="000000"/>
          <w:sz w:val="24"/>
          <w:szCs w:val="24"/>
        </w:rPr>
      </w:pPr>
      <w:r>
        <w:rPr>
          <w:rFonts w:ascii="宋体" w:hAnsi="宋体" w:eastAsia="宋体" w:cs="仿宋"/>
          <w:b/>
          <w:color w:val="000000"/>
          <w:sz w:val="24"/>
          <w:szCs w:val="24"/>
        </w:rPr>
        <w:t>6</w:t>
      </w:r>
      <w:r>
        <w:rPr>
          <w:rFonts w:hint="eastAsia" w:ascii="宋体" w:hAnsi="宋体" w:eastAsia="宋体" w:cs="仿宋"/>
          <w:b/>
          <w:color w:val="000000"/>
          <w:sz w:val="24"/>
          <w:szCs w:val="24"/>
        </w:rPr>
        <w:t>）中标人负责将安检机设备对接至医院现有安防系统管理平台，所有对接费用自行处理，采购人不再额外支付此项费用。</w:t>
      </w:r>
    </w:p>
    <w:p w14:paraId="593FBEED">
      <w:pPr>
        <w:pStyle w:val="4"/>
        <w:numPr>
          <w:ilvl w:val="0"/>
          <w:numId w:val="0"/>
        </w:numPr>
        <w:spacing w:line="360" w:lineRule="auto"/>
        <w:ind w:left="0" w:leftChars="0" w:firstLine="482" w:firstLineChars="200"/>
        <w:rPr>
          <w:rFonts w:ascii="宋体" w:hAnsi="宋体" w:eastAsia="宋体"/>
          <w:b/>
          <w:bCs/>
          <w:color w:val="000000"/>
          <w:sz w:val="24"/>
          <w:szCs w:val="24"/>
        </w:rPr>
      </w:pPr>
      <w:r>
        <w:rPr>
          <w:rFonts w:hint="eastAsia" w:ascii="宋体" w:hAnsi="宋体" w:eastAsia="宋体"/>
          <w:b/>
          <w:bCs/>
          <w:color w:val="000000"/>
          <w:sz w:val="24"/>
          <w:szCs w:val="24"/>
        </w:rPr>
        <w:t>5、质保及售后服务</w:t>
      </w:r>
    </w:p>
    <w:p w14:paraId="24174F33">
      <w:pPr>
        <w:spacing w:line="360" w:lineRule="auto"/>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1）本次项目中涉及的系统软件和硬件产品须至少提供原厂两年质保服务；</w:t>
      </w:r>
    </w:p>
    <w:p w14:paraId="15169E21">
      <w:pPr>
        <w:spacing w:line="360" w:lineRule="auto"/>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2）在系统的服务期内，投标方应确保系统的正常使用。在接到用户服务要求后应立即做出回应，并在承诺的服务时间内实施服务。</w:t>
      </w:r>
    </w:p>
    <w:p w14:paraId="2D9FAB13">
      <w:pPr>
        <w:spacing w:line="360" w:lineRule="auto"/>
        <w:ind w:firstLine="480" w:firstLineChars="200"/>
        <w:rPr>
          <w:rFonts w:ascii="宋体" w:hAnsi="宋体" w:eastAsia="宋体" w:cs="仿宋"/>
          <w:color w:val="000000"/>
          <w:sz w:val="24"/>
          <w:szCs w:val="24"/>
        </w:rPr>
      </w:pPr>
      <w:r>
        <w:rPr>
          <w:rFonts w:hint="eastAsia" w:ascii="宋体" w:hAnsi="宋体" w:eastAsia="宋体" w:cs="仿宋"/>
          <w:color w:val="000000"/>
          <w:sz w:val="24"/>
          <w:szCs w:val="24"/>
        </w:rPr>
        <w:t>3）项目验收合格后，每年不低于壹次的例行维护及巡检。例行维护内容包括：软件的功能增强性维护等应用软件系统扩充升级（其中包括系统维护、跟踪检测），保证投标方所开发的软件正常运行；硬件的现场巡检、调整优化，并对设备进行保养和正常维护并提交维护报告等。</w:t>
      </w:r>
    </w:p>
    <w:p w14:paraId="49F3995D">
      <w:pPr>
        <w:pStyle w:val="4"/>
        <w:numPr>
          <w:ilvl w:val="0"/>
          <w:numId w:val="0"/>
        </w:numPr>
        <w:spacing w:line="360" w:lineRule="auto"/>
        <w:ind w:left="0" w:leftChars="0" w:firstLine="482" w:firstLineChars="200"/>
        <w:rPr>
          <w:rFonts w:ascii="宋体" w:hAnsi="宋体" w:eastAsia="宋体"/>
          <w:b/>
          <w:bCs/>
          <w:color w:val="000000"/>
          <w:sz w:val="24"/>
          <w:szCs w:val="24"/>
        </w:rPr>
      </w:pPr>
      <w:r>
        <w:rPr>
          <w:rFonts w:hint="eastAsia" w:ascii="宋体" w:hAnsi="宋体" w:eastAsia="宋体"/>
          <w:b/>
          <w:bCs/>
          <w:color w:val="000000"/>
          <w:sz w:val="24"/>
          <w:szCs w:val="24"/>
        </w:rPr>
        <w:t>6、培训要求</w:t>
      </w:r>
    </w:p>
    <w:p w14:paraId="5A5EC314">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1）培训对象：包括系统管理员和使用人员，系统管理人员培训内容为系统中涉及的相关技术内容；管理人员培训内容为系统流程和相关管理思想； </w:t>
      </w:r>
    </w:p>
    <w:p w14:paraId="68224C2E">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2）中标供应商应根据医院的情况提供相关培训方案。</w:t>
      </w:r>
    </w:p>
    <w:p w14:paraId="02EA8A5D">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3）所有的培训费用必须包含在投标总价内。</w:t>
      </w:r>
    </w:p>
    <w:p w14:paraId="6A551263">
      <w:pPr>
        <w:pStyle w:val="4"/>
        <w:numPr>
          <w:ilvl w:val="0"/>
          <w:numId w:val="0"/>
        </w:numPr>
        <w:spacing w:line="360" w:lineRule="auto"/>
        <w:ind w:left="0" w:leftChars="0" w:firstLine="482" w:firstLineChars="200"/>
        <w:rPr>
          <w:rFonts w:ascii="宋体" w:hAnsi="宋体" w:eastAsia="宋体"/>
          <w:b/>
          <w:bCs/>
          <w:color w:val="000000"/>
          <w:sz w:val="24"/>
          <w:szCs w:val="24"/>
        </w:rPr>
      </w:pPr>
      <w:r>
        <w:rPr>
          <w:rFonts w:hint="eastAsia" w:ascii="宋体" w:hAnsi="宋体" w:eastAsia="宋体"/>
          <w:b/>
          <w:bCs/>
          <w:color w:val="000000"/>
          <w:sz w:val="24"/>
          <w:szCs w:val="24"/>
        </w:rPr>
        <w:t>7、验收标准</w:t>
      </w:r>
    </w:p>
    <w:p w14:paraId="531F6CEB">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采购人对中标人提供的产品在使用前进行调试时，中标人需负责安装并培训采购人的使用操作人员，并协助采购人一起调试，直到符合技术要求，采购人才做最终验收。验收时采购方、中标人等项目相关方都必须在现场，验收完毕后一致作出验收结果报告。</w:t>
      </w:r>
    </w:p>
    <w:p w14:paraId="6E110364">
      <w:pPr>
        <w:pStyle w:val="4"/>
        <w:numPr>
          <w:ilvl w:val="0"/>
          <w:numId w:val="0"/>
        </w:numPr>
        <w:spacing w:line="360" w:lineRule="auto"/>
        <w:ind w:left="0" w:leftChars="0" w:firstLine="482" w:firstLineChars="200"/>
        <w:rPr>
          <w:rFonts w:ascii="宋体" w:hAnsi="宋体" w:eastAsia="宋体"/>
          <w:b/>
          <w:bCs/>
          <w:color w:val="000000"/>
          <w:sz w:val="24"/>
          <w:szCs w:val="24"/>
        </w:rPr>
      </w:pPr>
      <w:r>
        <w:rPr>
          <w:rFonts w:hint="eastAsia" w:ascii="宋体" w:hAnsi="宋体" w:eastAsia="宋体"/>
          <w:b/>
          <w:bCs/>
          <w:color w:val="000000"/>
          <w:sz w:val="24"/>
          <w:szCs w:val="24"/>
        </w:rPr>
        <w:t>8、付款方式</w:t>
      </w:r>
    </w:p>
    <w:p w14:paraId="24FCA9E1">
      <w:pPr>
        <w:spacing w:line="360" w:lineRule="auto"/>
        <w:ind w:firstLine="480" w:firstLineChars="200"/>
        <w:rPr>
          <w:rFonts w:hint="eastAsia" w:ascii="Times New Roman" w:hAnsi="Times New Roman" w:eastAsia="宋体"/>
          <w:b/>
          <w:sz w:val="24"/>
          <w:szCs w:val="24"/>
          <w:lang w:eastAsia="zh-CN"/>
        </w:rPr>
      </w:pPr>
      <w:bookmarkStart w:id="11" w:name="_Toc120259867"/>
      <w:r>
        <w:rPr>
          <w:rFonts w:hint="eastAsia" w:ascii="宋体" w:hAnsi="宋体" w:eastAsia="宋体"/>
          <w:color w:val="000000"/>
          <w:sz w:val="24"/>
          <w:szCs w:val="24"/>
        </w:rPr>
        <w:t>合同签订、设备安装调试完毕、验收合格后</w:t>
      </w:r>
      <w:r>
        <w:rPr>
          <w:rFonts w:hint="eastAsia" w:ascii="宋体" w:hAnsi="宋体" w:eastAsia="宋体"/>
          <w:color w:val="000000"/>
          <w:sz w:val="24"/>
          <w:szCs w:val="24"/>
          <w:lang w:val="en-US" w:eastAsia="zh-CN"/>
        </w:rPr>
        <w:t>90</w:t>
      </w:r>
      <w:r>
        <w:rPr>
          <w:rFonts w:hint="eastAsia" w:ascii="宋体" w:hAnsi="宋体" w:eastAsia="宋体"/>
          <w:color w:val="000000"/>
          <w:sz w:val="24"/>
          <w:szCs w:val="24"/>
        </w:rPr>
        <w:t>日内付合同总额的</w:t>
      </w:r>
      <w:r>
        <w:rPr>
          <w:rFonts w:hint="eastAsia" w:ascii="宋体" w:hAnsi="宋体" w:eastAsia="宋体"/>
          <w:color w:val="000000"/>
          <w:sz w:val="24"/>
          <w:szCs w:val="24"/>
          <w:lang w:val="en-US" w:eastAsia="zh-CN"/>
        </w:rPr>
        <w:t>80</w:t>
      </w:r>
      <w:r>
        <w:rPr>
          <w:rFonts w:hint="eastAsia" w:ascii="宋体" w:hAnsi="宋体" w:eastAsia="宋体"/>
          <w:color w:val="000000"/>
          <w:sz w:val="24"/>
          <w:szCs w:val="24"/>
        </w:rPr>
        <w:t>%，一年后支付尾款</w:t>
      </w:r>
      <w:r>
        <w:rPr>
          <w:rFonts w:hint="eastAsia" w:ascii="宋体" w:hAnsi="宋体" w:eastAsia="宋体"/>
          <w:color w:val="000000"/>
          <w:sz w:val="24"/>
          <w:szCs w:val="24"/>
          <w:lang w:val="en-US" w:eastAsia="zh-CN"/>
        </w:rPr>
        <w:t>20</w:t>
      </w:r>
      <w:r>
        <w:rPr>
          <w:rFonts w:hint="eastAsia" w:ascii="宋体" w:hAnsi="宋体" w:eastAsia="宋体"/>
          <w:color w:val="000000"/>
          <w:sz w:val="24"/>
          <w:szCs w:val="24"/>
        </w:rPr>
        <w:t>%。</w:t>
      </w:r>
      <w:bookmarkEnd w:id="11"/>
      <w:r>
        <w:rPr>
          <w:rFonts w:hint="eastAsia" w:ascii="宋体" w:hAnsi="宋体" w:eastAsia="宋体"/>
          <w:color w:val="000000"/>
          <w:sz w:val="24"/>
          <w:szCs w:val="24"/>
          <w:lang w:eastAsia="zh-CN"/>
        </w:rPr>
        <w:t>乙方开具正规发票。</w:t>
      </w:r>
    </w:p>
    <w:p w14:paraId="7F483A39">
      <w:pPr>
        <w:pStyle w:val="13"/>
        <w:rPr>
          <w:rFonts w:hint="eastAsia"/>
        </w:rPr>
      </w:pPr>
    </w:p>
    <w:p w14:paraId="188DD93C">
      <w:pPr>
        <w:pStyle w:val="13"/>
        <w:ind w:left="0" w:leftChars="0" w:firstLine="0" w:firstLineChars="0"/>
        <w:rPr>
          <w:rFonts w:hint="eastAsia"/>
        </w:rPr>
      </w:pPr>
    </w:p>
    <w:p w14:paraId="7220544C">
      <w:pPr>
        <w:pStyle w:val="13"/>
        <w:rPr>
          <w:rFonts w:hint="eastAsia"/>
        </w:rPr>
      </w:pPr>
    </w:p>
    <w:p w14:paraId="03C3EE58">
      <w:pPr>
        <w:pStyle w:val="13"/>
        <w:rPr>
          <w:rFonts w:hint="eastAsia"/>
        </w:rPr>
      </w:pPr>
    </w:p>
    <w:p w14:paraId="32785F82">
      <w:pPr>
        <w:pStyle w:val="13"/>
        <w:rPr>
          <w:rFonts w:hint="eastAsia"/>
        </w:rPr>
      </w:pPr>
    </w:p>
    <w:p w14:paraId="54619FD6">
      <w:pPr>
        <w:rPr>
          <w:rFonts w:hint="eastAsia" w:ascii="Times New Roman" w:hAnsi="Times New Roman" w:cs="宋体"/>
          <w:b/>
          <w:w w:val="80"/>
          <w:sz w:val="48"/>
          <w:szCs w:val="44"/>
        </w:rPr>
      </w:pPr>
      <w:r>
        <w:rPr>
          <w:rFonts w:hint="eastAsia" w:ascii="Times New Roman" w:hAnsi="Times New Roman" w:cs="宋体"/>
          <w:b/>
          <w:w w:val="80"/>
          <w:sz w:val="48"/>
          <w:szCs w:val="44"/>
        </w:rPr>
        <w:br w:type="page"/>
      </w:r>
    </w:p>
    <w:p w14:paraId="62E73659">
      <w:pPr>
        <w:kinsoku w:val="0"/>
        <w:overflowPunct w:val="0"/>
        <w:autoSpaceDE w:val="0"/>
        <w:autoSpaceDN w:val="0"/>
        <w:spacing w:line="360" w:lineRule="auto"/>
        <w:jc w:val="center"/>
        <w:rPr>
          <w:rFonts w:ascii="Times New Roman" w:hAnsi="Times New Roman" w:cs="宋体"/>
          <w:b/>
          <w:w w:val="80"/>
          <w:sz w:val="48"/>
          <w:szCs w:val="44"/>
        </w:rPr>
      </w:pPr>
      <w:r>
        <w:rPr>
          <w:rFonts w:hint="eastAsia" w:ascii="Times New Roman" w:hAnsi="Times New Roman" w:cs="宋体"/>
          <w:b/>
          <w:w w:val="80"/>
          <w:sz w:val="48"/>
          <w:szCs w:val="44"/>
        </w:rPr>
        <w:t>第四章</w:t>
      </w:r>
      <w:bookmarkStart w:id="12" w:name="_Toc85627670"/>
      <w:bookmarkStart w:id="13" w:name="_Toc37322565"/>
      <w:bookmarkStart w:id="14" w:name="_Toc43217893"/>
      <w:bookmarkStart w:id="15" w:name="_Toc38121794"/>
      <w:bookmarkStart w:id="16" w:name="_Toc182848996"/>
      <w:r>
        <w:rPr>
          <w:rFonts w:hint="eastAsia" w:ascii="Times New Roman" w:hAnsi="Times New Roman" w:cs="宋体"/>
          <w:b/>
          <w:w w:val="80"/>
          <w:sz w:val="48"/>
          <w:szCs w:val="44"/>
        </w:rPr>
        <w:t xml:space="preserve"> 评审方法和程序</w:t>
      </w:r>
      <w:bookmarkEnd w:id="12"/>
      <w:bookmarkEnd w:id="13"/>
      <w:bookmarkEnd w:id="14"/>
      <w:bookmarkEnd w:id="15"/>
      <w:bookmarkEnd w:id="16"/>
    </w:p>
    <w:p w14:paraId="2CF7E78D">
      <w:pPr>
        <w:pStyle w:val="9"/>
        <w:shd w:val="clear" w:color="auto" w:fill="FFFFFF"/>
        <w:kinsoku w:val="0"/>
        <w:overflowPunct w:val="0"/>
        <w:autoSpaceDE w:val="0"/>
        <w:autoSpaceDN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szCs w:val="24"/>
          <w:shd w:val="clear" w:color="auto" w:fill="FFFFFF"/>
          <w:lang w:eastAsia="zh-CN"/>
        </w:rPr>
      </w:pPr>
      <w:bookmarkStart w:id="17" w:name="_Toc363573857"/>
      <w:bookmarkEnd w:id="17"/>
      <w:r>
        <w:rPr>
          <w:rFonts w:hint="eastAsia" w:ascii="Times New Roman" w:hAnsi="Times New Roman" w:cs="宋体"/>
          <w:b/>
          <w:bCs/>
          <w:szCs w:val="24"/>
          <w:shd w:val="clear" w:color="auto" w:fill="FFFFFF"/>
        </w:rPr>
        <w:t>一、</w:t>
      </w:r>
      <w:r>
        <w:rPr>
          <w:rFonts w:hint="eastAsia" w:ascii="Times New Roman" w:hAnsi="Times New Roman" w:cs="宋体"/>
          <w:b/>
          <w:bCs/>
          <w:szCs w:val="24"/>
          <w:shd w:val="clear" w:color="auto" w:fill="FFFFFF"/>
          <w:lang w:eastAsia="zh-CN"/>
        </w:rPr>
        <w:t>采购人</w:t>
      </w:r>
      <w:r>
        <w:rPr>
          <w:rFonts w:hint="eastAsia" w:ascii="Times New Roman" w:hAnsi="Times New Roman" w:cs="宋体"/>
          <w:b/>
          <w:bCs/>
          <w:szCs w:val="24"/>
          <w:shd w:val="clear" w:color="auto" w:fill="FFFFFF"/>
        </w:rPr>
        <w:t>组织</w:t>
      </w:r>
      <w:r>
        <w:rPr>
          <w:rFonts w:hint="eastAsia" w:ascii="Times New Roman" w:hAnsi="Times New Roman" w:cs="宋体"/>
          <w:b/>
          <w:bCs/>
          <w:szCs w:val="24"/>
          <w:shd w:val="clear" w:color="auto" w:fill="FFFFFF"/>
          <w:lang w:eastAsia="zh-CN"/>
        </w:rPr>
        <w:t>比选</w:t>
      </w:r>
    </w:p>
    <w:p w14:paraId="4418A60F">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1、本次</w:t>
      </w:r>
      <w:r>
        <w:rPr>
          <w:rFonts w:hint="eastAsia" w:ascii="Times New Roman" w:hAnsi="Times New Roman" w:cs="宋体"/>
          <w:sz w:val="24"/>
          <w:szCs w:val="24"/>
          <w:lang w:eastAsia="zh-CN"/>
        </w:rPr>
        <w:t>比选</w:t>
      </w:r>
      <w:r>
        <w:rPr>
          <w:rFonts w:hint="eastAsia" w:ascii="Times New Roman" w:hAnsi="Times New Roman" w:cs="宋体"/>
          <w:sz w:val="24"/>
          <w:szCs w:val="24"/>
        </w:rPr>
        <w:t>依据有关法规成立</w:t>
      </w:r>
      <w:r>
        <w:rPr>
          <w:rFonts w:hint="eastAsia" w:ascii="Times New Roman" w:hAnsi="Times New Roman" w:cs="宋体"/>
          <w:sz w:val="24"/>
          <w:szCs w:val="24"/>
          <w:lang w:eastAsia="zh-CN"/>
        </w:rPr>
        <w:t>比选</w:t>
      </w:r>
      <w:r>
        <w:rPr>
          <w:rFonts w:hint="eastAsia" w:ascii="Times New Roman" w:hAnsi="Times New Roman" w:cs="宋体"/>
          <w:sz w:val="24"/>
          <w:szCs w:val="24"/>
        </w:rPr>
        <w:t>小组。</w:t>
      </w:r>
      <w:r>
        <w:rPr>
          <w:rFonts w:hint="eastAsia" w:ascii="Times New Roman" w:hAnsi="Times New Roman" w:cs="宋体"/>
          <w:sz w:val="24"/>
          <w:szCs w:val="24"/>
          <w:lang w:eastAsia="zh-CN"/>
        </w:rPr>
        <w:t>比选</w:t>
      </w:r>
      <w:r>
        <w:rPr>
          <w:rFonts w:hint="eastAsia" w:ascii="Times New Roman" w:hAnsi="Times New Roman" w:cs="宋体"/>
          <w:sz w:val="24"/>
          <w:szCs w:val="24"/>
        </w:rPr>
        <w:t>小组由采购人代表和评审专家共3人以上单数组成，其中评审专家人数不得少于</w:t>
      </w:r>
      <w:r>
        <w:rPr>
          <w:rFonts w:hint="eastAsia" w:ascii="Times New Roman" w:hAnsi="Times New Roman" w:cs="宋体"/>
          <w:sz w:val="24"/>
          <w:szCs w:val="24"/>
          <w:lang w:eastAsia="zh-CN"/>
        </w:rPr>
        <w:t>比选</w:t>
      </w:r>
      <w:r>
        <w:rPr>
          <w:rFonts w:hint="eastAsia" w:ascii="Times New Roman" w:hAnsi="Times New Roman" w:cs="宋体"/>
          <w:sz w:val="24"/>
          <w:szCs w:val="24"/>
        </w:rPr>
        <w:t>小组成员总数的三分之二。</w:t>
      </w:r>
    </w:p>
    <w:p w14:paraId="0D5ABDC8">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2、</w:t>
      </w:r>
      <w:r>
        <w:rPr>
          <w:rFonts w:hint="eastAsia" w:ascii="Times New Roman" w:hAnsi="Times New Roman" w:cs="宋体"/>
          <w:sz w:val="24"/>
          <w:szCs w:val="24"/>
          <w:lang w:eastAsia="zh-CN"/>
        </w:rPr>
        <w:t>比选小组</w:t>
      </w:r>
      <w:r>
        <w:rPr>
          <w:rFonts w:hint="eastAsia" w:ascii="Times New Roman" w:hAnsi="Times New Roman" w:cs="宋体"/>
          <w:sz w:val="24"/>
          <w:szCs w:val="24"/>
        </w:rPr>
        <w:t>的职责：</w:t>
      </w:r>
    </w:p>
    <w:p w14:paraId="6D5F33A9">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sz w:val="24"/>
          <w:szCs w:val="24"/>
          <w:lang w:eastAsia="zh-CN"/>
        </w:rPr>
        <w:t>比选小组</w:t>
      </w:r>
      <w:r>
        <w:rPr>
          <w:rFonts w:hint="eastAsia" w:ascii="Times New Roman" w:hAnsi="Times New Roman" w:cs="宋体"/>
          <w:sz w:val="24"/>
          <w:szCs w:val="24"/>
        </w:rPr>
        <w:t>成员应当按照客观、公正、审慎的原则，根据</w:t>
      </w:r>
      <w:r>
        <w:rPr>
          <w:rFonts w:hint="eastAsia" w:ascii="Times New Roman" w:hAnsi="Times New Roman" w:cs="宋体"/>
          <w:sz w:val="24"/>
          <w:szCs w:val="24"/>
          <w:lang w:eastAsia="zh-CN"/>
        </w:rPr>
        <w:t>比选文件</w:t>
      </w:r>
      <w:r>
        <w:rPr>
          <w:rFonts w:hint="eastAsia" w:ascii="Times New Roman" w:hAnsi="Times New Roman" w:cs="宋体"/>
          <w:sz w:val="24"/>
          <w:szCs w:val="24"/>
        </w:rPr>
        <w:t>规定的评审程序、评审方法和评审标准进行独立评审。</w:t>
      </w:r>
    </w:p>
    <w:p w14:paraId="6E70C20F">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（2）</w:t>
      </w:r>
      <w:r>
        <w:rPr>
          <w:rFonts w:hint="eastAsia" w:ascii="Times New Roman" w:hAnsi="Times New Roman" w:cs="宋体"/>
          <w:sz w:val="24"/>
          <w:szCs w:val="24"/>
          <w:lang w:eastAsia="zh-CN"/>
        </w:rPr>
        <w:t>比选小组</w:t>
      </w:r>
      <w:r>
        <w:rPr>
          <w:rFonts w:hint="eastAsia" w:ascii="Times New Roman" w:hAnsi="Times New Roman" w:cs="宋体"/>
          <w:sz w:val="24"/>
          <w:szCs w:val="24"/>
        </w:rPr>
        <w:t>成员应当遵守评审工作纪律，不得泄露评审情况和评审中获悉的商业秘密，对个人的评审意见承担法律责任；</w:t>
      </w:r>
    </w:p>
    <w:p w14:paraId="1EB0040E">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（3）</w:t>
      </w:r>
      <w:r>
        <w:rPr>
          <w:rFonts w:hint="eastAsia" w:ascii="Times New Roman" w:hAnsi="Times New Roman" w:cs="宋体"/>
          <w:sz w:val="24"/>
          <w:szCs w:val="24"/>
          <w:lang w:eastAsia="zh-CN"/>
        </w:rPr>
        <w:t>比选小组</w:t>
      </w:r>
      <w:r>
        <w:rPr>
          <w:rFonts w:hint="eastAsia" w:ascii="Times New Roman" w:hAnsi="Times New Roman" w:cs="宋体"/>
          <w:sz w:val="24"/>
          <w:szCs w:val="24"/>
        </w:rPr>
        <w:t>成员在评审过程中发现供应商有行贿、提供虚假材料或者串通等违法行为的，应当及时向财政部门报告。</w:t>
      </w:r>
    </w:p>
    <w:p w14:paraId="5E7C4105">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（4）</w:t>
      </w:r>
      <w:r>
        <w:rPr>
          <w:rFonts w:hint="eastAsia" w:ascii="Times New Roman" w:hAnsi="Times New Roman" w:cs="宋体"/>
          <w:sz w:val="24"/>
          <w:szCs w:val="24"/>
          <w:lang w:eastAsia="zh-CN"/>
        </w:rPr>
        <w:t>比选小组</w:t>
      </w:r>
      <w:r>
        <w:rPr>
          <w:rFonts w:hint="eastAsia" w:ascii="Times New Roman" w:hAnsi="Times New Roman" w:cs="宋体"/>
          <w:sz w:val="24"/>
          <w:szCs w:val="24"/>
        </w:rPr>
        <w:t>成员在评审过程中受到非法干涉的，应当及时向财政、监察等部门举报。</w:t>
      </w:r>
    </w:p>
    <w:p w14:paraId="7FF139C6">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（5）配合采购单位答复供应商提出的质疑；配合财政部门的投诉处理和监督检查工作。</w:t>
      </w:r>
    </w:p>
    <w:p w14:paraId="7536E50E">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3、评审有关记录由</w:t>
      </w:r>
      <w:r>
        <w:rPr>
          <w:rFonts w:hint="eastAsia" w:ascii="Times New Roman" w:hAnsi="Times New Roman" w:cs="宋体"/>
          <w:sz w:val="24"/>
          <w:szCs w:val="24"/>
          <w:lang w:eastAsia="zh-CN"/>
        </w:rPr>
        <w:t>比选小组</w:t>
      </w:r>
      <w:r>
        <w:rPr>
          <w:rFonts w:hint="eastAsia" w:ascii="Times New Roman" w:hAnsi="Times New Roman" w:cs="宋体"/>
          <w:sz w:val="24"/>
          <w:szCs w:val="24"/>
        </w:rPr>
        <w:t>成员签名，存档备查。</w:t>
      </w:r>
    </w:p>
    <w:p w14:paraId="09CFCBEA">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4、供应商的法定代表人或被授权人须持身份证准时参加</w:t>
      </w:r>
      <w:r>
        <w:rPr>
          <w:rFonts w:hint="eastAsia" w:ascii="Times New Roman" w:hAnsi="Times New Roman" w:cs="宋体"/>
          <w:sz w:val="24"/>
          <w:szCs w:val="24"/>
          <w:lang w:eastAsia="zh-CN"/>
        </w:rPr>
        <w:t>比选活动</w:t>
      </w:r>
      <w:r>
        <w:rPr>
          <w:rFonts w:hint="eastAsia" w:ascii="Times New Roman" w:hAnsi="Times New Roman" w:cs="宋体"/>
          <w:sz w:val="24"/>
          <w:szCs w:val="24"/>
        </w:rPr>
        <w:t>会。</w:t>
      </w:r>
    </w:p>
    <w:p w14:paraId="461E9A67">
      <w:pPr>
        <w:pStyle w:val="9"/>
        <w:shd w:val="clear" w:color="auto" w:fill="FFFFFF"/>
        <w:kinsoku w:val="0"/>
        <w:overflowPunct w:val="0"/>
        <w:autoSpaceDE w:val="0"/>
        <w:autoSpaceDN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w:t>
      </w:r>
      <w:r>
        <w:rPr>
          <w:rFonts w:hint="eastAsia" w:ascii="Times New Roman" w:hAnsi="Times New Roman" w:cs="宋体"/>
          <w:b/>
          <w:bCs/>
          <w:szCs w:val="24"/>
          <w:shd w:val="clear" w:color="auto" w:fill="FFFFFF"/>
          <w:lang w:eastAsia="zh-CN"/>
        </w:rPr>
        <w:t>比选</w:t>
      </w:r>
      <w:r>
        <w:rPr>
          <w:rFonts w:hint="eastAsia" w:ascii="Times New Roman" w:hAnsi="Times New Roman" w:cs="宋体"/>
          <w:b/>
          <w:bCs/>
          <w:szCs w:val="24"/>
          <w:shd w:val="clear" w:color="auto" w:fill="FFFFFF"/>
        </w:rPr>
        <w:t>的原则及方法</w:t>
      </w:r>
    </w:p>
    <w:p w14:paraId="59D8D2E3">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sz w:val="24"/>
          <w:szCs w:val="24"/>
          <w:lang w:eastAsia="zh-CN"/>
        </w:rPr>
        <w:t>比选小组</w:t>
      </w:r>
      <w:r>
        <w:rPr>
          <w:rFonts w:hint="eastAsia" w:ascii="Times New Roman" w:hAnsi="Times New Roman" w:cs="宋体"/>
          <w:sz w:val="24"/>
          <w:szCs w:val="24"/>
        </w:rPr>
        <w:t>依据《中华人民共和国</w:t>
      </w:r>
      <w:r>
        <w:rPr>
          <w:rFonts w:hint="eastAsia" w:ascii="Times New Roman" w:hAnsi="Times New Roman" w:cs="宋体"/>
          <w:sz w:val="24"/>
          <w:szCs w:val="24"/>
          <w:lang w:eastAsia="zh-CN"/>
        </w:rPr>
        <w:t>招标投标</w:t>
      </w:r>
      <w:r>
        <w:rPr>
          <w:rFonts w:hint="eastAsia" w:ascii="Times New Roman" w:hAnsi="Times New Roman" w:cs="宋体"/>
          <w:sz w:val="24"/>
          <w:szCs w:val="24"/>
        </w:rPr>
        <w:t>法》以及相关法规，遵循“公开、公平、公正、择优、信用”的原则进行招标评审。</w:t>
      </w:r>
    </w:p>
    <w:p w14:paraId="34984195">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2、</w:t>
      </w:r>
      <w:r>
        <w:rPr>
          <w:rFonts w:hint="eastAsia" w:ascii="Times New Roman" w:hAnsi="Times New Roman" w:cs="宋体"/>
          <w:sz w:val="24"/>
          <w:szCs w:val="24"/>
          <w:lang w:eastAsia="zh-CN"/>
        </w:rPr>
        <w:t>比选小组</w:t>
      </w:r>
      <w:r>
        <w:rPr>
          <w:rFonts w:hint="eastAsia" w:ascii="Times New Roman" w:hAnsi="Times New Roman" w:cs="宋体"/>
          <w:sz w:val="24"/>
          <w:szCs w:val="24"/>
        </w:rPr>
        <w:t>将按照</w:t>
      </w:r>
      <w:r>
        <w:rPr>
          <w:rFonts w:hint="eastAsia" w:ascii="Times New Roman" w:hAnsi="Times New Roman" w:cs="宋体"/>
          <w:sz w:val="24"/>
          <w:szCs w:val="24"/>
          <w:lang w:eastAsia="zh-CN"/>
        </w:rPr>
        <w:t>比选文件</w:t>
      </w:r>
      <w:r>
        <w:rPr>
          <w:rFonts w:hint="eastAsia" w:ascii="Times New Roman" w:hAnsi="Times New Roman" w:cs="宋体"/>
          <w:sz w:val="24"/>
          <w:szCs w:val="24"/>
        </w:rPr>
        <w:t>的规定，独立对每个进入打分程序的有效供应商的响应文件的技术部分以打分的形式进行评审和评价。技术分取算术平均值（计算结果均四舍五入保留两位小数）。</w:t>
      </w:r>
    </w:p>
    <w:p w14:paraId="261AC65A">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3、</w:t>
      </w:r>
      <w:r>
        <w:rPr>
          <w:rFonts w:hint="eastAsia" w:ascii="Times New Roman" w:hAnsi="Times New Roman" w:cs="宋体"/>
          <w:sz w:val="24"/>
          <w:szCs w:val="24"/>
          <w:lang w:eastAsia="zh-CN"/>
        </w:rPr>
        <w:t>比选小组</w:t>
      </w:r>
      <w:r>
        <w:rPr>
          <w:rFonts w:hint="eastAsia" w:ascii="Times New Roman" w:hAnsi="Times New Roman" w:cs="宋体"/>
          <w:sz w:val="24"/>
          <w:szCs w:val="24"/>
        </w:rPr>
        <w:t>根据</w:t>
      </w:r>
      <w:r>
        <w:rPr>
          <w:rFonts w:hint="eastAsia" w:ascii="Times New Roman" w:hAnsi="Times New Roman" w:cs="宋体"/>
          <w:sz w:val="24"/>
          <w:szCs w:val="24"/>
          <w:lang w:eastAsia="zh-CN"/>
        </w:rPr>
        <w:t>比选文件</w:t>
      </w:r>
      <w:r>
        <w:rPr>
          <w:rFonts w:hint="eastAsia" w:ascii="Times New Roman" w:hAnsi="Times New Roman" w:cs="宋体"/>
          <w:sz w:val="24"/>
          <w:szCs w:val="24"/>
        </w:rPr>
        <w:t>规定的程序、评定成交的标准等事项与实质性响应</w:t>
      </w:r>
      <w:r>
        <w:rPr>
          <w:rFonts w:hint="eastAsia" w:ascii="Times New Roman" w:hAnsi="Times New Roman" w:cs="宋体"/>
          <w:sz w:val="24"/>
          <w:szCs w:val="24"/>
          <w:lang w:eastAsia="zh-CN"/>
        </w:rPr>
        <w:t>比选文件</w:t>
      </w:r>
      <w:r>
        <w:rPr>
          <w:rFonts w:hint="eastAsia" w:ascii="Times New Roman" w:hAnsi="Times New Roman" w:cs="宋体"/>
          <w:sz w:val="24"/>
          <w:szCs w:val="24"/>
        </w:rPr>
        <w:t>要求的供应商进行招标。未实质性响应</w:t>
      </w:r>
      <w:r>
        <w:rPr>
          <w:rFonts w:hint="eastAsia" w:ascii="Times New Roman" w:hAnsi="Times New Roman" w:cs="宋体"/>
          <w:sz w:val="24"/>
          <w:szCs w:val="24"/>
          <w:lang w:eastAsia="zh-CN"/>
        </w:rPr>
        <w:t>比选文件</w:t>
      </w:r>
      <w:r>
        <w:rPr>
          <w:rFonts w:hint="eastAsia" w:ascii="Times New Roman" w:hAnsi="Times New Roman" w:cs="宋体"/>
          <w:sz w:val="24"/>
          <w:szCs w:val="24"/>
        </w:rPr>
        <w:t>要求的响应文件按无效处理，</w:t>
      </w:r>
      <w:r>
        <w:rPr>
          <w:rFonts w:hint="eastAsia" w:ascii="Times New Roman" w:hAnsi="Times New Roman" w:cs="宋体"/>
          <w:sz w:val="24"/>
          <w:szCs w:val="24"/>
          <w:lang w:eastAsia="zh-CN"/>
        </w:rPr>
        <w:t>比选小组</w:t>
      </w:r>
      <w:r>
        <w:rPr>
          <w:rFonts w:hint="eastAsia" w:ascii="Times New Roman" w:hAnsi="Times New Roman" w:cs="宋体"/>
          <w:sz w:val="24"/>
          <w:szCs w:val="24"/>
        </w:rPr>
        <w:t>应当告知提交响应文件的供应商。</w:t>
      </w:r>
    </w:p>
    <w:p w14:paraId="0435E062">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4、</w:t>
      </w:r>
      <w:r>
        <w:rPr>
          <w:rFonts w:hint="eastAsia" w:ascii="Times New Roman" w:hAnsi="Times New Roman" w:cs="宋体"/>
          <w:sz w:val="24"/>
          <w:szCs w:val="24"/>
          <w:lang w:eastAsia="zh-CN"/>
        </w:rPr>
        <w:t>比选文件</w:t>
      </w:r>
      <w:r>
        <w:rPr>
          <w:rFonts w:hint="eastAsia" w:ascii="Times New Roman" w:hAnsi="Times New Roman" w:cs="宋体"/>
          <w:sz w:val="24"/>
          <w:szCs w:val="24"/>
        </w:rPr>
        <w:t>能够详细列明采购货物的技术、服务要求的，招标结束后，</w:t>
      </w:r>
      <w:r>
        <w:rPr>
          <w:rFonts w:hint="eastAsia" w:ascii="Times New Roman" w:hAnsi="Times New Roman" w:cs="宋体"/>
          <w:sz w:val="24"/>
          <w:szCs w:val="24"/>
          <w:lang w:eastAsia="zh-CN"/>
        </w:rPr>
        <w:t>比选小组</w:t>
      </w:r>
      <w:r>
        <w:rPr>
          <w:rFonts w:hint="eastAsia" w:ascii="Times New Roman" w:hAnsi="Times New Roman" w:cs="宋体"/>
          <w:sz w:val="24"/>
          <w:szCs w:val="24"/>
        </w:rPr>
        <w:t>应当要求所有实质性响应的供应商在规定时间内提交最后报价，提交最后报价的供应商不得少于3家。</w:t>
      </w:r>
    </w:p>
    <w:p w14:paraId="61E02876">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lang w:eastAsia="zh-CN"/>
        </w:rPr>
        <w:t>比选文件</w:t>
      </w:r>
      <w:r>
        <w:rPr>
          <w:rFonts w:hint="eastAsia" w:ascii="Times New Roman" w:hAnsi="Times New Roman" w:cs="宋体"/>
          <w:sz w:val="24"/>
          <w:szCs w:val="24"/>
        </w:rPr>
        <w:t>不能详细列明采购货物的技术、服务要求，需经招标由供应商提供最终设计方案或解决方案的，</w:t>
      </w:r>
      <w:r>
        <w:rPr>
          <w:rFonts w:hint="eastAsia" w:ascii="Times New Roman" w:hAnsi="Times New Roman" w:cs="宋体"/>
          <w:sz w:val="24"/>
          <w:szCs w:val="24"/>
          <w:lang w:val="en-US" w:eastAsia="zh-CN"/>
        </w:rPr>
        <w:t>比选</w:t>
      </w:r>
      <w:r>
        <w:rPr>
          <w:rFonts w:hint="eastAsia" w:ascii="Times New Roman" w:hAnsi="Times New Roman" w:cs="宋体"/>
          <w:sz w:val="24"/>
          <w:szCs w:val="24"/>
        </w:rPr>
        <w:t>结束后，</w:t>
      </w:r>
      <w:r>
        <w:rPr>
          <w:rFonts w:hint="eastAsia" w:ascii="Times New Roman" w:hAnsi="Times New Roman" w:cs="宋体"/>
          <w:sz w:val="24"/>
          <w:szCs w:val="24"/>
          <w:lang w:eastAsia="zh-CN"/>
        </w:rPr>
        <w:t>比选小组</w:t>
      </w:r>
      <w:r>
        <w:rPr>
          <w:rFonts w:hint="eastAsia" w:ascii="Times New Roman" w:hAnsi="Times New Roman" w:cs="宋体"/>
          <w:sz w:val="24"/>
          <w:szCs w:val="24"/>
        </w:rPr>
        <w:t>应当按照少数服从多数的原则投票推荐3家以上供应商的设计方案或者解决方案，并要求其在规定时间内提交最后报价。最后报价是供应商响应文件的有效组成部分。</w:t>
      </w:r>
    </w:p>
    <w:p w14:paraId="58A07CFB">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5、已提交响应文件的供应商，在提交最后报价之前，可以根据招标情况退出招标。</w:t>
      </w:r>
    </w:p>
    <w:p w14:paraId="7D0F007E">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6、在</w:t>
      </w:r>
      <w:r>
        <w:rPr>
          <w:rFonts w:hint="eastAsia" w:ascii="Times New Roman" w:hAnsi="Times New Roman" w:cs="宋体"/>
          <w:sz w:val="24"/>
          <w:szCs w:val="24"/>
          <w:lang w:eastAsia="zh-CN"/>
        </w:rPr>
        <w:t>比选</w:t>
      </w:r>
      <w:r>
        <w:rPr>
          <w:rFonts w:hint="eastAsia" w:ascii="Times New Roman" w:hAnsi="Times New Roman" w:cs="宋体"/>
          <w:sz w:val="24"/>
          <w:szCs w:val="24"/>
        </w:rPr>
        <w:t>评审过程中，</w:t>
      </w:r>
      <w:r>
        <w:rPr>
          <w:rFonts w:hint="eastAsia" w:ascii="Times New Roman" w:hAnsi="Times New Roman" w:cs="宋体"/>
          <w:sz w:val="24"/>
          <w:szCs w:val="24"/>
          <w:lang w:eastAsia="zh-CN"/>
        </w:rPr>
        <w:t>比选小组</w:t>
      </w:r>
      <w:r>
        <w:rPr>
          <w:rFonts w:hint="eastAsia" w:ascii="Times New Roman" w:hAnsi="Times New Roman" w:cs="宋体"/>
          <w:sz w:val="24"/>
          <w:szCs w:val="24"/>
        </w:rPr>
        <w:t>发现供应商的报价明显低于其他供应商的报价，有可能影响产品质量或者不能诚信履约的，</w:t>
      </w:r>
      <w:r>
        <w:rPr>
          <w:rFonts w:hint="eastAsia" w:ascii="Times New Roman" w:hAnsi="Times New Roman" w:cs="宋体"/>
          <w:sz w:val="24"/>
          <w:szCs w:val="24"/>
          <w:lang w:eastAsia="zh-CN"/>
        </w:rPr>
        <w:t>比选小组</w:t>
      </w:r>
      <w:r>
        <w:rPr>
          <w:rFonts w:hint="eastAsia" w:ascii="Times New Roman" w:hAnsi="Times New Roman" w:cs="宋体"/>
          <w:sz w:val="24"/>
          <w:szCs w:val="24"/>
        </w:rPr>
        <w:t>有权要求该供应商作出书面说明并提供相关证明材料证明其报价合理性，供应商不能合理说明或者不能提供相关证明材料的，由</w:t>
      </w:r>
      <w:r>
        <w:rPr>
          <w:rFonts w:hint="eastAsia" w:ascii="Times New Roman" w:hAnsi="Times New Roman" w:cs="宋体"/>
          <w:sz w:val="24"/>
          <w:szCs w:val="24"/>
          <w:lang w:eastAsia="zh-CN"/>
        </w:rPr>
        <w:t>比选小组</w:t>
      </w:r>
      <w:r>
        <w:rPr>
          <w:rFonts w:hint="eastAsia" w:ascii="Times New Roman" w:hAnsi="Times New Roman" w:cs="宋体"/>
          <w:sz w:val="24"/>
          <w:szCs w:val="24"/>
        </w:rPr>
        <w:t>将其按无效响应处理。</w:t>
      </w:r>
    </w:p>
    <w:p w14:paraId="66F319C5">
      <w:pPr>
        <w:pStyle w:val="9"/>
        <w:shd w:val="clear" w:color="auto" w:fill="FFFFFF"/>
        <w:kinsoku w:val="0"/>
        <w:overflowPunct w:val="0"/>
        <w:autoSpaceDE w:val="0"/>
        <w:autoSpaceDN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w:t>
      </w:r>
      <w:r>
        <w:rPr>
          <w:rFonts w:hint="eastAsia" w:ascii="Times New Roman" w:hAnsi="Times New Roman" w:cs="宋体"/>
          <w:b/>
          <w:bCs/>
          <w:szCs w:val="24"/>
          <w:shd w:val="clear" w:color="auto" w:fill="FFFFFF"/>
          <w:lang w:eastAsia="zh-CN"/>
        </w:rPr>
        <w:t>比选</w:t>
      </w:r>
      <w:r>
        <w:rPr>
          <w:rFonts w:hint="eastAsia" w:ascii="Times New Roman" w:hAnsi="Times New Roman" w:cs="宋体"/>
          <w:b/>
          <w:bCs/>
          <w:szCs w:val="24"/>
          <w:shd w:val="clear" w:color="auto" w:fill="FFFFFF"/>
        </w:rPr>
        <w:t>评定结果的方法</w:t>
      </w:r>
    </w:p>
    <w:p w14:paraId="3EB07561">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b/>
          <w:sz w:val="24"/>
          <w:szCs w:val="24"/>
          <w:u w:val="single"/>
        </w:rPr>
        <w:t>经</w:t>
      </w:r>
      <w:r>
        <w:rPr>
          <w:rFonts w:hint="eastAsia" w:ascii="Times New Roman" w:hAnsi="Times New Roman" w:cs="宋体"/>
          <w:b/>
          <w:sz w:val="24"/>
          <w:szCs w:val="24"/>
          <w:u w:val="single"/>
          <w:lang w:eastAsia="zh-CN"/>
        </w:rPr>
        <w:t>比选</w:t>
      </w:r>
      <w:r>
        <w:rPr>
          <w:rFonts w:hint="eastAsia" w:ascii="Times New Roman" w:hAnsi="Times New Roman" w:cs="宋体"/>
          <w:b/>
          <w:sz w:val="24"/>
          <w:szCs w:val="24"/>
          <w:u w:val="single"/>
        </w:rPr>
        <w:t>确定最终采购需求和提交最后报价的供应商后，</w:t>
      </w:r>
      <w:r>
        <w:rPr>
          <w:rFonts w:hint="eastAsia" w:ascii="Times New Roman" w:hAnsi="Times New Roman" w:cs="宋体"/>
          <w:sz w:val="24"/>
          <w:szCs w:val="24"/>
        </w:rPr>
        <w:t>由</w:t>
      </w:r>
      <w:r>
        <w:rPr>
          <w:rFonts w:hint="eastAsia" w:ascii="Times New Roman" w:hAnsi="Times New Roman" w:cs="宋体"/>
          <w:sz w:val="24"/>
          <w:szCs w:val="24"/>
          <w:lang w:eastAsia="zh-CN"/>
        </w:rPr>
        <w:t>比选小组</w:t>
      </w:r>
      <w:r>
        <w:rPr>
          <w:rFonts w:hint="eastAsia" w:ascii="Times New Roman" w:hAnsi="Times New Roman" w:cs="宋体"/>
          <w:sz w:val="24"/>
          <w:szCs w:val="24"/>
        </w:rPr>
        <w:t>采用综合评分法</w:t>
      </w:r>
      <w:r>
        <w:rPr>
          <w:rFonts w:hint="eastAsia" w:ascii="Times New Roman" w:hAnsi="Times New Roman" w:cs="宋体"/>
          <w:b/>
          <w:sz w:val="24"/>
          <w:szCs w:val="24"/>
          <w:u w:val="single"/>
        </w:rPr>
        <w:t>对提交最后报价的供应商的响应文件和最后报价</w:t>
      </w:r>
      <w:r>
        <w:rPr>
          <w:rFonts w:hint="eastAsia" w:ascii="Times New Roman" w:hAnsi="Times New Roman" w:cs="宋体"/>
          <w:sz w:val="24"/>
          <w:szCs w:val="24"/>
        </w:rPr>
        <w:t>进行综合评分。</w:t>
      </w:r>
    </w:p>
    <w:p w14:paraId="0751FDEE">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2、评审时，</w:t>
      </w:r>
      <w:r>
        <w:rPr>
          <w:rFonts w:hint="eastAsia" w:ascii="Times New Roman" w:hAnsi="Times New Roman" w:cs="宋体"/>
          <w:sz w:val="24"/>
          <w:szCs w:val="24"/>
          <w:lang w:eastAsia="zh-CN"/>
        </w:rPr>
        <w:t>比选小组</w:t>
      </w:r>
      <w:r>
        <w:rPr>
          <w:rFonts w:hint="eastAsia" w:ascii="Times New Roman" w:hAnsi="Times New Roman" w:cs="宋体"/>
          <w:sz w:val="24"/>
          <w:szCs w:val="24"/>
        </w:rPr>
        <w:t>各成员应当独立对每个有效响应的文件进行评价、打分，然后汇总每个供应商每项评分因素的得分（计算结果均四舍五入保留两位小数）。</w:t>
      </w:r>
    </w:p>
    <w:p w14:paraId="533CDB2B">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3、本次项目</w:t>
      </w:r>
      <w:r>
        <w:rPr>
          <w:rFonts w:hint="eastAsia" w:ascii="Times New Roman" w:hAnsi="Times New Roman" w:cs="宋体"/>
          <w:sz w:val="24"/>
          <w:szCs w:val="24"/>
          <w:lang w:eastAsia="zh-CN"/>
        </w:rPr>
        <w:t>比选</w:t>
      </w:r>
      <w:r>
        <w:rPr>
          <w:rFonts w:hint="eastAsia" w:ascii="Times New Roman" w:hAnsi="Times New Roman" w:cs="宋体"/>
          <w:sz w:val="24"/>
          <w:szCs w:val="24"/>
        </w:rPr>
        <w:t>的技术和商务报价评审总分值为100分。两部分评审因素比重如下：</w:t>
      </w:r>
    </w:p>
    <w:p w14:paraId="5BE6A7A0">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技术分值占总分值的比重为</w:t>
      </w:r>
      <w:r>
        <w:rPr>
          <w:rFonts w:hint="eastAsia" w:ascii="Times New Roman" w:hAnsi="Times New Roman" w:cs="宋体"/>
          <w:b/>
          <w:sz w:val="24"/>
          <w:szCs w:val="24"/>
          <w:u w:val="single"/>
          <w:lang w:val="en-US" w:eastAsia="zh-CN"/>
        </w:rPr>
        <w:t>7</w:t>
      </w:r>
      <w:r>
        <w:rPr>
          <w:rFonts w:hint="eastAsia" w:ascii="Times New Roman" w:hAnsi="Times New Roman" w:cs="宋体"/>
          <w:b/>
          <w:sz w:val="24"/>
          <w:szCs w:val="24"/>
          <w:u w:val="single"/>
        </w:rPr>
        <w:t>0%（权重）</w:t>
      </w:r>
      <w:r>
        <w:rPr>
          <w:rFonts w:hint="eastAsia" w:ascii="Times New Roman" w:hAnsi="Times New Roman" w:cs="宋体"/>
          <w:sz w:val="24"/>
          <w:szCs w:val="24"/>
        </w:rPr>
        <w:t>（四舍五入保留两位小数）；</w:t>
      </w:r>
    </w:p>
    <w:p w14:paraId="49111CC7">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报价分值占总分值的比重为</w:t>
      </w:r>
      <w:r>
        <w:rPr>
          <w:rFonts w:hint="eastAsia" w:ascii="Times New Roman" w:hAnsi="Times New Roman" w:cs="宋体"/>
          <w:b/>
          <w:sz w:val="24"/>
          <w:szCs w:val="24"/>
          <w:u w:val="single"/>
          <w:lang w:val="en-US" w:eastAsia="zh-CN"/>
        </w:rPr>
        <w:t>3</w:t>
      </w:r>
      <w:r>
        <w:rPr>
          <w:rFonts w:hint="eastAsia" w:ascii="Times New Roman" w:hAnsi="Times New Roman" w:cs="宋体"/>
          <w:b/>
          <w:sz w:val="24"/>
          <w:szCs w:val="24"/>
          <w:u w:val="single"/>
        </w:rPr>
        <w:t>0%（权重）</w:t>
      </w:r>
      <w:r>
        <w:rPr>
          <w:rFonts w:hint="eastAsia" w:ascii="Times New Roman" w:hAnsi="Times New Roman" w:cs="宋体"/>
          <w:sz w:val="24"/>
          <w:szCs w:val="24"/>
        </w:rPr>
        <w:t>（四舍五入保留两位小数）。</w:t>
      </w:r>
    </w:p>
    <w:p w14:paraId="70AA7FA4">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4、技术分按算术平均值计算，分值四舍五入保留两位小数。</w:t>
      </w:r>
    </w:p>
    <w:p w14:paraId="0019A330">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5、报价分统一采用低价优先法计算直接取得，与技术分相加为供应商的综合得分（四舍五入保留两位小数）。</w:t>
      </w:r>
    </w:p>
    <w:p w14:paraId="429AB613">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6、</w:t>
      </w:r>
      <w:r>
        <w:rPr>
          <w:rFonts w:hint="eastAsia" w:ascii="Times New Roman" w:hAnsi="Times New Roman" w:cs="宋体"/>
          <w:sz w:val="24"/>
          <w:szCs w:val="24"/>
          <w:lang w:eastAsia="zh-CN"/>
        </w:rPr>
        <w:t>比选小组</w:t>
      </w:r>
      <w:r>
        <w:rPr>
          <w:rFonts w:hint="eastAsia" w:ascii="Times New Roman" w:hAnsi="Times New Roman" w:cs="宋体"/>
          <w:sz w:val="24"/>
          <w:szCs w:val="24"/>
        </w:rPr>
        <w:t>应当根据综合评分情况，按照评审得分由高到低顺序推荐3名以上成交候选供应商，并编写评审报告。</w:t>
      </w:r>
      <w:r>
        <w:rPr>
          <w:rFonts w:ascii="Times New Roman" w:hAnsi="Times New Roman"/>
          <w:bCs/>
          <w:sz w:val="24"/>
        </w:rPr>
        <w:t>采购人授权</w:t>
      </w:r>
      <w:r>
        <w:rPr>
          <w:rFonts w:hint="eastAsia" w:ascii="Times New Roman" w:hAnsi="Times New Roman"/>
          <w:bCs/>
          <w:sz w:val="24"/>
          <w:lang w:eastAsia="zh-CN"/>
        </w:rPr>
        <w:t>比选小组</w:t>
      </w:r>
      <w:r>
        <w:rPr>
          <w:rFonts w:ascii="Times New Roman" w:hAnsi="Times New Roman"/>
          <w:bCs/>
          <w:sz w:val="24"/>
        </w:rPr>
        <w:t>在成交候选供应商中直接确定成交供应商。</w:t>
      </w:r>
    </w:p>
    <w:p w14:paraId="7B0806C7">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7、推荐成交候选人的特殊情况处理：</w:t>
      </w:r>
    </w:p>
    <w:p w14:paraId="1B50CBDD">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（1）评审得分相同时，按照最后报价由低到高的顺序推荐。</w:t>
      </w:r>
    </w:p>
    <w:p w14:paraId="62AFBAA0">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（2）评审得分且最后报价相同的，按照技术指标优劣顺序推荐。</w:t>
      </w:r>
    </w:p>
    <w:p w14:paraId="0CA3B39A">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8、</w:t>
      </w:r>
      <w:r>
        <w:rPr>
          <w:rFonts w:hint="eastAsia" w:ascii="Times New Roman" w:hAnsi="Times New Roman" w:cs="宋体"/>
          <w:sz w:val="24"/>
          <w:szCs w:val="24"/>
          <w:lang w:eastAsia="zh-CN"/>
        </w:rPr>
        <w:t>比选</w:t>
      </w:r>
      <w:r>
        <w:rPr>
          <w:rFonts w:hint="eastAsia" w:ascii="Times New Roman" w:hAnsi="Times New Roman" w:cs="宋体"/>
          <w:sz w:val="24"/>
          <w:szCs w:val="24"/>
        </w:rPr>
        <w:t>评审时，评委对评审的细则若有争议，由</w:t>
      </w:r>
      <w:r>
        <w:rPr>
          <w:rFonts w:hint="eastAsia" w:ascii="Times New Roman" w:hAnsi="Times New Roman" w:cs="宋体"/>
          <w:sz w:val="24"/>
          <w:szCs w:val="24"/>
          <w:lang w:eastAsia="zh-CN"/>
        </w:rPr>
        <w:t>比选小组</w:t>
      </w:r>
      <w:r>
        <w:rPr>
          <w:rFonts w:hint="eastAsia" w:ascii="Times New Roman" w:hAnsi="Times New Roman" w:cs="宋体"/>
          <w:sz w:val="24"/>
          <w:szCs w:val="24"/>
        </w:rPr>
        <w:t>集体讨论确定，并对未尽情况有最终解释权。</w:t>
      </w:r>
    </w:p>
    <w:p w14:paraId="7B900699">
      <w:pPr>
        <w:pStyle w:val="9"/>
        <w:shd w:val="clear" w:color="auto" w:fill="FFFFFF"/>
        <w:kinsoku w:val="0"/>
        <w:overflowPunct w:val="0"/>
        <w:autoSpaceDE w:val="0"/>
        <w:autoSpaceDN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14:paraId="0E120C05">
      <w:pPr>
        <w:pStyle w:val="9"/>
        <w:shd w:val="clear" w:color="auto" w:fill="FFFFFF"/>
        <w:kinsoku w:val="0"/>
        <w:overflowPunct w:val="0"/>
        <w:autoSpaceDE w:val="0"/>
        <w:autoSpaceDN w:val="0"/>
        <w:spacing w:before="0" w:beforeAutospacing="0" w:after="0" w:afterAutospacing="0" w:line="360" w:lineRule="auto"/>
        <w:ind w:firstLine="241" w:firstLineChars="100"/>
        <w:textAlignment w:val="baseline"/>
      </w:pPr>
      <w:r>
        <w:rPr>
          <w:rFonts w:hint="eastAsia" w:ascii="Times New Roman" w:hAnsi="Times New Roman" w:cs="宋体"/>
          <w:b/>
          <w:bCs/>
          <w:szCs w:val="24"/>
          <w:shd w:val="clear" w:color="auto" w:fill="FFFFFF"/>
        </w:rPr>
        <w:t>（一）技术分：（</w:t>
      </w:r>
      <w:r>
        <w:rPr>
          <w:rFonts w:hint="eastAsia" w:ascii="Times New Roman" w:hAnsi="Times New Roman" w:cs="宋体"/>
          <w:b/>
          <w:bCs/>
          <w:szCs w:val="24"/>
          <w:shd w:val="clear" w:color="auto" w:fill="FFFFFF"/>
          <w:lang w:val="en-US" w:eastAsia="zh-CN"/>
        </w:rPr>
        <w:t>7</w:t>
      </w:r>
      <w:r>
        <w:rPr>
          <w:rFonts w:hint="eastAsia" w:ascii="Times New Roman" w:hAnsi="Times New Roman" w:cs="宋体"/>
          <w:b/>
          <w:bCs/>
          <w:szCs w:val="24"/>
          <w:shd w:val="clear" w:color="auto" w:fill="FFFFFF"/>
        </w:rPr>
        <w:t>0分）</w:t>
      </w:r>
    </w:p>
    <w:tbl>
      <w:tblPr>
        <w:tblStyle w:val="11"/>
        <w:tblW w:w="9691" w:type="dxa"/>
        <w:tblInd w:w="113" w:type="dxa"/>
        <w:tblLayout w:type="autofit"/>
        <w:tblCellMar>
          <w:top w:w="0" w:type="dxa"/>
          <w:left w:w="108" w:type="dxa"/>
          <w:bottom w:w="0" w:type="dxa"/>
          <w:right w:w="108" w:type="dxa"/>
        </w:tblCellMar>
      </w:tblPr>
      <w:tblGrid>
        <w:gridCol w:w="721"/>
        <w:gridCol w:w="1365"/>
        <w:gridCol w:w="735"/>
        <w:gridCol w:w="6870"/>
      </w:tblGrid>
      <w:tr w14:paraId="1FAFB0E2">
        <w:tblPrEx>
          <w:tblCellMar>
            <w:top w:w="0" w:type="dxa"/>
            <w:left w:w="108" w:type="dxa"/>
            <w:bottom w:w="0" w:type="dxa"/>
            <w:right w:w="108" w:type="dxa"/>
          </w:tblCellMar>
        </w:tblPrEx>
        <w:trPr>
          <w:trHeight w:val="57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14:paraId="2C8DEED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365" w:type="dxa"/>
            <w:tcBorders>
              <w:top w:val="single" w:color="auto" w:sz="4" w:space="0"/>
              <w:left w:val="nil"/>
              <w:bottom w:val="single" w:color="auto" w:sz="4" w:space="0"/>
              <w:right w:val="single" w:color="auto" w:sz="4" w:space="0"/>
            </w:tcBorders>
            <w:noWrap w:val="0"/>
            <w:vAlign w:val="center"/>
          </w:tcPr>
          <w:p w14:paraId="48608C2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评审项目</w:t>
            </w:r>
          </w:p>
        </w:tc>
        <w:tc>
          <w:tcPr>
            <w:tcW w:w="735" w:type="dxa"/>
            <w:tcBorders>
              <w:top w:val="single" w:color="auto" w:sz="4" w:space="0"/>
              <w:left w:val="nil"/>
              <w:bottom w:val="single" w:color="auto" w:sz="4" w:space="0"/>
              <w:right w:val="single" w:color="auto" w:sz="4" w:space="0"/>
            </w:tcBorders>
            <w:noWrap w:val="0"/>
            <w:vAlign w:val="center"/>
          </w:tcPr>
          <w:p w14:paraId="3A96C94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c>
          <w:tcPr>
            <w:tcW w:w="6870" w:type="dxa"/>
            <w:tcBorders>
              <w:top w:val="single" w:color="auto" w:sz="4" w:space="0"/>
              <w:left w:val="nil"/>
              <w:bottom w:val="single" w:color="auto" w:sz="4" w:space="0"/>
              <w:right w:val="single" w:color="auto" w:sz="4" w:space="0"/>
            </w:tcBorders>
            <w:noWrap w:val="0"/>
            <w:vAlign w:val="center"/>
          </w:tcPr>
          <w:p w14:paraId="7BDABD41">
            <w:pPr>
              <w:widowControl/>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4"/>
                <w:szCs w:val="24"/>
              </w:rPr>
              <w:t>评分细则</w:t>
            </w:r>
          </w:p>
        </w:tc>
      </w:tr>
      <w:tr w14:paraId="73FFCCB7">
        <w:tblPrEx>
          <w:tblCellMar>
            <w:top w:w="0" w:type="dxa"/>
            <w:left w:w="108" w:type="dxa"/>
            <w:bottom w:w="0" w:type="dxa"/>
            <w:right w:w="108" w:type="dxa"/>
          </w:tblCellMar>
        </w:tblPrEx>
        <w:trPr>
          <w:trHeight w:val="2580" w:hRule="atLeast"/>
        </w:trPr>
        <w:tc>
          <w:tcPr>
            <w:tcW w:w="721" w:type="dxa"/>
            <w:tcBorders>
              <w:top w:val="nil"/>
              <w:left w:val="single" w:color="auto" w:sz="4" w:space="0"/>
              <w:bottom w:val="single" w:color="auto" w:sz="4" w:space="0"/>
              <w:right w:val="single" w:color="auto" w:sz="4" w:space="0"/>
            </w:tcBorders>
            <w:noWrap w:val="0"/>
            <w:vAlign w:val="center"/>
          </w:tcPr>
          <w:p w14:paraId="7C54F39B">
            <w:pPr>
              <w:widowControl/>
              <w:jc w:val="center"/>
              <w:rPr>
                <w:rFonts w:hint="eastAsia" w:ascii="Times New Roman" w:hAnsi="Times New Roman" w:eastAsia="等线"/>
                <w:color w:val="000000"/>
                <w:kern w:val="0"/>
                <w:sz w:val="24"/>
                <w:szCs w:val="24"/>
              </w:rPr>
            </w:pPr>
            <w:r>
              <w:rPr>
                <w:rFonts w:ascii="Times New Roman" w:hAnsi="Times New Roman" w:eastAsia="等线"/>
                <w:color w:val="000000"/>
                <w:kern w:val="0"/>
                <w:sz w:val="24"/>
                <w:szCs w:val="24"/>
              </w:rPr>
              <w:t>1</w:t>
            </w:r>
          </w:p>
        </w:tc>
        <w:tc>
          <w:tcPr>
            <w:tcW w:w="1365" w:type="dxa"/>
            <w:tcBorders>
              <w:top w:val="nil"/>
              <w:left w:val="nil"/>
              <w:bottom w:val="single" w:color="auto" w:sz="4" w:space="0"/>
              <w:right w:val="single" w:color="auto" w:sz="4" w:space="0"/>
            </w:tcBorders>
            <w:noWrap w:val="0"/>
            <w:vAlign w:val="center"/>
          </w:tcPr>
          <w:p w14:paraId="77E78B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投标人资质</w:t>
            </w:r>
          </w:p>
        </w:tc>
        <w:tc>
          <w:tcPr>
            <w:tcW w:w="735" w:type="dxa"/>
            <w:tcBorders>
              <w:top w:val="nil"/>
              <w:left w:val="nil"/>
              <w:bottom w:val="single" w:color="auto" w:sz="4" w:space="0"/>
              <w:right w:val="single" w:color="auto" w:sz="4" w:space="0"/>
            </w:tcBorders>
            <w:noWrap w:val="0"/>
            <w:vAlign w:val="center"/>
          </w:tcPr>
          <w:p w14:paraId="3AE2BEF9">
            <w:pPr>
              <w:widowControl/>
              <w:jc w:val="center"/>
              <w:rPr>
                <w:rFonts w:hint="eastAsia" w:ascii="Times New Roman" w:hAnsi="Times New Roman" w:eastAsia="等线"/>
                <w:color w:val="000000"/>
                <w:kern w:val="0"/>
                <w:sz w:val="24"/>
                <w:szCs w:val="24"/>
              </w:rPr>
            </w:pPr>
            <w:r>
              <w:rPr>
                <w:rFonts w:ascii="Times New Roman" w:hAnsi="Times New Roman" w:eastAsia="等线"/>
                <w:color w:val="000000"/>
                <w:kern w:val="0"/>
                <w:sz w:val="24"/>
                <w:szCs w:val="24"/>
              </w:rPr>
              <w:t>8</w:t>
            </w:r>
            <w:r>
              <w:rPr>
                <w:rFonts w:hint="eastAsia" w:ascii="宋体" w:hAnsi="宋体" w:eastAsia="宋体"/>
                <w:color w:val="000000"/>
                <w:kern w:val="0"/>
                <w:sz w:val="24"/>
                <w:szCs w:val="24"/>
              </w:rPr>
              <w:t>分</w:t>
            </w:r>
          </w:p>
        </w:tc>
        <w:tc>
          <w:tcPr>
            <w:tcW w:w="6870" w:type="dxa"/>
            <w:tcBorders>
              <w:top w:val="nil"/>
              <w:left w:val="nil"/>
              <w:bottom w:val="single" w:color="auto" w:sz="4" w:space="0"/>
              <w:right w:val="single" w:color="auto" w:sz="4" w:space="0"/>
            </w:tcBorders>
            <w:noWrap w:val="0"/>
            <w:vAlign w:val="center"/>
          </w:tcPr>
          <w:p w14:paraId="74137548">
            <w:pPr>
              <w:pStyle w:val="14"/>
              <w:spacing w:line="300" w:lineRule="auto"/>
              <w:ind w:right="3"/>
              <w:rPr>
                <w:rFonts w:ascii="Times New Roman" w:hAnsi="Times New Roman" w:eastAsia="等线"/>
                <w:color w:val="000000"/>
                <w:kern w:val="0"/>
                <w:szCs w:val="24"/>
                <w:lang w:eastAsia="zh-CN"/>
              </w:rPr>
            </w:pPr>
            <w:r>
              <w:rPr>
                <w:rFonts w:ascii="Times New Roman" w:hAnsi="Times New Roman" w:eastAsia="等线"/>
                <w:color w:val="000000"/>
                <w:kern w:val="0"/>
                <w:szCs w:val="24"/>
                <w:lang w:eastAsia="zh-CN"/>
              </w:rPr>
              <w:t>1</w:t>
            </w:r>
            <w:r>
              <w:rPr>
                <w:rFonts w:hint="eastAsia" w:ascii="宋体" w:hAnsi="宋体" w:eastAsia="宋体"/>
                <w:color w:val="000000"/>
                <w:kern w:val="0"/>
                <w:szCs w:val="24"/>
                <w:lang w:eastAsia="zh-CN"/>
              </w:rPr>
              <w:t>、投标供应商具有电子与智能化工程专业承包贰级资质及以上的得</w:t>
            </w:r>
            <w:r>
              <w:rPr>
                <w:rFonts w:ascii="Times New Roman" w:hAnsi="Times New Roman" w:eastAsia="等线"/>
                <w:color w:val="000000"/>
                <w:kern w:val="0"/>
                <w:szCs w:val="24"/>
                <w:lang w:eastAsia="zh-CN"/>
              </w:rPr>
              <w:t>2</w:t>
            </w:r>
            <w:r>
              <w:rPr>
                <w:rFonts w:hint="eastAsia" w:ascii="宋体" w:hAnsi="宋体" w:eastAsia="宋体"/>
                <w:color w:val="000000"/>
                <w:kern w:val="0"/>
                <w:szCs w:val="24"/>
                <w:lang w:eastAsia="zh-CN"/>
              </w:rPr>
              <w:t>分。</w:t>
            </w:r>
            <w:r>
              <w:rPr>
                <w:rFonts w:hint="eastAsia" w:ascii="宋体" w:hAnsi="宋体" w:eastAsia="宋体"/>
                <w:b/>
                <w:bCs/>
                <w:color w:val="000000"/>
                <w:kern w:val="0"/>
                <w:szCs w:val="24"/>
                <w:lang w:eastAsia="zh-CN"/>
              </w:rPr>
              <w:t>需登录“江苏省建筑市场监管与诚信信息一体化平台”，检查供应商的该建筑业企业资质动态监管状态，并提供截图，动态监管处于不合格状态的不得分。</w:t>
            </w:r>
            <w:r>
              <w:rPr>
                <w:rFonts w:hint="eastAsia" w:ascii="宋体" w:hAnsi="宋体" w:eastAsia="宋体"/>
                <w:b/>
                <w:bCs/>
                <w:color w:val="000000"/>
                <w:kern w:val="0"/>
                <w:szCs w:val="24"/>
                <w:lang w:eastAsia="zh-CN"/>
              </w:rPr>
              <w:br w:type="textWrapping"/>
            </w:r>
            <w:r>
              <w:rPr>
                <w:rFonts w:ascii="Times New Roman" w:hAnsi="Times New Roman" w:eastAsia="等线"/>
                <w:color w:val="000000"/>
                <w:kern w:val="0"/>
                <w:szCs w:val="24"/>
                <w:lang w:eastAsia="zh-CN"/>
              </w:rPr>
              <w:t>2</w:t>
            </w:r>
            <w:r>
              <w:rPr>
                <w:rFonts w:hint="eastAsia" w:ascii="宋体" w:hAnsi="宋体" w:eastAsia="宋体"/>
                <w:color w:val="000000"/>
                <w:kern w:val="0"/>
                <w:szCs w:val="24"/>
                <w:lang w:eastAsia="zh-CN"/>
              </w:rPr>
              <w:t>、投标供应商具有ISO20000信息技术服务管理体系认证证书的得</w:t>
            </w:r>
            <w:r>
              <w:rPr>
                <w:rFonts w:hint="eastAsia" w:ascii="Times New Roman" w:hAnsi="Times New Roman" w:eastAsia="等线"/>
                <w:color w:val="000000"/>
                <w:kern w:val="0"/>
                <w:szCs w:val="24"/>
                <w:lang w:eastAsia="zh-CN"/>
              </w:rPr>
              <w:t>2</w:t>
            </w:r>
            <w:r>
              <w:rPr>
                <w:rFonts w:hint="eastAsia" w:ascii="宋体" w:hAnsi="宋体" w:eastAsia="宋体"/>
                <w:color w:val="000000"/>
                <w:kern w:val="0"/>
                <w:szCs w:val="24"/>
                <w:lang w:eastAsia="zh-CN"/>
              </w:rPr>
              <w:t>分。</w:t>
            </w:r>
            <w:r>
              <w:rPr>
                <w:rFonts w:hint="eastAsia" w:ascii="宋体" w:hAnsi="宋体" w:eastAsia="宋体"/>
                <w:color w:val="000000"/>
                <w:kern w:val="0"/>
                <w:szCs w:val="24"/>
                <w:lang w:eastAsia="zh-CN"/>
              </w:rPr>
              <w:br w:type="textWrapping"/>
            </w:r>
            <w:r>
              <w:rPr>
                <w:rFonts w:ascii="Times New Roman" w:hAnsi="Times New Roman" w:eastAsia="等线"/>
                <w:color w:val="000000"/>
                <w:kern w:val="0"/>
                <w:szCs w:val="24"/>
                <w:lang w:eastAsia="zh-CN"/>
              </w:rPr>
              <w:t>3</w:t>
            </w:r>
            <w:r>
              <w:rPr>
                <w:rFonts w:hint="eastAsia" w:ascii="宋体" w:hAnsi="宋体" w:eastAsia="宋体"/>
                <w:color w:val="000000"/>
                <w:kern w:val="0"/>
                <w:szCs w:val="24"/>
                <w:lang w:eastAsia="zh-CN"/>
              </w:rPr>
              <w:t>、投标供应商具有ISO27001信息安全管理体系认证证书的得</w:t>
            </w:r>
            <w:r>
              <w:rPr>
                <w:rFonts w:hint="eastAsia" w:ascii="Times New Roman" w:hAnsi="Times New Roman" w:eastAsia="等线"/>
                <w:color w:val="000000"/>
                <w:kern w:val="0"/>
                <w:szCs w:val="24"/>
                <w:lang w:eastAsia="zh-CN"/>
              </w:rPr>
              <w:t>2</w:t>
            </w:r>
            <w:r>
              <w:rPr>
                <w:rFonts w:hint="eastAsia" w:ascii="宋体" w:hAnsi="宋体" w:eastAsia="宋体"/>
                <w:color w:val="000000"/>
                <w:kern w:val="0"/>
                <w:szCs w:val="24"/>
                <w:lang w:eastAsia="zh-CN"/>
              </w:rPr>
              <w:t>分；</w:t>
            </w:r>
            <w:r>
              <w:rPr>
                <w:rFonts w:hint="eastAsia" w:ascii="宋体" w:hAnsi="宋体" w:eastAsia="宋体"/>
                <w:color w:val="000000"/>
                <w:kern w:val="0"/>
                <w:szCs w:val="24"/>
                <w:lang w:eastAsia="zh-CN"/>
              </w:rPr>
              <w:br w:type="textWrapping"/>
            </w:r>
            <w:r>
              <w:rPr>
                <w:rFonts w:hint="eastAsia" w:ascii="Times New Roman" w:hAnsi="Times New Roman" w:eastAsia="等线"/>
                <w:color w:val="000000"/>
                <w:kern w:val="0"/>
                <w:szCs w:val="24"/>
                <w:lang w:eastAsia="zh-CN"/>
              </w:rPr>
              <w:t>4</w:t>
            </w:r>
            <w:r>
              <w:rPr>
                <w:rFonts w:hint="eastAsia" w:ascii="宋体" w:hAnsi="宋体" w:eastAsia="宋体"/>
                <w:color w:val="000000"/>
                <w:kern w:val="0"/>
                <w:szCs w:val="24"/>
                <w:lang w:eastAsia="zh-CN"/>
              </w:rPr>
              <w:t>、投标供应商具有售后服务体系</w:t>
            </w:r>
            <w:r>
              <w:rPr>
                <w:rFonts w:ascii="Times New Roman" w:hAnsi="Times New Roman" w:eastAsia="等线"/>
                <w:color w:val="000000"/>
                <w:kern w:val="0"/>
                <w:szCs w:val="24"/>
                <w:lang w:eastAsia="zh-CN"/>
              </w:rPr>
              <w:t>GB/T27922</w:t>
            </w:r>
            <w:r>
              <w:rPr>
                <w:rFonts w:hint="eastAsia" w:ascii="宋体" w:hAnsi="宋体" w:eastAsia="宋体"/>
                <w:color w:val="000000"/>
                <w:kern w:val="0"/>
                <w:szCs w:val="24"/>
                <w:lang w:eastAsia="zh-CN"/>
              </w:rPr>
              <w:t>认证证书的得</w:t>
            </w:r>
            <w:r>
              <w:rPr>
                <w:rFonts w:hint="eastAsia" w:ascii="Times New Roman" w:hAnsi="Times New Roman" w:eastAsia="等线"/>
                <w:color w:val="000000"/>
                <w:kern w:val="0"/>
                <w:szCs w:val="24"/>
                <w:lang w:eastAsia="zh-CN"/>
              </w:rPr>
              <w:t>2</w:t>
            </w:r>
            <w:r>
              <w:rPr>
                <w:rFonts w:hint="eastAsia" w:ascii="宋体" w:hAnsi="宋体" w:eastAsia="宋体"/>
                <w:color w:val="000000"/>
                <w:kern w:val="0"/>
                <w:szCs w:val="24"/>
                <w:lang w:eastAsia="zh-CN"/>
              </w:rPr>
              <w:t>分；</w:t>
            </w:r>
            <w:r>
              <w:rPr>
                <w:rFonts w:hint="eastAsia" w:ascii="宋体" w:hAnsi="宋体" w:eastAsia="宋体"/>
                <w:color w:val="000000"/>
                <w:kern w:val="0"/>
                <w:szCs w:val="24"/>
                <w:lang w:eastAsia="zh-CN"/>
              </w:rPr>
              <w:br w:type="textWrapping"/>
            </w:r>
            <w:r>
              <w:rPr>
                <w:rFonts w:hint="eastAsia" w:ascii="宋体" w:hAnsi="宋体" w:eastAsia="宋体"/>
                <w:color w:val="000000"/>
                <w:kern w:val="0"/>
                <w:szCs w:val="24"/>
                <w:lang w:eastAsia="zh-CN"/>
              </w:rPr>
              <w:t>注：以上证书提供复印件加盖公章，否则不得分。</w:t>
            </w:r>
          </w:p>
        </w:tc>
      </w:tr>
      <w:tr w14:paraId="3C24914C">
        <w:tblPrEx>
          <w:tblCellMar>
            <w:top w:w="0" w:type="dxa"/>
            <w:left w:w="108" w:type="dxa"/>
            <w:bottom w:w="0" w:type="dxa"/>
            <w:right w:w="108" w:type="dxa"/>
          </w:tblCellMar>
        </w:tblPrEx>
        <w:trPr>
          <w:trHeight w:val="488" w:hRule="atLeast"/>
        </w:trPr>
        <w:tc>
          <w:tcPr>
            <w:tcW w:w="721" w:type="dxa"/>
            <w:tcBorders>
              <w:top w:val="nil"/>
              <w:left w:val="single" w:color="auto" w:sz="4" w:space="0"/>
              <w:bottom w:val="single" w:color="auto" w:sz="4" w:space="0"/>
              <w:right w:val="single" w:color="auto" w:sz="4" w:space="0"/>
            </w:tcBorders>
            <w:noWrap w:val="0"/>
            <w:vAlign w:val="center"/>
          </w:tcPr>
          <w:p w14:paraId="3DCF42DE">
            <w:pPr>
              <w:widowControl/>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2</w:t>
            </w:r>
          </w:p>
        </w:tc>
        <w:tc>
          <w:tcPr>
            <w:tcW w:w="1365" w:type="dxa"/>
            <w:tcBorders>
              <w:top w:val="nil"/>
              <w:left w:val="nil"/>
              <w:bottom w:val="single" w:color="auto" w:sz="4" w:space="0"/>
              <w:right w:val="single" w:color="auto" w:sz="4" w:space="0"/>
            </w:tcBorders>
            <w:noWrap w:val="0"/>
            <w:vAlign w:val="center"/>
          </w:tcPr>
          <w:p w14:paraId="736941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项目团队评价</w:t>
            </w:r>
          </w:p>
        </w:tc>
        <w:tc>
          <w:tcPr>
            <w:tcW w:w="735" w:type="dxa"/>
            <w:tcBorders>
              <w:top w:val="nil"/>
              <w:left w:val="nil"/>
              <w:bottom w:val="single" w:color="auto" w:sz="4" w:space="0"/>
              <w:right w:val="single" w:color="auto" w:sz="4" w:space="0"/>
            </w:tcBorders>
            <w:noWrap w:val="0"/>
            <w:vAlign w:val="center"/>
          </w:tcPr>
          <w:p w14:paraId="1D463F0E">
            <w:pPr>
              <w:widowControl/>
              <w:jc w:val="center"/>
              <w:rPr>
                <w:rFonts w:hint="eastAsia" w:ascii="Times New Roman" w:hAnsi="Times New Roman" w:eastAsia="等线"/>
                <w:color w:val="000000"/>
                <w:kern w:val="0"/>
                <w:sz w:val="24"/>
                <w:szCs w:val="24"/>
              </w:rPr>
            </w:pPr>
            <w:r>
              <w:rPr>
                <w:rFonts w:ascii="Times New Roman" w:hAnsi="Times New Roman" w:eastAsia="等线"/>
                <w:color w:val="000000"/>
                <w:kern w:val="0"/>
                <w:sz w:val="24"/>
                <w:szCs w:val="24"/>
              </w:rPr>
              <w:t>6</w:t>
            </w:r>
            <w:r>
              <w:rPr>
                <w:rFonts w:hint="eastAsia" w:ascii="宋体" w:hAnsi="宋体" w:eastAsia="宋体"/>
                <w:color w:val="000000"/>
                <w:kern w:val="0"/>
                <w:sz w:val="24"/>
                <w:szCs w:val="24"/>
              </w:rPr>
              <w:t>分</w:t>
            </w:r>
          </w:p>
        </w:tc>
        <w:tc>
          <w:tcPr>
            <w:tcW w:w="6870" w:type="dxa"/>
            <w:tcBorders>
              <w:top w:val="nil"/>
              <w:left w:val="nil"/>
              <w:bottom w:val="single" w:color="auto" w:sz="4" w:space="0"/>
              <w:right w:val="single" w:color="auto" w:sz="4" w:space="0"/>
            </w:tcBorders>
            <w:noWrap w:val="0"/>
            <w:vAlign w:val="center"/>
          </w:tcPr>
          <w:p w14:paraId="014BFD1B">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投标供应商项目团队成员：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1、具有信息系统项目管理师中级及以上证书的得2分；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2、具有</w:t>
            </w:r>
            <w:r>
              <w:rPr>
                <w:rFonts w:hint="eastAsia" w:ascii="宋体" w:hAnsi="宋体" w:eastAsia="宋体" w:cs="宋体"/>
                <w:sz w:val="24"/>
                <w:szCs w:val="24"/>
              </w:rPr>
              <w:t>系统集成项目管理工程师</w:t>
            </w:r>
            <w:r>
              <w:rPr>
                <w:rFonts w:hint="eastAsia" w:ascii="宋体" w:hAnsi="宋体" w:eastAsia="宋体" w:cs="宋体"/>
                <w:color w:val="000000"/>
                <w:kern w:val="0"/>
                <w:sz w:val="24"/>
                <w:szCs w:val="24"/>
              </w:rPr>
              <w:t>中级及以上证书的得2分；</w:t>
            </w:r>
          </w:p>
          <w:p w14:paraId="535EF08F">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sz w:val="24"/>
                <w:szCs w:val="24"/>
              </w:rPr>
              <w:t>具有中级及以上网络工程师证书得2分</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注：以上人员如果同一人具有两个及以上证书的仅取其中一项计分；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提供以上人员证书复印件和投标供应商</w:t>
            </w:r>
            <w:r>
              <w:rPr>
                <w:rFonts w:hint="eastAsia" w:ascii="宋体" w:hAnsi="宋体" w:eastAsia="宋体" w:cs="宋体"/>
                <w:sz w:val="24"/>
                <w:szCs w:val="24"/>
              </w:rPr>
              <w:t>2025年3月以来（不含开标截止时间当月）任意1个月为其缴纳社保的证明材料，加盖投标人公章</w:t>
            </w:r>
            <w:r>
              <w:rPr>
                <w:rFonts w:hint="eastAsia" w:ascii="宋体" w:hAnsi="宋体" w:eastAsia="宋体" w:cs="宋体"/>
                <w:color w:val="000000"/>
                <w:kern w:val="0"/>
                <w:sz w:val="24"/>
                <w:szCs w:val="24"/>
              </w:rPr>
              <w:t>，否则不得分。</w:t>
            </w:r>
          </w:p>
        </w:tc>
      </w:tr>
      <w:tr w14:paraId="01A95792">
        <w:tblPrEx>
          <w:tblCellMar>
            <w:top w:w="0" w:type="dxa"/>
            <w:left w:w="108" w:type="dxa"/>
            <w:bottom w:w="0" w:type="dxa"/>
            <w:right w:w="108" w:type="dxa"/>
          </w:tblCellMar>
        </w:tblPrEx>
        <w:trPr>
          <w:trHeight w:val="795" w:hRule="atLeast"/>
        </w:trPr>
        <w:tc>
          <w:tcPr>
            <w:tcW w:w="721" w:type="dxa"/>
            <w:tcBorders>
              <w:top w:val="nil"/>
              <w:left w:val="single" w:color="auto" w:sz="4" w:space="0"/>
              <w:bottom w:val="single" w:color="auto" w:sz="4" w:space="0"/>
              <w:right w:val="single" w:color="auto" w:sz="4" w:space="0"/>
            </w:tcBorders>
            <w:noWrap w:val="0"/>
            <w:vAlign w:val="center"/>
          </w:tcPr>
          <w:p w14:paraId="69BEFA88">
            <w:pPr>
              <w:widowControl/>
              <w:jc w:val="center"/>
              <w:rPr>
                <w:rFonts w:hint="eastAsia" w:ascii="Times New Roman" w:hAnsi="Times New Roman" w:eastAsia="等线"/>
                <w:color w:val="000000"/>
                <w:kern w:val="0"/>
                <w:sz w:val="24"/>
                <w:szCs w:val="24"/>
              </w:rPr>
            </w:pPr>
            <w:r>
              <w:rPr>
                <w:rFonts w:ascii="Times New Roman" w:hAnsi="Times New Roman" w:eastAsia="等线"/>
                <w:color w:val="000000"/>
                <w:kern w:val="0"/>
                <w:sz w:val="24"/>
                <w:szCs w:val="24"/>
              </w:rPr>
              <w:t>3</w:t>
            </w:r>
          </w:p>
        </w:tc>
        <w:tc>
          <w:tcPr>
            <w:tcW w:w="1365" w:type="dxa"/>
            <w:tcBorders>
              <w:top w:val="nil"/>
              <w:left w:val="nil"/>
              <w:bottom w:val="single" w:color="auto" w:sz="4" w:space="0"/>
              <w:right w:val="single" w:color="auto" w:sz="4" w:space="0"/>
            </w:tcBorders>
            <w:noWrap w:val="0"/>
            <w:vAlign w:val="center"/>
          </w:tcPr>
          <w:p w14:paraId="089AFD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类似项目业绩</w:t>
            </w:r>
          </w:p>
        </w:tc>
        <w:tc>
          <w:tcPr>
            <w:tcW w:w="735" w:type="dxa"/>
            <w:tcBorders>
              <w:top w:val="nil"/>
              <w:left w:val="nil"/>
              <w:bottom w:val="single" w:color="auto" w:sz="4" w:space="0"/>
              <w:right w:val="single" w:color="auto" w:sz="4" w:space="0"/>
            </w:tcBorders>
            <w:noWrap w:val="0"/>
            <w:vAlign w:val="center"/>
          </w:tcPr>
          <w:p w14:paraId="624FA7D6">
            <w:pPr>
              <w:widowControl/>
              <w:jc w:val="center"/>
              <w:rPr>
                <w:rFonts w:hint="eastAsia" w:ascii="Times New Roman" w:hAnsi="Times New Roman" w:eastAsia="等线"/>
                <w:color w:val="000000"/>
                <w:kern w:val="0"/>
                <w:sz w:val="24"/>
                <w:szCs w:val="24"/>
              </w:rPr>
            </w:pPr>
            <w:r>
              <w:rPr>
                <w:rFonts w:ascii="Times New Roman" w:hAnsi="Times New Roman" w:eastAsia="等线"/>
                <w:color w:val="000000"/>
                <w:kern w:val="0"/>
                <w:sz w:val="24"/>
                <w:szCs w:val="24"/>
              </w:rPr>
              <w:t>6</w:t>
            </w:r>
            <w:r>
              <w:rPr>
                <w:rFonts w:hint="eastAsia" w:ascii="宋体" w:hAnsi="宋体" w:eastAsia="宋体"/>
                <w:color w:val="000000"/>
                <w:kern w:val="0"/>
                <w:sz w:val="24"/>
                <w:szCs w:val="24"/>
              </w:rPr>
              <w:t>分</w:t>
            </w:r>
          </w:p>
        </w:tc>
        <w:tc>
          <w:tcPr>
            <w:tcW w:w="6870" w:type="dxa"/>
            <w:tcBorders>
              <w:top w:val="nil"/>
              <w:left w:val="nil"/>
              <w:bottom w:val="single" w:color="auto" w:sz="4" w:space="0"/>
              <w:right w:val="single" w:color="auto" w:sz="4" w:space="0"/>
            </w:tcBorders>
            <w:noWrap w:val="0"/>
            <w:vAlign w:val="center"/>
          </w:tcPr>
          <w:p w14:paraId="24E92636">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自 2023 年 1 月以来，投标人有与本次项目类似案例的，有1个得3分，最多得6分。（提供合同复印件并加盖公章，否则不得分，同一法人单位不累加。）</w:t>
            </w:r>
          </w:p>
        </w:tc>
      </w:tr>
      <w:tr w14:paraId="5B06A07E">
        <w:tblPrEx>
          <w:tblCellMar>
            <w:top w:w="0" w:type="dxa"/>
            <w:left w:w="108" w:type="dxa"/>
            <w:bottom w:w="0" w:type="dxa"/>
            <w:right w:w="108" w:type="dxa"/>
          </w:tblCellMar>
        </w:tblPrEx>
        <w:trPr>
          <w:trHeight w:val="460" w:hRule="atLeast"/>
        </w:trPr>
        <w:tc>
          <w:tcPr>
            <w:tcW w:w="721" w:type="dxa"/>
            <w:tcBorders>
              <w:top w:val="nil"/>
              <w:left w:val="single" w:color="auto" w:sz="4" w:space="0"/>
              <w:bottom w:val="single" w:color="auto" w:sz="4" w:space="0"/>
              <w:right w:val="single" w:color="auto" w:sz="4" w:space="0"/>
            </w:tcBorders>
            <w:noWrap w:val="0"/>
            <w:vAlign w:val="center"/>
          </w:tcPr>
          <w:p w14:paraId="34CEEEAA">
            <w:pPr>
              <w:widowControl/>
              <w:jc w:val="center"/>
              <w:rPr>
                <w:rFonts w:hint="eastAsia" w:ascii="Times New Roman" w:hAnsi="Times New Roman" w:eastAsia="等线"/>
                <w:color w:val="000000"/>
                <w:kern w:val="0"/>
                <w:sz w:val="24"/>
                <w:szCs w:val="24"/>
              </w:rPr>
            </w:pPr>
            <w:r>
              <w:rPr>
                <w:rFonts w:ascii="Times New Roman" w:hAnsi="Times New Roman" w:eastAsia="等线"/>
                <w:color w:val="000000"/>
                <w:kern w:val="0"/>
                <w:sz w:val="24"/>
                <w:szCs w:val="24"/>
              </w:rPr>
              <w:t>4</w:t>
            </w:r>
          </w:p>
        </w:tc>
        <w:tc>
          <w:tcPr>
            <w:tcW w:w="1365" w:type="dxa"/>
            <w:tcBorders>
              <w:top w:val="nil"/>
              <w:left w:val="nil"/>
              <w:bottom w:val="single" w:color="auto" w:sz="4" w:space="0"/>
              <w:right w:val="single" w:color="auto" w:sz="4" w:space="0"/>
            </w:tcBorders>
            <w:noWrap w:val="0"/>
            <w:vAlign w:val="center"/>
          </w:tcPr>
          <w:p w14:paraId="1FCD0E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制造厂商实力</w:t>
            </w:r>
          </w:p>
        </w:tc>
        <w:tc>
          <w:tcPr>
            <w:tcW w:w="735" w:type="dxa"/>
            <w:tcBorders>
              <w:top w:val="nil"/>
              <w:left w:val="nil"/>
              <w:bottom w:val="single" w:color="auto" w:sz="4" w:space="0"/>
              <w:right w:val="single" w:color="auto" w:sz="4" w:space="0"/>
            </w:tcBorders>
            <w:noWrap w:val="0"/>
            <w:vAlign w:val="center"/>
          </w:tcPr>
          <w:p w14:paraId="1A6457B8">
            <w:pPr>
              <w:widowControl/>
              <w:jc w:val="center"/>
              <w:rPr>
                <w:rFonts w:hint="eastAsia" w:ascii="Times New Roman" w:hAnsi="Times New Roman" w:eastAsia="等线"/>
                <w:color w:val="000000"/>
                <w:kern w:val="0"/>
                <w:sz w:val="24"/>
                <w:szCs w:val="24"/>
              </w:rPr>
            </w:pPr>
            <w:r>
              <w:rPr>
                <w:rFonts w:ascii="Times New Roman" w:hAnsi="Times New Roman" w:eastAsia="等线"/>
                <w:color w:val="000000"/>
                <w:kern w:val="0"/>
                <w:sz w:val="24"/>
                <w:szCs w:val="24"/>
              </w:rPr>
              <w:t>10</w:t>
            </w:r>
            <w:r>
              <w:rPr>
                <w:rFonts w:hint="eastAsia" w:ascii="宋体" w:hAnsi="宋体" w:eastAsia="宋体"/>
                <w:color w:val="000000"/>
                <w:kern w:val="0"/>
                <w:sz w:val="24"/>
                <w:szCs w:val="24"/>
              </w:rPr>
              <w:t>分</w:t>
            </w:r>
          </w:p>
        </w:tc>
        <w:tc>
          <w:tcPr>
            <w:tcW w:w="6870" w:type="dxa"/>
            <w:tcBorders>
              <w:top w:val="nil"/>
              <w:left w:val="nil"/>
              <w:bottom w:val="single" w:color="auto" w:sz="4" w:space="0"/>
              <w:right w:val="single" w:color="auto" w:sz="4" w:space="0"/>
            </w:tcBorders>
            <w:noWrap w:val="0"/>
            <w:vAlign w:val="center"/>
          </w:tcPr>
          <w:p w14:paraId="7542CB9F">
            <w:pPr>
              <w:widowControl/>
              <w:rPr>
                <w:rFonts w:ascii="Times New Roman" w:hAnsi="Times New Roman" w:eastAsia="等线"/>
                <w:color w:val="000000"/>
                <w:kern w:val="0"/>
                <w:sz w:val="24"/>
                <w:szCs w:val="24"/>
              </w:rPr>
            </w:pPr>
            <w:r>
              <w:rPr>
                <w:rFonts w:ascii="Times New Roman" w:hAnsi="Times New Roman" w:eastAsia="等线"/>
                <w:color w:val="000000"/>
                <w:kern w:val="0"/>
                <w:sz w:val="24"/>
                <w:szCs w:val="24"/>
              </w:rPr>
              <w:t>1.</w:t>
            </w:r>
            <w:r>
              <w:rPr>
                <w:rFonts w:hint="eastAsia" w:ascii="宋体" w:hAnsi="宋体" w:eastAsia="宋体"/>
                <w:color w:val="000000"/>
                <w:kern w:val="0"/>
                <w:sz w:val="24"/>
                <w:szCs w:val="24"/>
              </w:rPr>
              <w:t>为确保产品和系统得到良好的集成和运维服务，所投单源单视角智能</w:t>
            </w:r>
            <w:r>
              <w:rPr>
                <w:rFonts w:ascii="Times New Roman" w:hAnsi="Times New Roman" w:eastAsia="等线"/>
                <w:color w:val="000000"/>
                <w:kern w:val="0"/>
                <w:sz w:val="24"/>
                <w:szCs w:val="24"/>
              </w:rPr>
              <w:t>X</w:t>
            </w:r>
            <w:r>
              <w:rPr>
                <w:rFonts w:hint="eastAsia" w:ascii="宋体" w:hAnsi="宋体" w:eastAsia="宋体"/>
                <w:color w:val="000000"/>
                <w:kern w:val="0"/>
                <w:sz w:val="24"/>
                <w:szCs w:val="24"/>
              </w:rPr>
              <w:t>射线一体机制造商应具备专业的信息系统标准化运维体系，提供</w:t>
            </w:r>
            <w:r>
              <w:rPr>
                <w:rFonts w:ascii="Times New Roman" w:hAnsi="Times New Roman" w:eastAsia="等线"/>
                <w:color w:val="000000"/>
                <w:kern w:val="0"/>
                <w:sz w:val="24"/>
                <w:szCs w:val="24"/>
              </w:rPr>
              <w:t>ITSS</w:t>
            </w:r>
            <w:r>
              <w:rPr>
                <w:rFonts w:hint="eastAsia" w:ascii="宋体" w:hAnsi="宋体" w:eastAsia="宋体"/>
                <w:color w:val="000000"/>
                <w:kern w:val="0"/>
                <w:sz w:val="24"/>
                <w:szCs w:val="24"/>
              </w:rPr>
              <w:t>信息技术服务运行维护标准符合性认证证书复印件并加盖制造商公章（须为制造商自有，分</w:t>
            </w:r>
            <w:r>
              <w:rPr>
                <w:rFonts w:hint="eastAsia" w:ascii="宋体" w:hAnsi="宋体" w:eastAsia="宋体"/>
                <w:color w:val="000000"/>
                <w:kern w:val="0"/>
                <w:sz w:val="24"/>
                <w:szCs w:val="24"/>
                <w:lang w:val="en-US" w:eastAsia="zh-CN"/>
              </w:rPr>
              <w:t>/</w:t>
            </w:r>
            <w:r>
              <w:rPr>
                <w:rFonts w:hint="eastAsia" w:ascii="宋体" w:hAnsi="宋体" w:eastAsia="宋体"/>
                <w:color w:val="000000"/>
                <w:kern w:val="0"/>
                <w:sz w:val="24"/>
                <w:szCs w:val="24"/>
              </w:rPr>
              <w:t>子公司证书无效）的得</w:t>
            </w:r>
            <w:r>
              <w:rPr>
                <w:rFonts w:ascii="Times New Roman" w:hAnsi="Times New Roman" w:eastAsia="等线"/>
                <w:color w:val="000000"/>
                <w:kern w:val="0"/>
                <w:sz w:val="24"/>
                <w:szCs w:val="24"/>
              </w:rPr>
              <w:t>2</w:t>
            </w:r>
            <w:r>
              <w:rPr>
                <w:rFonts w:hint="eastAsia" w:ascii="宋体" w:hAnsi="宋体" w:eastAsia="宋体"/>
                <w:color w:val="000000"/>
                <w:kern w:val="0"/>
                <w:sz w:val="24"/>
                <w:szCs w:val="24"/>
              </w:rPr>
              <w:t>分，无证明材料不得分。</w:t>
            </w:r>
            <w:r>
              <w:rPr>
                <w:rFonts w:hint="eastAsia" w:ascii="宋体" w:hAnsi="宋体" w:eastAsia="宋体"/>
                <w:color w:val="000000"/>
                <w:kern w:val="0"/>
                <w:sz w:val="24"/>
                <w:szCs w:val="24"/>
              </w:rPr>
              <w:br w:type="textWrapping"/>
            </w:r>
            <w:r>
              <w:rPr>
                <w:rFonts w:ascii="Times New Roman" w:hAnsi="Times New Roman" w:eastAsia="等线"/>
                <w:color w:val="000000"/>
                <w:kern w:val="0"/>
                <w:sz w:val="24"/>
                <w:szCs w:val="24"/>
              </w:rPr>
              <w:t>2.</w:t>
            </w:r>
            <w:r>
              <w:rPr>
                <w:rFonts w:hint="eastAsia" w:ascii="宋体" w:hAnsi="宋体" w:eastAsia="宋体"/>
                <w:color w:val="000000"/>
                <w:kern w:val="0"/>
                <w:sz w:val="24"/>
                <w:szCs w:val="24"/>
              </w:rPr>
              <w:t>为确保产品的竞争力和先进性，制造商应具备一定的科技创新和工业设计能力，所投单源单视角智能</w:t>
            </w:r>
            <w:r>
              <w:rPr>
                <w:rFonts w:ascii="Times New Roman" w:hAnsi="Times New Roman" w:eastAsia="等线"/>
                <w:color w:val="000000"/>
                <w:kern w:val="0"/>
                <w:sz w:val="24"/>
                <w:szCs w:val="24"/>
              </w:rPr>
              <w:t>X</w:t>
            </w:r>
            <w:r>
              <w:rPr>
                <w:rFonts w:hint="eastAsia" w:ascii="宋体" w:hAnsi="宋体" w:eastAsia="宋体"/>
                <w:color w:val="000000"/>
                <w:kern w:val="0"/>
                <w:sz w:val="24"/>
                <w:szCs w:val="24"/>
              </w:rPr>
              <w:t>射线一体机制造商需被评为国家级工业设计中心，提供相关证明材料并加盖制造商公章证明的得</w:t>
            </w:r>
            <w:r>
              <w:rPr>
                <w:rFonts w:ascii="Times New Roman" w:hAnsi="Times New Roman" w:eastAsia="等线"/>
                <w:color w:val="000000"/>
                <w:kern w:val="0"/>
                <w:sz w:val="24"/>
                <w:szCs w:val="24"/>
              </w:rPr>
              <w:t>2</w:t>
            </w:r>
            <w:r>
              <w:rPr>
                <w:rFonts w:hint="eastAsia" w:ascii="宋体" w:hAnsi="宋体" w:eastAsia="宋体"/>
                <w:color w:val="000000"/>
                <w:kern w:val="0"/>
                <w:sz w:val="24"/>
                <w:szCs w:val="24"/>
              </w:rPr>
              <w:t>分，无证明材料不得分。</w:t>
            </w:r>
            <w:r>
              <w:rPr>
                <w:rFonts w:hint="eastAsia" w:ascii="宋体" w:hAnsi="宋体" w:eastAsia="宋体"/>
                <w:color w:val="000000"/>
                <w:kern w:val="0"/>
                <w:sz w:val="24"/>
                <w:szCs w:val="24"/>
              </w:rPr>
              <w:br w:type="textWrapping"/>
            </w:r>
            <w:r>
              <w:rPr>
                <w:rFonts w:ascii="Times New Roman" w:hAnsi="Times New Roman" w:eastAsia="等线"/>
                <w:color w:val="000000"/>
                <w:kern w:val="0"/>
                <w:sz w:val="24"/>
                <w:szCs w:val="24"/>
              </w:rPr>
              <w:t>3.</w:t>
            </w:r>
            <w:r>
              <w:rPr>
                <w:rFonts w:hint="eastAsia" w:ascii="宋体" w:hAnsi="宋体" w:eastAsia="宋体"/>
                <w:color w:val="000000"/>
                <w:kern w:val="0"/>
                <w:sz w:val="24"/>
                <w:szCs w:val="24"/>
              </w:rPr>
              <w:t>为响应国家对制造企业在绿色环保、节能减排、供应链管理等方面的政策要求，所投单源单视角智能</w:t>
            </w:r>
            <w:r>
              <w:rPr>
                <w:rFonts w:ascii="Times New Roman" w:hAnsi="Times New Roman" w:eastAsia="等线"/>
                <w:color w:val="000000"/>
                <w:kern w:val="0"/>
                <w:sz w:val="24"/>
                <w:szCs w:val="24"/>
              </w:rPr>
              <w:t>X</w:t>
            </w:r>
            <w:r>
              <w:rPr>
                <w:rFonts w:hint="eastAsia" w:ascii="宋体" w:hAnsi="宋体" w:eastAsia="宋体"/>
                <w:color w:val="000000"/>
                <w:kern w:val="0"/>
                <w:sz w:val="24"/>
                <w:szCs w:val="24"/>
              </w:rPr>
              <w:t>射线一体机制造商需被评为国家级绿色工厂或绿色供应链管理企业，提供相关证明材料并加盖制造商公章证明的得</w:t>
            </w:r>
            <w:r>
              <w:rPr>
                <w:rFonts w:ascii="Times New Roman" w:hAnsi="Times New Roman" w:eastAsia="等线"/>
                <w:color w:val="000000"/>
                <w:kern w:val="0"/>
                <w:sz w:val="24"/>
                <w:szCs w:val="24"/>
              </w:rPr>
              <w:t>2</w:t>
            </w:r>
            <w:r>
              <w:rPr>
                <w:rFonts w:hint="eastAsia" w:ascii="宋体" w:hAnsi="宋体" w:eastAsia="宋体"/>
                <w:color w:val="000000"/>
                <w:kern w:val="0"/>
                <w:sz w:val="24"/>
                <w:szCs w:val="24"/>
              </w:rPr>
              <w:t>分，无证明材料不得分。</w:t>
            </w:r>
            <w:r>
              <w:rPr>
                <w:rFonts w:hint="eastAsia" w:ascii="宋体" w:hAnsi="宋体" w:eastAsia="宋体"/>
                <w:color w:val="000000"/>
                <w:kern w:val="0"/>
                <w:sz w:val="24"/>
                <w:szCs w:val="24"/>
              </w:rPr>
              <w:br w:type="textWrapping"/>
            </w:r>
            <w:r>
              <w:rPr>
                <w:rFonts w:ascii="Times New Roman" w:hAnsi="Times New Roman" w:eastAsia="等线"/>
                <w:color w:val="000000"/>
                <w:kern w:val="0"/>
                <w:sz w:val="24"/>
                <w:szCs w:val="24"/>
              </w:rPr>
              <w:t>4.</w:t>
            </w:r>
            <w:r>
              <w:rPr>
                <w:rFonts w:hint="eastAsia" w:ascii="宋体" w:hAnsi="宋体" w:eastAsia="宋体"/>
                <w:color w:val="000000"/>
                <w:kern w:val="0"/>
                <w:sz w:val="24"/>
                <w:szCs w:val="24"/>
              </w:rPr>
              <w:t>为体现产品质量的先进性、可靠性和管理能力，所投单源单视角智能</w:t>
            </w:r>
            <w:r>
              <w:rPr>
                <w:rFonts w:ascii="Times New Roman" w:hAnsi="Times New Roman" w:eastAsia="等线"/>
                <w:color w:val="000000"/>
                <w:kern w:val="0"/>
                <w:sz w:val="24"/>
                <w:szCs w:val="24"/>
              </w:rPr>
              <w:t>X</w:t>
            </w:r>
            <w:r>
              <w:rPr>
                <w:rFonts w:hint="eastAsia" w:ascii="宋体" w:hAnsi="宋体" w:eastAsia="宋体"/>
                <w:color w:val="000000"/>
                <w:kern w:val="0"/>
                <w:sz w:val="24"/>
                <w:szCs w:val="24"/>
              </w:rPr>
              <w:t>射线一体机制造商需被评为省级及以上先进质量管理孵化基地，提供相关证明材料并加盖制造商公章的得</w:t>
            </w:r>
            <w:r>
              <w:rPr>
                <w:rFonts w:ascii="Times New Roman" w:hAnsi="Times New Roman" w:eastAsia="等线"/>
                <w:color w:val="000000"/>
                <w:kern w:val="0"/>
                <w:sz w:val="24"/>
                <w:szCs w:val="24"/>
              </w:rPr>
              <w:t>2</w:t>
            </w:r>
            <w:r>
              <w:rPr>
                <w:rFonts w:hint="eastAsia" w:ascii="宋体" w:hAnsi="宋体" w:eastAsia="宋体"/>
                <w:color w:val="000000"/>
                <w:kern w:val="0"/>
                <w:sz w:val="24"/>
                <w:szCs w:val="24"/>
              </w:rPr>
              <w:t>分，无证明材料不得分。</w:t>
            </w:r>
            <w:r>
              <w:rPr>
                <w:rFonts w:hint="eastAsia" w:ascii="宋体" w:hAnsi="宋体" w:eastAsia="宋体"/>
                <w:color w:val="000000"/>
                <w:kern w:val="0"/>
                <w:sz w:val="24"/>
                <w:szCs w:val="24"/>
              </w:rPr>
              <w:br w:type="textWrapping"/>
            </w:r>
            <w:r>
              <w:rPr>
                <w:rFonts w:ascii="Times New Roman" w:hAnsi="Times New Roman" w:eastAsia="等线"/>
                <w:color w:val="000000"/>
                <w:kern w:val="0"/>
                <w:sz w:val="24"/>
                <w:szCs w:val="24"/>
              </w:rPr>
              <w:t>5.</w:t>
            </w:r>
            <w:r>
              <w:rPr>
                <w:rFonts w:hint="eastAsia" w:ascii="宋体" w:hAnsi="宋体" w:eastAsia="宋体"/>
                <w:color w:val="000000"/>
                <w:kern w:val="0"/>
                <w:sz w:val="24"/>
                <w:szCs w:val="24"/>
              </w:rPr>
              <w:t>为确保产品的综合竞争力、质量管理控制和生产制造标准化，所投单源单视角智能</w:t>
            </w:r>
            <w:r>
              <w:rPr>
                <w:rFonts w:ascii="Times New Roman" w:hAnsi="Times New Roman" w:eastAsia="等线"/>
                <w:color w:val="000000"/>
                <w:kern w:val="0"/>
                <w:sz w:val="24"/>
                <w:szCs w:val="24"/>
              </w:rPr>
              <w:t>X</w:t>
            </w:r>
            <w:r>
              <w:rPr>
                <w:rFonts w:hint="eastAsia" w:ascii="宋体" w:hAnsi="宋体" w:eastAsia="宋体"/>
                <w:color w:val="000000"/>
                <w:kern w:val="0"/>
                <w:sz w:val="24"/>
                <w:szCs w:val="24"/>
              </w:rPr>
              <w:t>射线一体机制造商需被评为工信领域标准化示范企业创建单位，提供相关证明材料并加盖制造商公章证明的得</w:t>
            </w:r>
            <w:r>
              <w:rPr>
                <w:rFonts w:ascii="Times New Roman" w:hAnsi="Times New Roman" w:eastAsia="等线"/>
                <w:color w:val="000000"/>
                <w:kern w:val="0"/>
                <w:sz w:val="24"/>
                <w:szCs w:val="24"/>
              </w:rPr>
              <w:t>2</w:t>
            </w:r>
            <w:r>
              <w:rPr>
                <w:rFonts w:hint="eastAsia" w:ascii="宋体" w:hAnsi="宋体" w:eastAsia="宋体"/>
                <w:color w:val="000000"/>
                <w:kern w:val="0"/>
                <w:sz w:val="24"/>
                <w:szCs w:val="24"/>
              </w:rPr>
              <w:t>分，无证明材料不得分。</w:t>
            </w:r>
          </w:p>
        </w:tc>
      </w:tr>
      <w:tr w14:paraId="7863BB39">
        <w:tblPrEx>
          <w:tblCellMar>
            <w:top w:w="0" w:type="dxa"/>
            <w:left w:w="108" w:type="dxa"/>
            <w:bottom w:w="0" w:type="dxa"/>
            <w:right w:w="108" w:type="dxa"/>
          </w:tblCellMar>
        </w:tblPrEx>
        <w:trPr>
          <w:trHeight w:val="990" w:hRule="atLeast"/>
        </w:trPr>
        <w:tc>
          <w:tcPr>
            <w:tcW w:w="721" w:type="dxa"/>
            <w:tcBorders>
              <w:top w:val="nil"/>
              <w:left w:val="single" w:color="auto" w:sz="4" w:space="0"/>
              <w:bottom w:val="single" w:color="auto" w:sz="4" w:space="0"/>
              <w:right w:val="single" w:color="auto" w:sz="4" w:space="0"/>
            </w:tcBorders>
            <w:noWrap w:val="0"/>
            <w:vAlign w:val="center"/>
          </w:tcPr>
          <w:p w14:paraId="48F953C6">
            <w:pPr>
              <w:widowControl/>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5</w:t>
            </w:r>
          </w:p>
        </w:tc>
        <w:tc>
          <w:tcPr>
            <w:tcW w:w="1365" w:type="dxa"/>
            <w:tcBorders>
              <w:top w:val="nil"/>
              <w:left w:val="nil"/>
              <w:bottom w:val="single" w:color="auto" w:sz="4" w:space="0"/>
              <w:right w:val="single" w:color="auto" w:sz="4" w:space="0"/>
            </w:tcBorders>
            <w:noWrap w:val="0"/>
            <w:vAlign w:val="center"/>
          </w:tcPr>
          <w:p w14:paraId="0EDD0F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设备参数</w:t>
            </w:r>
          </w:p>
        </w:tc>
        <w:tc>
          <w:tcPr>
            <w:tcW w:w="735" w:type="dxa"/>
            <w:tcBorders>
              <w:top w:val="nil"/>
              <w:left w:val="nil"/>
              <w:bottom w:val="single" w:color="auto" w:sz="4" w:space="0"/>
              <w:right w:val="single" w:color="auto" w:sz="4" w:space="0"/>
            </w:tcBorders>
            <w:noWrap w:val="0"/>
            <w:vAlign w:val="center"/>
          </w:tcPr>
          <w:p w14:paraId="2DB8EA2E">
            <w:pPr>
              <w:widowControl/>
              <w:jc w:val="center"/>
              <w:rPr>
                <w:rFonts w:hint="eastAsia" w:ascii="Times New Roman" w:hAnsi="Times New Roman" w:eastAsia="等线"/>
                <w:color w:val="000000"/>
                <w:kern w:val="0"/>
                <w:sz w:val="24"/>
                <w:szCs w:val="24"/>
              </w:rPr>
            </w:pPr>
            <w:r>
              <w:rPr>
                <w:rFonts w:ascii="Times New Roman" w:hAnsi="Times New Roman" w:eastAsia="等线"/>
                <w:color w:val="000000"/>
                <w:kern w:val="0"/>
                <w:sz w:val="24"/>
                <w:szCs w:val="24"/>
              </w:rPr>
              <w:t>30</w:t>
            </w:r>
            <w:r>
              <w:rPr>
                <w:rFonts w:hint="eastAsia" w:ascii="宋体" w:hAnsi="宋体" w:eastAsia="宋体"/>
                <w:color w:val="000000"/>
                <w:kern w:val="0"/>
                <w:sz w:val="24"/>
                <w:szCs w:val="24"/>
              </w:rPr>
              <w:t>分</w:t>
            </w:r>
          </w:p>
        </w:tc>
        <w:tc>
          <w:tcPr>
            <w:tcW w:w="6870" w:type="dxa"/>
            <w:tcBorders>
              <w:top w:val="nil"/>
              <w:left w:val="nil"/>
              <w:bottom w:val="single" w:color="auto" w:sz="4" w:space="0"/>
              <w:right w:val="single" w:color="auto" w:sz="4" w:space="0"/>
            </w:tcBorders>
            <w:noWrap w:val="0"/>
            <w:vAlign w:val="center"/>
          </w:tcPr>
          <w:p w14:paraId="5A46739B">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“单源单视角智能</w:t>
            </w:r>
            <w:r>
              <w:rPr>
                <w:rFonts w:ascii="Times New Roman" w:hAnsi="Times New Roman" w:eastAsia="宋体"/>
                <w:color w:val="000000"/>
                <w:kern w:val="0"/>
                <w:sz w:val="24"/>
                <w:szCs w:val="24"/>
              </w:rPr>
              <w:t>X</w:t>
            </w:r>
            <w:r>
              <w:rPr>
                <w:rFonts w:hint="eastAsia" w:ascii="宋体" w:hAnsi="宋体" w:eastAsia="宋体" w:cs="宋体"/>
                <w:color w:val="000000"/>
                <w:kern w:val="0"/>
                <w:sz w:val="24"/>
                <w:szCs w:val="24"/>
              </w:rPr>
              <w:t>射线一体机”参数描述中打★号指标均能提供佐证材料并加盖原厂公章的得</w:t>
            </w:r>
            <w:r>
              <w:rPr>
                <w:rFonts w:ascii="Times New Roman" w:hAnsi="Times New Roman" w:eastAsia="宋体"/>
                <w:color w:val="000000"/>
                <w:kern w:val="0"/>
                <w:sz w:val="24"/>
                <w:szCs w:val="24"/>
              </w:rPr>
              <w:t>30</w:t>
            </w:r>
            <w:r>
              <w:rPr>
                <w:rFonts w:hint="eastAsia" w:ascii="宋体" w:hAnsi="宋体" w:eastAsia="宋体" w:cs="宋体"/>
                <w:color w:val="000000"/>
                <w:kern w:val="0"/>
                <w:sz w:val="24"/>
                <w:szCs w:val="24"/>
              </w:rPr>
              <w:t>分，缺一项扣</w:t>
            </w:r>
            <w:r>
              <w:rPr>
                <w:rFonts w:ascii="Times New Roman" w:hAnsi="Times New Roman" w:eastAsia="宋体"/>
                <w:color w:val="000000"/>
                <w:kern w:val="0"/>
                <w:sz w:val="24"/>
                <w:szCs w:val="24"/>
              </w:rPr>
              <w:t>3</w:t>
            </w:r>
            <w:r>
              <w:rPr>
                <w:rFonts w:hint="eastAsia" w:ascii="宋体" w:hAnsi="宋体" w:eastAsia="宋体" w:cs="宋体"/>
                <w:color w:val="000000"/>
                <w:kern w:val="0"/>
                <w:sz w:val="24"/>
                <w:szCs w:val="24"/>
              </w:rPr>
              <w:t>分，共</w:t>
            </w:r>
            <w:r>
              <w:rPr>
                <w:rFonts w:ascii="Times New Roman" w:hAnsi="Times New Roman" w:eastAsia="宋体"/>
                <w:color w:val="000000"/>
                <w:kern w:val="0"/>
                <w:sz w:val="24"/>
                <w:szCs w:val="24"/>
              </w:rPr>
              <w:t>30</w:t>
            </w:r>
            <w:r>
              <w:rPr>
                <w:rFonts w:hint="eastAsia" w:ascii="宋体" w:hAnsi="宋体" w:eastAsia="宋体" w:cs="宋体"/>
                <w:color w:val="000000"/>
                <w:kern w:val="0"/>
                <w:sz w:val="24"/>
                <w:szCs w:val="24"/>
              </w:rPr>
              <w:t>分，扣完为止。</w:t>
            </w:r>
          </w:p>
        </w:tc>
      </w:tr>
      <w:tr w14:paraId="6F0F918E">
        <w:tblPrEx>
          <w:tblCellMar>
            <w:top w:w="0" w:type="dxa"/>
            <w:left w:w="108" w:type="dxa"/>
            <w:bottom w:w="0" w:type="dxa"/>
            <w:right w:w="108" w:type="dxa"/>
          </w:tblCellMar>
        </w:tblPrEx>
        <w:trPr>
          <w:trHeight w:val="750" w:hRule="atLeast"/>
        </w:trPr>
        <w:tc>
          <w:tcPr>
            <w:tcW w:w="721" w:type="dxa"/>
            <w:tcBorders>
              <w:top w:val="nil"/>
              <w:left w:val="single" w:color="auto" w:sz="4" w:space="0"/>
              <w:bottom w:val="single" w:color="auto" w:sz="4" w:space="0"/>
              <w:right w:val="single" w:color="auto" w:sz="4" w:space="0"/>
            </w:tcBorders>
            <w:noWrap w:val="0"/>
            <w:vAlign w:val="center"/>
          </w:tcPr>
          <w:p w14:paraId="12568369">
            <w:pPr>
              <w:widowControl/>
              <w:jc w:val="center"/>
              <w:rPr>
                <w:rFonts w:hint="eastAsia" w:ascii="Times New Roman" w:hAnsi="Times New Roman" w:eastAsia="等线"/>
                <w:color w:val="000000"/>
                <w:kern w:val="0"/>
                <w:sz w:val="24"/>
                <w:szCs w:val="24"/>
              </w:rPr>
            </w:pPr>
            <w:r>
              <w:rPr>
                <w:rFonts w:ascii="Times New Roman" w:hAnsi="Times New Roman" w:eastAsia="等线"/>
                <w:color w:val="000000"/>
                <w:kern w:val="0"/>
                <w:sz w:val="24"/>
                <w:szCs w:val="24"/>
              </w:rPr>
              <w:t>6</w:t>
            </w:r>
          </w:p>
        </w:tc>
        <w:tc>
          <w:tcPr>
            <w:tcW w:w="1365" w:type="dxa"/>
            <w:tcBorders>
              <w:top w:val="nil"/>
              <w:left w:val="nil"/>
              <w:bottom w:val="single" w:color="auto" w:sz="4" w:space="0"/>
              <w:right w:val="single" w:color="auto" w:sz="4" w:space="0"/>
            </w:tcBorders>
            <w:noWrap w:val="0"/>
            <w:vAlign w:val="center"/>
          </w:tcPr>
          <w:p w14:paraId="646C82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对接承诺</w:t>
            </w:r>
          </w:p>
        </w:tc>
        <w:tc>
          <w:tcPr>
            <w:tcW w:w="735" w:type="dxa"/>
            <w:tcBorders>
              <w:top w:val="nil"/>
              <w:left w:val="nil"/>
              <w:bottom w:val="single" w:color="auto" w:sz="4" w:space="0"/>
              <w:right w:val="single" w:color="auto" w:sz="4" w:space="0"/>
            </w:tcBorders>
            <w:noWrap w:val="0"/>
            <w:vAlign w:val="center"/>
          </w:tcPr>
          <w:p w14:paraId="029A18F2">
            <w:pPr>
              <w:widowControl/>
              <w:jc w:val="center"/>
              <w:rPr>
                <w:rFonts w:hint="eastAsia" w:ascii="Times New Roman" w:hAnsi="Times New Roman" w:eastAsia="等线"/>
                <w:color w:val="000000"/>
                <w:kern w:val="0"/>
                <w:sz w:val="24"/>
                <w:szCs w:val="24"/>
              </w:rPr>
            </w:pPr>
            <w:r>
              <w:rPr>
                <w:rFonts w:ascii="Times New Roman" w:hAnsi="Times New Roman" w:eastAsia="等线"/>
                <w:color w:val="000000"/>
                <w:kern w:val="0"/>
                <w:sz w:val="24"/>
                <w:szCs w:val="24"/>
              </w:rPr>
              <w:t>5</w:t>
            </w:r>
            <w:r>
              <w:rPr>
                <w:rFonts w:hint="eastAsia" w:ascii="宋体" w:hAnsi="宋体" w:eastAsia="宋体"/>
                <w:color w:val="000000"/>
                <w:kern w:val="0"/>
                <w:sz w:val="24"/>
                <w:szCs w:val="24"/>
              </w:rPr>
              <w:t>分</w:t>
            </w:r>
          </w:p>
        </w:tc>
        <w:tc>
          <w:tcPr>
            <w:tcW w:w="6870" w:type="dxa"/>
            <w:tcBorders>
              <w:top w:val="nil"/>
              <w:left w:val="nil"/>
              <w:bottom w:val="single" w:color="auto" w:sz="4" w:space="0"/>
              <w:right w:val="single" w:color="auto" w:sz="4" w:space="0"/>
            </w:tcBorders>
            <w:noWrap w:val="0"/>
            <w:vAlign w:val="center"/>
          </w:tcPr>
          <w:p w14:paraId="4B347408">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安检机设备支持与医院现有安防平台无缝对接，以实现统一管理，报警联动等功能，提供无缝对接承诺函并加盖原厂公章</w:t>
            </w:r>
          </w:p>
        </w:tc>
      </w:tr>
      <w:tr w14:paraId="5B9C5888">
        <w:tblPrEx>
          <w:tblCellMar>
            <w:top w:w="0" w:type="dxa"/>
            <w:left w:w="108" w:type="dxa"/>
            <w:bottom w:w="0" w:type="dxa"/>
            <w:right w:w="108" w:type="dxa"/>
          </w:tblCellMar>
        </w:tblPrEx>
        <w:trPr>
          <w:trHeight w:val="765" w:hRule="atLeast"/>
        </w:trPr>
        <w:tc>
          <w:tcPr>
            <w:tcW w:w="721" w:type="dxa"/>
            <w:tcBorders>
              <w:top w:val="nil"/>
              <w:left w:val="single" w:color="auto" w:sz="4" w:space="0"/>
              <w:bottom w:val="single" w:color="auto" w:sz="4" w:space="0"/>
              <w:right w:val="single" w:color="auto" w:sz="4" w:space="0"/>
            </w:tcBorders>
            <w:noWrap w:val="0"/>
            <w:vAlign w:val="center"/>
          </w:tcPr>
          <w:p w14:paraId="12D585DC">
            <w:pPr>
              <w:widowControl/>
              <w:jc w:val="center"/>
              <w:rPr>
                <w:rFonts w:hint="eastAsia" w:ascii="Times New Roman" w:hAnsi="Times New Roman" w:eastAsia="等线"/>
                <w:color w:val="000000"/>
                <w:kern w:val="0"/>
                <w:sz w:val="24"/>
                <w:szCs w:val="24"/>
              </w:rPr>
            </w:pPr>
            <w:r>
              <w:rPr>
                <w:rFonts w:ascii="Times New Roman" w:hAnsi="Times New Roman" w:eastAsia="等线"/>
                <w:color w:val="000000"/>
                <w:kern w:val="0"/>
                <w:sz w:val="24"/>
                <w:szCs w:val="24"/>
              </w:rPr>
              <w:t>7</w:t>
            </w:r>
          </w:p>
        </w:tc>
        <w:tc>
          <w:tcPr>
            <w:tcW w:w="1365" w:type="dxa"/>
            <w:tcBorders>
              <w:top w:val="nil"/>
              <w:left w:val="nil"/>
              <w:bottom w:val="single" w:color="auto" w:sz="4" w:space="0"/>
              <w:right w:val="single" w:color="auto" w:sz="4" w:space="0"/>
            </w:tcBorders>
            <w:noWrap w:val="0"/>
            <w:vAlign w:val="center"/>
          </w:tcPr>
          <w:p w14:paraId="7D54CB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w:t>
            </w:r>
          </w:p>
        </w:tc>
        <w:tc>
          <w:tcPr>
            <w:tcW w:w="735" w:type="dxa"/>
            <w:tcBorders>
              <w:top w:val="nil"/>
              <w:left w:val="nil"/>
              <w:bottom w:val="single" w:color="auto" w:sz="4" w:space="0"/>
              <w:right w:val="single" w:color="auto" w:sz="4" w:space="0"/>
            </w:tcBorders>
            <w:noWrap w:val="0"/>
            <w:vAlign w:val="center"/>
          </w:tcPr>
          <w:p w14:paraId="4BC2F746">
            <w:pPr>
              <w:widowControl/>
              <w:jc w:val="center"/>
              <w:rPr>
                <w:rFonts w:hint="eastAsia" w:ascii="Times New Roman" w:hAnsi="Times New Roman" w:eastAsia="等线"/>
                <w:color w:val="000000"/>
                <w:kern w:val="0"/>
                <w:sz w:val="24"/>
                <w:szCs w:val="24"/>
              </w:rPr>
            </w:pPr>
            <w:r>
              <w:rPr>
                <w:rFonts w:ascii="Times New Roman" w:hAnsi="Times New Roman" w:eastAsia="等线"/>
                <w:color w:val="000000"/>
                <w:kern w:val="0"/>
                <w:sz w:val="24"/>
                <w:szCs w:val="24"/>
              </w:rPr>
              <w:t>5</w:t>
            </w:r>
            <w:r>
              <w:rPr>
                <w:rFonts w:hint="eastAsia" w:ascii="宋体" w:hAnsi="宋体" w:eastAsia="宋体"/>
                <w:color w:val="000000"/>
                <w:kern w:val="0"/>
                <w:sz w:val="24"/>
                <w:szCs w:val="24"/>
              </w:rPr>
              <w:t>分</w:t>
            </w:r>
          </w:p>
        </w:tc>
        <w:tc>
          <w:tcPr>
            <w:tcW w:w="6870" w:type="dxa"/>
            <w:tcBorders>
              <w:top w:val="nil"/>
              <w:left w:val="nil"/>
              <w:bottom w:val="single" w:color="auto" w:sz="4" w:space="0"/>
              <w:right w:val="single" w:color="auto" w:sz="4" w:space="0"/>
            </w:tcBorders>
            <w:noWrap w:val="0"/>
            <w:vAlign w:val="center"/>
          </w:tcPr>
          <w:p w14:paraId="4DAC7FA3">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投标人提供全年24小时服务（电话、远程或现场），并在接到招标人通知后8小时内到达现场。提供承诺函（格式自拟）得5分，不提供不得分。</w:t>
            </w:r>
          </w:p>
        </w:tc>
      </w:tr>
    </w:tbl>
    <w:p w14:paraId="07E1AD43">
      <w:pPr>
        <w:kinsoku w:val="0"/>
        <w:overflowPunct w:val="0"/>
        <w:autoSpaceDE w:val="0"/>
        <w:autoSpaceDN w:val="0"/>
        <w:spacing w:line="360" w:lineRule="auto"/>
        <w:ind w:firstLine="241" w:firstLineChars="100"/>
        <w:jc w:val="left"/>
        <w:rPr>
          <w:rFonts w:hint="eastAsia" w:ascii="Times New Roman" w:hAnsi="Times New Roman" w:cs="宋体"/>
          <w:b/>
          <w:bCs/>
          <w:sz w:val="24"/>
          <w:szCs w:val="24"/>
          <w:shd w:val="clear" w:color="auto" w:fill="FFFFFF"/>
        </w:rPr>
      </w:pPr>
    </w:p>
    <w:p w14:paraId="2DF7E6A5">
      <w:pPr>
        <w:kinsoku w:val="0"/>
        <w:overflowPunct w:val="0"/>
        <w:autoSpaceDE w:val="0"/>
        <w:autoSpaceDN w:val="0"/>
        <w:spacing w:line="360" w:lineRule="auto"/>
        <w:ind w:firstLine="241" w:firstLineChars="100"/>
        <w:jc w:val="left"/>
        <w:rPr>
          <w:rFonts w:ascii="Times New Roman" w:hAnsi="Times New Roman" w:cs="宋体"/>
          <w:b/>
          <w:bCs/>
          <w:kern w:val="0"/>
          <w:sz w:val="24"/>
          <w:szCs w:val="24"/>
          <w:shd w:val="clear" w:color="auto" w:fill="FFFFFF"/>
        </w:rPr>
      </w:pPr>
      <w:r>
        <w:rPr>
          <w:rFonts w:hint="eastAsia" w:ascii="Times New Roman" w:hAnsi="Times New Roman" w:cs="宋体"/>
          <w:b/>
          <w:bCs/>
          <w:sz w:val="24"/>
          <w:szCs w:val="24"/>
          <w:shd w:val="clear" w:color="auto" w:fill="FFFFFF"/>
        </w:rPr>
        <w:t>（二）商务报价分：（</w:t>
      </w:r>
      <w:r>
        <w:rPr>
          <w:rFonts w:hint="eastAsia" w:cs="宋体"/>
          <w:b/>
          <w:bCs/>
          <w:sz w:val="24"/>
          <w:szCs w:val="24"/>
          <w:shd w:val="clear" w:color="auto" w:fill="FFFFFF"/>
          <w:lang w:val="en-US" w:eastAsia="zh-CN"/>
        </w:rPr>
        <w:t>3</w:t>
      </w:r>
      <w:r>
        <w:rPr>
          <w:rFonts w:hint="eastAsia" w:ascii="Times New Roman" w:hAnsi="Times New Roman" w:cs="宋体"/>
          <w:b/>
          <w:bCs/>
          <w:sz w:val="24"/>
          <w:szCs w:val="24"/>
          <w:shd w:val="clear" w:color="auto" w:fill="FFFFFF"/>
        </w:rPr>
        <w:t>0分）</w:t>
      </w:r>
    </w:p>
    <w:p w14:paraId="0DFA6C8A">
      <w:pPr>
        <w:kinsoku w:val="0"/>
        <w:overflowPunct w:val="0"/>
        <w:autoSpaceDE w:val="0"/>
        <w:autoSpaceDN w:val="0"/>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满足</w:t>
      </w:r>
      <w:r>
        <w:rPr>
          <w:rFonts w:hint="eastAsia" w:ascii="Times New Roman" w:hAnsi="Times New Roman" w:cs="宋体"/>
          <w:sz w:val="24"/>
          <w:szCs w:val="24"/>
          <w:lang w:eastAsia="zh-CN"/>
        </w:rPr>
        <w:t>比选文件</w:t>
      </w:r>
      <w:r>
        <w:rPr>
          <w:rFonts w:hint="eastAsia" w:ascii="Times New Roman" w:hAnsi="Times New Roman" w:cs="宋体"/>
          <w:sz w:val="24"/>
          <w:szCs w:val="24"/>
        </w:rPr>
        <w:t>要求且最后报价最低的供应商的价格为招标基准价，其商务报价分为满分</w:t>
      </w:r>
      <w:r>
        <w:rPr>
          <w:rFonts w:hint="eastAsia" w:cs="宋体"/>
          <w:sz w:val="24"/>
          <w:szCs w:val="24"/>
          <w:lang w:val="en-US" w:eastAsia="zh-CN"/>
        </w:rPr>
        <w:t>2</w:t>
      </w:r>
      <w:r>
        <w:rPr>
          <w:rFonts w:hint="eastAsia" w:ascii="Times New Roman" w:hAnsi="Times New Roman" w:cs="宋体"/>
          <w:sz w:val="24"/>
          <w:szCs w:val="24"/>
        </w:rPr>
        <w:t>0分。其他供应商的商务报价分统一按照下列公式计算：</w:t>
      </w:r>
    </w:p>
    <w:p w14:paraId="78F9A67B">
      <w:pPr>
        <w:kinsoku w:val="0"/>
        <w:overflowPunct w:val="0"/>
        <w:autoSpaceDE w:val="0"/>
        <w:autoSpaceDN w:val="0"/>
        <w:spacing w:line="360" w:lineRule="auto"/>
        <w:ind w:firstLine="482" w:firstLineChars="200"/>
        <w:textAlignment w:val="baseline"/>
        <w:rPr>
          <w:rFonts w:ascii="Times New Roman" w:hAnsi="Times New Roman" w:cs="宋体"/>
          <w:b/>
          <w:sz w:val="24"/>
          <w:szCs w:val="24"/>
        </w:rPr>
      </w:pPr>
      <w:r>
        <w:rPr>
          <w:rFonts w:hint="eastAsia" w:ascii="Times New Roman" w:hAnsi="Times New Roman" w:cs="宋体"/>
          <w:b/>
          <w:sz w:val="24"/>
          <w:szCs w:val="24"/>
        </w:rPr>
        <w:t>商务报价分 =（招标基准价/最后</w:t>
      </w:r>
      <w:r>
        <w:rPr>
          <w:rFonts w:hint="eastAsia" w:ascii="Times New Roman" w:hAnsi="Times New Roman" w:cs="宋体"/>
          <w:b/>
          <w:sz w:val="24"/>
          <w:szCs w:val="24"/>
          <w:lang w:eastAsia="zh-CN"/>
        </w:rPr>
        <w:t>比选报价</w:t>
      </w:r>
      <w:r>
        <w:rPr>
          <w:rFonts w:hint="eastAsia" w:ascii="Times New Roman" w:hAnsi="Times New Roman" w:cs="宋体"/>
          <w:b/>
          <w:sz w:val="24"/>
          <w:szCs w:val="24"/>
        </w:rPr>
        <w:t>）×</w:t>
      </w:r>
      <w:r>
        <w:rPr>
          <w:rFonts w:hint="eastAsia" w:cs="宋体"/>
          <w:b/>
          <w:sz w:val="24"/>
          <w:szCs w:val="24"/>
          <w:lang w:val="en-US" w:eastAsia="zh-CN"/>
        </w:rPr>
        <w:t>3</w:t>
      </w:r>
      <w:r>
        <w:rPr>
          <w:rFonts w:hint="eastAsia" w:ascii="Times New Roman" w:hAnsi="Times New Roman" w:cs="宋体"/>
          <w:b/>
          <w:sz w:val="24"/>
          <w:szCs w:val="24"/>
        </w:rPr>
        <w:t>0%×100</w:t>
      </w:r>
    </w:p>
    <w:p w14:paraId="7C942C46">
      <w:pPr>
        <w:pStyle w:val="9"/>
        <w:shd w:val="clear" w:color="auto" w:fill="FFFFFF"/>
        <w:kinsoku w:val="0"/>
        <w:overflowPunct w:val="0"/>
        <w:autoSpaceDE w:val="0"/>
        <w:autoSpaceDN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rPr>
        <w:t>五、</w:t>
      </w:r>
      <w:r>
        <w:rPr>
          <w:rFonts w:hint="eastAsia" w:ascii="Times New Roman" w:hAnsi="Times New Roman" w:cs="宋体"/>
          <w:b/>
          <w:bCs/>
          <w:szCs w:val="24"/>
          <w:shd w:val="clear" w:color="auto" w:fill="FFFFFF"/>
        </w:rPr>
        <w:t>出现下列情形之一的，采购人应当终止</w:t>
      </w:r>
      <w:r>
        <w:rPr>
          <w:rFonts w:hint="eastAsia" w:ascii="Times New Roman" w:hAnsi="Times New Roman" w:cs="宋体"/>
          <w:b/>
          <w:bCs/>
          <w:szCs w:val="24"/>
          <w:shd w:val="clear" w:color="auto" w:fill="FFFFFF"/>
          <w:lang w:eastAsia="zh-CN"/>
        </w:rPr>
        <w:t>比选</w:t>
      </w:r>
      <w:r>
        <w:rPr>
          <w:rFonts w:hint="eastAsia" w:ascii="Times New Roman" w:hAnsi="Times New Roman" w:cs="宋体"/>
          <w:b/>
          <w:bCs/>
          <w:szCs w:val="24"/>
          <w:shd w:val="clear" w:color="auto" w:fill="FFFFFF"/>
        </w:rPr>
        <w:t>活动，发布项目终止公告并说明原因，重新开展</w:t>
      </w:r>
      <w:r>
        <w:rPr>
          <w:rFonts w:hint="eastAsia" w:ascii="Times New Roman" w:hAnsi="Times New Roman" w:cs="宋体"/>
          <w:b/>
          <w:bCs/>
          <w:szCs w:val="24"/>
          <w:shd w:val="clear" w:color="auto" w:fill="FFFFFF"/>
          <w:lang w:eastAsia="zh-CN"/>
        </w:rPr>
        <w:t>比选</w:t>
      </w:r>
      <w:r>
        <w:rPr>
          <w:rFonts w:hint="eastAsia" w:ascii="Times New Roman" w:hAnsi="Times New Roman" w:cs="宋体"/>
          <w:b/>
          <w:bCs/>
          <w:szCs w:val="24"/>
          <w:shd w:val="clear" w:color="auto" w:fill="FFFFFF"/>
        </w:rPr>
        <w:t>活动：</w:t>
      </w:r>
    </w:p>
    <w:p w14:paraId="703B33B0">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1、在采购过程中符合要求的供应商或者报价未超过采购预算的供应商不足3家的；</w:t>
      </w:r>
    </w:p>
    <w:p w14:paraId="64BE06DF">
      <w:pPr>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2、因情况变化，不再符合规定的</w:t>
      </w:r>
      <w:r>
        <w:rPr>
          <w:rFonts w:hint="eastAsia" w:ascii="Times New Roman" w:hAnsi="Times New Roman" w:cs="宋体"/>
          <w:sz w:val="24"/>
          <w:szCs w:val="24"/>
          <w:lang w:eastAsia="zh-CN"/>
        </w:rPr>
        <w:t>比选</w:t>
      </w:r>
      <w:r>
        <w:rPr>
          <w:rFonts w:hint="eastAsia" w:ascii="Times New Roman" w:hAnsi="Times New Roman" w:cs="宋体"/>
          <w:sz w:val="24"/>
          <w:szCs w:val="24"/>
        </w:rPr>
        <w:t>方式所适用情形的；</w:t>
      </w:r>
    </w:p>
    <w:p w14:paraId="1FFA49A0">
      <w:pPr>
        <w:spacing w:line="360" w:lineRule="auto"/>
        <w:ind w:firstLine="480" w:firstLineChars="200"/>
        <w:textAlignment w:val="baseline"/>
        <w:rPr>
          <w:rFonts w:hint="eastAsia" w:ascii="Times New Roman" w:hAnsi="Times New Roman" w:cs="宋体"/>
          <w:b/>
          <w:bCs/>
          <w:szCs w:val="24"/>
          <w:shd w:val="clear" w:color="auto" w:fill="FFFFFF"/>
        </w:rPr>
      </w:pPr>
      <w:r>
        <w:rPr>
          <w:rFonts w:hint="eastAsia" w:ascii="Times New Roman" w:hAnsi="Times New Roman" w:cs="宋体"/>
          <w:sz w:val="24"/>
          <w:szCs w:val="24"/>
        </w:rPr>
        <w:t>3、出现影响采购公正的违法、违规行为的；</w:t>
      </w:r>
    </w:p>
    <w:p w14:paraId="6C71DE54">
      <w:pPr>
        <w:pStyle w:val="9"/>
        <w:shd w:val="clear" w:color="auto" w:fill="FFFFFF"/>
        <w:kinsoku w:val="0"/>
        <w:overflowPunct w:val="0"/>
        <w:autoSpaceDE w:val="0"/>
        <w:autoSpaceDN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六、成交通知</w:t>
      </w:r>
    </w:p>
    <w:p w14:paraId="168B89DB">
      <w:pPr>
        <w:spacing w:line="360" w:lineRule="auto"/>
        <w:ind w:firstLine="480" w:firstLineChars="200"/>
        <w:textAlignment w:val="baseline"/>
        <w:rPr>
          <w:rFonts w:hint="eastAsia"/>
        </w:rPr>
      </w:pPr>
      <w:r>
        <w:rPr>
          <w:rFonts w:hint="eastAsia" w:ascii="Times New Roman" w:hAnsi="Times New Roman" w:cs="宋体"/>
          <w:kern w:val="0"/>
          <w:sz w:val="24"/>
          <w:szCs w:val="24"/>
        </w:rPr>
        <w:t>成交结果在南通市第三人民医院官网公示</w:t>
      </w:r>
      <w:r>
        <w:rPr>
          <w:rFonts w:hint="eastAsia" w:ascii="Times New Roman" w:hAnsi="Times New Roman" w:cs="宋体"/>
          <w:b/>
          <w:kern w:val="0"/>
          <w:sz w:val="24"/>
          <w:szCs w:val="24"/>
          <w:u w:val="single"/>
        </w:rPr>
        <w:t>1</w:t>
      </w:r>
      <w:r>
        <w:rPr>
          <w:rFonts w:hint="eastAsia" w:ascii="Times New Roman" w:hAnsi="Times New Roman" w:cs="宋体"/>
          <w:kern w:val="0"/>
          <w:sz w:val="24"/>
          <w:szCs w:val="24"/>
        </w:rPr>
        <w:t>个工作日。《成交通知书》一经发出，采购单位改变成交结果，或者成交人放弃成交的，各自承担相应的法律责任。《成交通知书》是采购合同的组成部分。</w:t>
      </w:r>
    </w:p>
    <w:p w14:paraId="46A28722">
      <w:pPr>
        <w:rPr>
          <w:rFonts w:ascii="Times New Roman" w:hAnsi="Times New Roman" w:cs="宋体"/>
          <w:b/>
          <w:iCs/>
          <w:w w:val="80"/>
          <w:sz w:val="44"/>
          <w:szCs w:val="44"/>
        </w:rPr>
      </w:pPr>
      <w:r>
        <w:rPr>
          <w:rFonts w:ascii="Times New Roman" w:hAnsi="Times New Roman" w:cs="宋体"/>
          <w:b/>
          <w:iCs/>
          <w:w w:val="80"/>
          <w:sz w:val="44"/>
          <w:szCs w:val="44"/>
        </w:rPr>
        <w:br w:type="page"/>
      </w:r>
    </w:p>
    <w:p w14:paraId="03818C04">
      <w:pPr>
        <w:pStyle w:val="7"/>
        <w:tabs>
          <w:tab w:val="left" w:pos="1050"/>
          <w:tab w:val="right" w:leader="dot" w:pos="9402"/>
        </w:tabs>
        <w:kinsoku w:val="0"/>
        <w:overflowPunct w:val="0"/>
        <w:autoSpaceDE w:val="0"/>
        <w:autoSpaceDN w:val="0"/>
        <w:spacing w:line="360" w:lineRule="auto"/>
        <w:ind w:left="0" w:leftChars="0"/>
        <w:jc w:val="center"/>
        <w:outlineLvl w:val="0"/>
        <w:rPr>
          <w:rFonts w:ascii="Times New Roman" w:hAnsi="Times New Roman"/>
          <w:b/>
          <w:bCs/>
          <w:w w:val="80"/>
          <w:sz w:val="44"/>
          <w:szCs w:val="44"/>
        </w:rPr>
      </w:pPr>
      <w:r>
        <w:rPr>
          <w:rFonts w:ascii="Times New Roman" w:hAnsi="Times New Roman" w:cs="宋体"/>
          <w:b/>
          <w:iCs/>
          <w:w w:val="80"/>
          <w:sz w:val="44"/>
          <w:szCs w:val="44"/>
        </w:rPr>
        <w:t>第</w:t>
      </w:r>
      <w:r>
        <w:rPr>
          <w:rFonts w:hint="eastAsia" w:ascii="Times New Roman" w:hAnsi="Times New Roman" w:cs="宋体"/>
          <w:b/>
          <w:iCs/>
          <w:w w:val="80"/>
          <w:sz w:val="44"/>
          <w:szCs w:val="44"/>
        </w:rPr>
        <w:t>五</w:t>
      </w:r>
      <w:r>
        <w:rPr>
          <w:rFonts w:ascii="Times New Roman" w:hAnsi="Times New Roman" w:cs="宋体"/>
          <w:b/>
          <w:iCs/>
          <w:w w:val="80"/>
          <w:sz w:val="44"/>
          <w:szCs w:val="44"/>
        </w:rPr>
        <w:t>章</w:t>
      </w:r>
      <w:r>
        <w:rPr>
          <w:rFonts w:hint="eastAsia" w:ascii="Times New Roman" w:hAnsi="Times New Roman" w:cs="宋体"/>
          <w:b/>
          <w:bCs/>
          <w:w w:val="80"/>
          <w:sz w:val="44"/>
          <w:szCs w:val="44"/>
        </w:rPr>
        <w:t xml:space="preserve"> 合同授予</w:t>
      </w:r>
    </w:p>
    <w:p w14:paraId="5184B83C">
      <w:pPr>
        <w:spacing w:line="480" w:lineRule="exact"/>
        <w:ind w:firstLine="484" w:firstLineChars="202"/>
        <w:rPr>
          <w:rFonts w:ascii="Times New Roman" w:hAnsi="Times New Roman" w:cs="宋体"/>
          <w:kern w:val="0"/>
          <w:sz w:val="28"/>
          <w:szCs w:val="28"/>
        </w:rPr>
      </w:pPr>
      <w:r>
        <w:rPr>
          <w:rFonts w:hint="eastAsia" w:ascii="Times New Roman" w:hAnsi="Times New Roman" w:cs="宋体"/>
          <w:sz w:val="24"/>
        </w:rPr>
        <w:t>一、</w:t>
      </w:r>
      <w:r>
        <w:rPr>
          <w:rFonts w:hint="eastAsia" w:ascii="Times New Roman" w:hAnsi="Times New Roman" w:cs="宋体"/>
          <w:kern w:val="0"/>
          <w:sz w:val="24"/>
        </w:rPr>
        <w:t>成交供应商在《成交通知书》发出</w:t>
      </w:r>
      <w:r>
        <w:rPr>
          <w:rFonts w:hint="eastAsia" w:ascii="Times New Roman" w:hAnsi="Times New Roman" w:cs="宋体"/>
          <w:kern w:val="0"/>
          <w:sz w:val="24"/>
          <w:lang w:val="en-US" w:eastAsia="zh-CN"/>
        </w:rPr>
        <w:t>15</w:t>
      </w:r>
      <w:r>
        <w:rPr>
          <w:rFonts w:hint="eastAsia" w:ascii="Times New Roman" w:hAnsi="Times New Roman" w:cs="宋体"/>
          <w:kern w:val="0"/>
          <w:sz w:val="24"/>
        </w:rPr>
        <w:t>日内须按照</w:t>
      </w:r>
      <w:r>
        <w:rPr>
          <w:rFonts w:hint="eastAsia" w:ascii="Times New Roman" w:hAnsi="Times New Roman" w:cs="宋体"/>
          <w:kern w:val="0"/>
          <w:sz w:val="24"/>
          <w:lang w:eastAsia="zh-CN"/>
        </w:rPr>
        <w:t>比选文件</w:t>
      </w:r>
      <w:r>
        <w:rPr>
          <w:rFonts w:hint="eastAsia" w:ascii="Times New Roman" w:hAnsi="Times New Roman" w:cs="宋体"/>
          <w:kern w:val="0"/>
          <w:sz w:val="24"/>
        </w:rPr>
        <w:t>确定的事项和采购单位签订政府采购合同。合同一式</w:t>
      </w:r>
      <w:r>
        <w:rPr>
          <w:rFonts w:hint="eastAsia" w:ascii="Times New Roman" w:hAnsi="Times New Roman" w:cs="宋体"/>
          <w:kern w:val="0"/>
          <w:sz w:val="24"/>
          <w:lang w:eastAsia="zh-CN"/>
        </w:rPr>
        <w:t>肆</w:t>
      </w:r>
      <w:r>
        <w:rPr>
          <w:rFonts w:hint="eastAsia" w:ascii="Times New Roman" w:hAnsi="Times New Roman" w:cs="宋体"/>
          <w:kern w:val="0"/>
          <w:sz w:val="24"/>
        </w:rPr>
        <w:t>份，采购</w:t>
      </w:r>
      <w:r>
        <w:rPr>
          <w:rFonts w:hint="eastAsia" w:ascii="Times New Roman" w:hAnsi="Times New Roman" w:cs="宋体"/>
          <w:kern w:val="0"/>
          <w:sz w:val="24"/>
          <w:szCs w:val="24"/>
        </w:rPr>
        <w:t>单位</w:t>
      </w:r>
      <w:r>
        <w:rPr>
          <w:rFonts w:hint="eastAsia" w:ascii="Times New Roman" w:hAnsi="Times New Roman" w:cs="宋体"/>
          <w:kern w:val="0"/>
          <w:sz w:val="24"/>
          <w:lang w:eastAsia="zh-CN"/>
        </w:rPr>
        <w:t>叁</w:t>
      </w:r>
      <w:r>
        <w:rPr>
          <w:rFonts w:hint="eastAsia" w:ascii="Times New Roman" w:hAnsi="Times New Roman" w:cs="宋体"/>
          <w:kern w:val="0"/>
          <w:sz w:val="24"/>
        </w:rPr>
        <w:t>份、供应商</w:t>
      </w:r>
      <w:r>
        <w:rPr>
          <w:rFonts w:hint="eastAsia" w:ascii="Times New Roman" w:hAnsi="Times New Roman" w:cs="宋体"/>
          <w:kern w:val="0"/>
          <w:sz w:val="24"/>
          <w:lang w:eastAsia="zh-CN"/>
        </w:rPr>
        <w:t>壹</w:t>
      </w:r>
      <w:r>
        <w:rPr>
          <w:rFonts w:hint="eastAsia" w:ascii="Times New Roman" w:hAnsi="Times New Roman" w:cs="宋体"/>
          <w:kern w:val="0"/>
          <w:sz w:val="24"/>
        </w:rPr>
        <w:t>份。所签合同不得对</w:t>
      </w:r>
      <w:r>
        <w:rPr>
          <w:rFonts w:hint="eastAsia" w:ascii="Times New Roman" w:hAnsi="Times New Roman" w:cs="宋体"/>
          <w:kern w:val="0"/>
          <w:sz w:val="24"/>
          <w:lang w:eastAsia="zh-CN"/>
        </w:rPr>
        <w:t>比选文件</w:t>
      </w:r>
      <w:r>
        <w:rPr>
          <w:rFonts w:hint="eastAsia" w:ascii="Times New Roman" w:hAnsi="Times New Roman" w:cs="宋体"/>
          <w:kern w:val="0"/>
          <w:sz w:val="24"/>
        </w:rPr>
        <w:t>作实质性修改。采购单位不得向成交供应商提出不合理的要求作为签订合同的条件，不得与成交供应商私下订立背离</w:t>
      </w:r>
      <w:r>
        <w:rPr>
          <w:rFonts w:hint="eastAsia" w:ascii="Times New Roman" w:hAnsi="Times New Roman" w:cs="宋体"/>
          <w:kern w:val="0"/>
          <w:sz w:val="24"/>
          <w:lang w:eastAsia="zh-CN"/>
        </w:rPr>
        <w:t>比选文件</w:t>
      </w:r>
      <w:r>
        <w:rPr>
          <w:rFonts w:hint="eastAsia" w:ascii="Times New Roman" w:hAnsi="Times New Roman" w:cs="宋体"/>
          <w:kern w:val="0"/>
          <w:sz w:val="24"/>
        </w:rPr>
        <w:t xml:space="preserve">实质性内容的协议。 </w:t>
      </w:r>
    </w:p>
    <w:p w14:paraId="005F5142">
      <w:pPr>
        <w:spacing w:line="480" w:lineRule="exact"/>
        <w:ind w:firstLine="484" w:firstLineChars="202"/>
        <w:rPr>
          <w:rFonts w:ascii="Times New Roman" w:hAnsi="Times New Roman" w:cs="宋体"/>
          <w:sz w:val="24"/>
        </w:rPr>
      </w:pPr>
      <w:r>
        <w:rPr>
          <w:rFonts w:hint="eastAsia" w:ascii="Times New Roman" w:hAnsi="Times New Roman" w:cs="宋体"/>
          <w:sz w:val="24"/>
        </w:rPr>
        <w:t xml:space="preserve"> 二、采购单位按合同约定积极配合成交商履约，成交商履约到位后，请以书面形式向采购单位提出验收申请。</w:t>
      </w:r>
    </w:p>
    <w:p w14:paraId="62AAF2B2">
      <w:pPr>
        <w:spacing w:line="480" w:lineRule="exact"/>
        <w:ind w:firstLine="484" w:firstLineChars="202"/>
        <w:rPr>
          <w:rFonts w:ascii="Times New Roman" w:hAnsi="Times New Roman" w:cs="宋体"/>
          <w:sz w:val="24"/>
        </w:rPr>
      </w:pPr>
      <w:r>
        <w:rPr>
          <w:rFonts w:hint="eastAsia" w:ascii="Times New Roman" w:hAnsi="Times New Roman" w:cs="宋体"/>
          <w:sz w:val="24"/>
        </w:rPr>
        <w:t>三、采购单位故意推迟</w:t>
      </w:r>
      <w:r>
        <w:rPr>
          <w:rFonts w:hint="eastAsia" w:ascii="Times New Roman" w:hAnsi="Times New Roman" w:cs="宋体"/>
          <w:kern w:val="0"/>
          <w:sz w:val="24"/>
          <w:szCs w:val="24"/>
        </w:rPr>
        <w:t>项目</w:t>
      </w:r>
      <w:r>
        <w:rPr>
          <w:rFonts w:hint="eastAsia" w:ascii="Times New Roman" w:hAnsi="Times New Roman" w:cs="宋体"/>
          <w:sz w:val="24"/>
        </w:rPr>
        <w:t>验收时间的，与成交商串通或要求成交商通过减少货物数量或降低服务标准的，在履行合同中采取更改配置、调换物品等手段的，要求成交商出具虚假发票或任意更改销售发票的，谋取不正当利益的，承担相应的法律责任。</w:t>
      </w:r>
    </w:p>
    <w:p w14:paraId="0D0A8C22">
      <w:pPr>
        <w:spacing w:line="480" w:lineRule="exact"/>
        <w:ind w:firstLine="484" w:firstLineChars="202"/>
        <w:rPr>
          <w:rFonts w:ascii="Times New Roman" w:hAnsi="Times New Roman" w:cs="宋体"/>
          <w:sz w:val="24"/>
        </w:rPr>
      </w:pPr>
      <w:r>
        <w:rPr>
          <w:rFonts w:hint="eastAsia" w:ascii="Times New Roman" w:hAnsi="Times New Roman" w:cs="宋体"/>
          <w:sz w:val="24"/>
        </w:rPr>
        <w:t>四、成交商出现违约情形，应当及时纠正或补偿；造成损失的，按合同约定追究违约责任；发现有假冒、伪劣、走私产品、商业贿赂等违法情形的，应由采购单位移交工商、质监、公安等行政执法部门依法查处。</w:t>
      </w:r>
    </w:p>
    <w:p w14:paraId="49F2502F">
      <w:pPr>
        <w:spacing w:line="480" w:lineRule="exact"/>
        <w:ind w:firstLine="484" w:firstLineChars="202"/>
        <w:rPr>
          <w:rFonts w:ascii="Times New Roman" w:hAnsi="Times New Roman" w:cs="宋体"/>
          <w:sz w:val="24"/>
        </w:rPr>
      </w:pPr>
      <w:r>
        <w:rPr>
          <w:rFonts w:hint="eastAsia" w:ascii="Times New Roman" w:hAnsi="Times New Roman" w:cs="宋体"/>
          <w:sz w:val="24"/>
        </w:rPr>
        <w:t>五、不响应付款方式的，视同响应文件无效，按无效响应文件处理。</w:t>
      </w:r>
    </w:p>
    <w:p w14:paraId="718067E0">
      <w:pPr>
        <w:spacing w:line="480" w:lineRule="exact"/>
        <w:ind w:firstLine="484" w:firstLineChars="202"/>
        <w:rPr>
          <w:rFonts w:ascii="Times New Roman" w:hAnsi="Times New Roman" w:cs="宋体"/>
          <w:sz w:val="24"/>
        </w:rPr>
      </w:pPr>
      <w:r>
        <w:rPr>
          <w:rFonts w:hint="eastAsia" w:ascii="Times New Roman" w:hAnsi="Times New Roman" w:cs="宋体"/>
          <w:sz w:val="24"/>
        </w:rPr>
        <w:t>六、付款方式详见</w:t>
      </w:r>
      <w:r>
        <w:rPr>
          <w:rFonts w:hint="eastAsia" w:ascii="Times New Roman" w:hAnsi="Times New Roman" w:cs="宋体"/>
          <w:sz w:val="24"/>
          <w:lang w:eastAsia="zh-CN"/>
        </w:rPr>
        <w:t>比选文件</w:t>
      </w:r>
      <w:r>
        <w:rPr>
          <w:rFonts w:hint="eastAsia" w:ascii="Times New Roman" w:hAnsi="Times New Roman" w:cs="宋体"/>
          <w:sz w:val="24"/>
        </w:rPr>
        <w:t>第</w:t>
      </w:r>
      <w:r>
        <w:rPr>
          <w:rFonts w:hint="eastAsia" w:ascii="Times New Roman" w:hAnsi="Times New Roman" w:cs="宋体"/>
          <w:sz w:val="24"/>
          <w:lang w:eastAsia="zh-CN"/>
        </w:rPr>
        <w:t>三</w:t>
      </w:r>
      <w:r>
        <w:rPr>
          <w:rFonts w:hint="eastAsia" w:ascii="Times New Roman" w:hAnsi="Times New Roman" w:cs="宋体"/>
          <w:sz w:val="24"/>
        </w:rPr>
        <w:t>章。</w:t>
      </w:r>
    </w:p>
    <w:p w14:paraId="3499D62A">
      <w:pPr>
        <w:spacing w:line="480" w:lineRule="exact"/>
        <w:ind w:firstLine="484" w:firstLineChars="202"/>
        <w:rPr>
          <w:rFonts w:ascii="Times New Roman" w:hAnsi="Times New Roman" w:cs="宋体"/>
          <w:b/>
          <w:iCs/>
          <w:w w:val="80"/>
          <w:sz w:val="44"/>
          <w:szCs w:val="44"/>
        </w:rPr>
      </w:pPr>
      <w:r>
        <w:rPr>
          <w:rFonts w:hint="eastAsia" w:ascii="Times New Roman" w:hAnsi="Times New Roman" w:cs="宋体"/>
          <w:sz w:val="24"/>
        </w:rPr>
        <w:t>七、以上项目款的支付不计息。</w:t>
      </w:r>
    </w:p>
    <w:p w14:paraId="0128A73B">
      <w:pPr>
        <w:kinsoku w:val="0"/>
        <w:overflowPunct w:val="0"/>
        <w:autoSpaceDE w:val="0"/>
        <w:autoSpaceDN w:val="0"/>
        <w:spacing w:line="360" w:lineRule="auto"/>
        <w:jc w:val="center"/>
        <w:rPr>
          <w:rFonts w:hint="eastAsia" w:ascii="Times New Roman" w:hAnsi="Times New Roman" w:cs="宋体"/>
          <w:b/>
          <w:iCs/>
          <w:w w:val="80"/>
          <w:sz w:val="44"/>
          <w:szCs w:val="44"/>
        </w:rPr>
      </w:pPr>
      <w:r>
        <w:rPr>
          <w:rFonts w:hint="eastAsia" w:ascii="Times New Roman" w:hAnsi="Times New Roman" w:cs="宋体"/>
          <w:b/>
          <w:iCs/>
          <w:w w:val="80"/>
          <w:sz w:val="44"/>
          <w:szCs w:val="44"/>
        </w:rPr>
        <w:t xml:space="preserve"> </w:t>
      </w:r>
    </w:p>
    <w:p w14:paraId="7EE48C99">
      <w:pPr>
        <w:rPr>
          <w:rFonts w:hint="eastAsia" w:ascii="Times New Roman" w:hAnsi="Times New Roman" w:cs="宋体"/>
          <w:b/>
          <w:iCs/>
          <w:w w:val="80"/>
          <w:sz w:val="44"/>
          <w:szCs w:val="44"/>
          <w:lang w:eastAsia="zh-CN"/>
        </w:rPr>
      </w:pPr>
      <w:r>
        <w:rPr>
          <w:rFonts w:hint="eastAsia" w:ascii="Times New Roman" w:hAnsi="Times New Roman" w:cs="宋体"/>
          <w:b/>
          <w:iCs/>
          <w:w w:val="80"/>
          <w:sz w:val="44"/>
          <w:szCs w:val="44"/>
          <w:lang w:eastAsia="zh-CN"/>
        </w:rPr>
        <w:br w:type="page"/>
      </w:r>
    </w:p>
    <w:p w14:paraId="6FCA50DB">
      <w:pPr>
        <w:kinsoku w:val="0"/>
        <w:overflowPunct w:val="0"/>
        <w:autoSpaceDE w:val="0"/>
        <w:autoSpaceDN w:val="0"/>
        <w:spacing w:line="360" w:lineRule="auto"/>
        <w:jc w:val="center"/>
        <w:rPr>
          <w:rFonts w:ascii="Times New Roman" w:hAnsi="Times New Roman"/>
          <w:b/>
          <w:sz w:val="28"/>
          <w:szCs w:val="28"/>
        </w:rPr>
      </w:pPr>
      <w:r>
        <w:rPr>
          <w:rFonts w:hint="eastAsia" w:ascii="Times New Roman" w:hAnsi="Times New Roman" w:cs="宋体"/>
          <w:b/>
          <w:iCs/>
          <w:w w:val="80"/>
          <w:sz w:val="44"/>
          <w:szCs w:val="44"/>
          <w:lang w:eastAsia="zh-CN"/>
        </w:rPr>
        <w:t>第六章</w:t>
      </w:r>
      <w:r>
        <w:rPr>
          <w:rFonts w:hint="eastAsia" w:ascii="Times New Roman" w:hAnsi="Times New Roman" w:cs="宋体"/>
          <w:b/>
          <w:iCs/>
          <w:w w:val="80"/>
          <w:sz w:val="44"/>
          <w:szCs w:val="44"/>
          <w:lang w:val="en-US" w:eastAsia="zh-CN"/>
        </w:rPr>
        <w:t xml:space="preserve">  </w:t>
      </w:r>
      <w:r>
        <w:rPr>
          <w:rFonts w:hint="eastAsia" w:ascii="Times New Roman" w:hAnsi="Times New Roman" w:cs="宋体"/>
          <w:b/>
          <w:iCs/>
          <w:w w:val="80"/>
          <w:sz w:val="44"/>
          <w:szCs w:val="44"/>
        </w:rPr>
        <w:t>质疑提出和处理</w:t>
      </w:r>
    </w:p>
    <w:p w14:paraId="4D61D80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一、质疑的提出</w:t>
      </w:r>
    </w:p>
    <w:p w14:paraId="4680303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1、质疑人必须是直接参加本次</w:t>
      </w:r>
      <w:r>
        <w:rPr>
          <w:rFonts w:hint="eastAsia" w:ascii="Times New Roman" w:hAnsi="Times New Roman" w:cs="宋体"/>
          <w:spacing w:val="0"/>
          <w:w w:val="100"/>
          <w:sz w:val="24"/>
          <w:szCs w:val="24"/>
          <w:lang w:eastAsia="zh-CN"/>
        </w:rPr>
        <w:t>比选</w:t>
      </w:r>
      <w:r>
        <w:rPr>
          <w:rFonts w:hint="eastAsia" w:ascii="Times New Roman" w:hAnsi="Times New Roman" w:eastAsia="宋体" w:cs="宋体"/>
          <w:spacing w:val="0"/>
          <w:w w:val="100"/>
          <w:sz w:val="24"/>
          <w:szCs w:val="24"/>
        </w:rPr>
        <w:t>活动的当事人。</w:t>
      </w:r>
    </w:p>
    <w:p w14:paraId="58DB97C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2、下载</w:t>
      </w:r>
      <w:r>
        <w:rPr>
          <w:rFonts w:hint="eastAsia" w:ascii="Times New Roman" w:hAnsi="Times New Roman" w:cs="宋体"/>
          <w:spacing w:val="0"/>
          <w:w w:val="100"/>
          <w:sz w:val="24"/>
          <w:szCs w:val="24"/>
          <w:lang w:eastAsia="zh-CN"/>
        </w:rPr>
        <w:t>比选</w:t>
      </w:r>
      <w:r>
        <w:rPr>
          <w:rFonts w:hint="eastAsia" w:ascii="Times New Roman" w:hAnsi="Times New Roman" w:eastAsia="宋体" w:cs="宋体"/>
          <w:spacing w:val="0"/>
          <w:w w:val="100"/>
          <w:sz w:val="24"/>
          <w:szCs w:val="24"/>
        </w:rPr>
        <w:t>文件的供应商应根据第二章</w:t>
      </w:r>
      <w:r>
        <w:rPr>
          <w:rFonts w:hint="eastAsia" w:ascii="Times New Roman" w:hAnsi="Times New Roman" w:eastAsia="宋体" w:cs="宋体"/>
          <w:spacing w:val="0"/>
          <w:w w:val="100"/>
          <w:sz w:val="24"/>
          <w:szCs w:val="24"/>
          <w:lang w:eastAsia="zh-CN"/>
        </w:rPr>
        <w:t>“</w:t>
      </w:r>
      <w:r>
        <w:rPr>
          <w:rFonts w:hint="eastAsia" w:ascii="Times New Roman" w:hAnsi="Times New Roman" w:eastAsia="宋体" w:cs="宋体"/>
          <w:spacing w:val="0"/>
          <w:w w:val="100"/>
          <w:sz w:val="24"/>
          <w:szCs w:val="24"/>
        </w:rPr>
        <w:t>投标供应商须知</w:t>
      </w:r>
      <w:r>
        <w:rPr>
          <w:rFonts w:hint="eastAsia" w:ascii="Times New Roman" w:hAnsi="Times New Roman" w:eastAsia="宋体" w:cs="宋体"/>
          <w:spacing w:val="0"/>
          <w:w w:val="100"/>
          <w:sz w:val="24"/>
          <w:szCs w:val="24"/>
          <w:lang w:eastAsia="zh-CN"/>
        </w:rPr>
        <w:t>”</w:t>
      </w:r>
      <w:r>
        <w:rPr>
          <w:rFonts w:hint="eastAsia" w:ascii="Times New Roman" w:hAnsi="Times New Roman" w:eastAsia="宋体" w:cs="宋体"/>
          <w:spacing w:val="0"/>
          <w:w w:val="100"/>
          <w:sz w:val="24"/>
          <w:szCs w:val="24"/>
        </w:rPr>
        <w:t>中第一条第4款的约定提出；响应文件接收截止后，供应商未进行</w:t>
      </w:r>
      <w:r>
        <w:rPr>
          <w:rFonts w:hint="eastAsia" w:ascii="Times New Roman" w:hAnsi="Times New Roman" w:cs="宋体"/>
          <w:spacing w:val="0"/>
          <w:w w:val="100"/>
          <w:sz w:val="24"/>
          <w:szCs w:val="24"/>
          <w:lang w:eastAsia="zh-CN"/>
        </w:rPr>
        <w:t>比选</w:t>
      </w:r>
      <w:r>
        <w:rPr>
          <w:rFonts w:hint="eastAsia" w:ascii="Times New Roman" w:hAnsi="Times New Roman" w:eastAsia="宋体" w:cs="宋体"/>
          <w:spacing w:val="0"/>
          <w:w w:val="100"/>
          <w:sz w:val="24"/>
          <w:szCs w:val="24"/>
        </w:rPr>
        <w:t>登记的，不能就响应文件接收截止后的招投标过程、成交结果提出质疑；在</w:t>
      </w:r>
      <w:r>
        <w:rPr>
          <w:rFonts w:hint="eastAsia" w:ascii="Times New Roman" w:hAnsi="Times New Roman" w:cs="宋体"/>
          <w:spacing w:val="0"/>
          <w:w w:val="100"/>
          <w:sz w:val="24"/>
          <w:szCs w:val="24"/>
          <w:lang w:eastAsia="zh-CN"/>
        </w:rPr>
        <w:t>比选</w:t>
      </w:r>
      <w:r>
        <w:rPr>
          <w:rFonts w:hint="eastAsia" w:ascii="Times New Roman" w:hAnsi="Times New Roman" w:eastAsia="宋体" w:cs="宋体"/>
          <w:spacing w:val="0"/>
          <w:w w:val="100"/>
          <w:sz w:val="24"/>
          <w:szCs w:val="24"/>
        </w:rPr>
        <w:t>过程中，凡主持人或</w:t>
      </w:r>
      <w:r>
        <w:rPr>
          <w:rFonts w:hint="eastAsia" w:ascii="Times New Roman" w:hAnsi="Times New Roman" w:cs="宋体"/>
          <w:spacing w:val="0"/>
          <w:w w:val="100"/>
          <w:sz w:val="24"/>
          <w:szCs w:val="24"/>
          <w:lang w:eastAsia="zh-CN"/>
        </w:rPr>
        <w:t>比选小组</w:t>
      </w:r>
      <w:r>
        <w:rPr>
          <w:rFonts w:hint="eastAsia" w:ascii="Times New Roman" w:hAnsi="Times New Roman" w:eastAsia="宋体" w:cs="宋体"/>
          <w:spacing w:val="0"/>
          <w:w w:val="100"/>
          <w:sz w:val="24"/>
          <w:szCs w:val="24"/>
        </w:rPr>
        <w:t>明确提出须由供应商确认的事项，供应商当场无异议的，事后不得提出质疑。</w:t>
      </w:r>
    </w:p>
    <w:p w14:paraId="7C66427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3、提出质疑时，必须坚持</w:t>
      </w:r>
      <w:r>
        <w:rPr>
          <w:rFonts w:hint="eastAsia" w:ascii="Times New Roman" w:hAnsi="Times New Roman" w:eastAsia="宋体" w:cs="宋体"/>
          <w:spacing w:val="0"/>
          <w:w w:val="100"/>
          <w:sz w:val="24"/>
          <w:szCs w:val="24"/>
          <w:lang w:eastAsia="zh-CN"/>
        </w:rPr>
        <w:t>“</w:t>
      </w:r>
      <w:r>
        <w:rPr>
          <w:rFonts w:hint="eastAsia" w:ascii="Times New Roman" w:hAnsi="Times New Roman" w:eastAsia="宋体" w:cs="宋体"/>
          <w:spacing w:val="0"/>
          <w:w w:val="100"/>
          <w:sz w:val="24"/>
          <w:szCs w:val="24"/>
        </w:rPr>
        <w:t>谁主张，谁举证</w:t>
      </w:r>
      <w:r>
        <w:rPr>
          <w:rFonts w:hint="eastAsia" w:ascii="Times New Roman" w:hAnsi="Times New Roman" w:eastAsia="宋体" w:cs="宋体"/>
          <w:spacing w:val="0"/>
          <w:w w:val="100"/>
          <w:sz w:val="24"/>
          <w:szCs w:val="24"/>
          <w:lang w:eastAsia="zh-CN"/>
        </w:rPr>
        <w:t>”</w:t>
      </w:r>
      <w:r>
        <w:rPr>
          <w:rFonts w:hint="eastAsia" w:ascii="Times New Roman" w:hAnsi="Times New Roman" w:eastAsia="宋体" w:cs="宋体"/>
          <w:spacing w:val="0"/>
          <w:w w:val="100"/>
          <w:sz w:val="24"/>
          <w:szCs w:val="24"/>
        </w:rPr>
        <w:t>、</w:t>
      </w:r>
      <w:r>
        <w:rPr>
          <w:rFonts w:hint="eastAsia" w:ascii="Times New Roman" w:hAnsi="Times New Roman" w:eastAsia="宋体" w:cs="宋体"/>
          <w:spacing w:val="0"/>
          <w:w w:val="100"/>
          <w:sz w:val="24"/>
          <w:szCs w:val="24"/>
          <w:lang w:eastAsia="zh-CN"/>
        </w:rPr>
        <w:t>“</w:t>
      </w:r>
      <w:r>
        <w:rPr>
          <w:rFonts w:hint="eastAsia" w:ascii="Times New Roman" w:hAnsi="Times New Roman" w:eastAsia="宋体" w:cs="宋体"/>
          <w:spacing w:val="0"/>
          <w:w w:val="100"/>
          <w:sz w:val="24"/>
          <w:szCs w:val="24"/>
        </w:rPr>
        <w:t>实事求是</w:t>
      </w:r>
      <w:r>
        <w:rPr>
          <w:rFonts w:hint="eastAsia" w:ascii="Times New Roman" w:hAnsi="Times New Roman" w:eastAsia="宋体" w:cs="宋体"/>
          <w:spacing w:val="0"/>
          <w:w w:val="100"/>
          <w:sz w:val="24"/>
          <w:szCs w:val="24"/>
          <w:lang w:eastAsia="zh-CN"/>
        </w:rPr>
        <w:t>”</w:t>
      </w:r>
      <w:r>
        <w:rPr>
          <w:rFonts w:hint="eastAsia" w:ascii="Times New Roman" w:hAnsi="Times New Roman" w:eastAsia="宋体" w:cs="宋体"/>
          <w:spacing w:val="0"/>
          <w:w w:val="100"/>
          <w:sz w:val="24"/>
          <w:szCs w:val="24"/>
        </w:rPr>
        <w:t>的原则，不能臆测。属于须由法定部门调查、侦查或先行作出相关认定的事项，质疑人应当依法申请具有法定职权的部门查清、认定，并将相关结果提供给采购单位。采购单位不具有法定调查、认定权限。</w:t>
      </w:r>
    </w:p>
    <w:p w14:paraId="4E3B5C6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4、对本次</w:t>
      </w:r>
      <w:r>
        <w:rPr>
          <w:rFonts w:hint="eastAsia" w:ascii="Times New Roman" w:hAnsi="Times New Roman" w:cs="宋体"/>
          <w:spacing w:val="0"/>
          <w:w w:val="100"/>
          <w:sz w:val="24"/>
          <w:szCs w:val="24"/>
          <w:lang w:eastAsia="zh-CN"/>
        </w:rPr>
        <w:t>比选</w:t>
      </w:r>
      <w:r>
        <w:rPr>
          <w:rFonts w:hint="eastAsia" w:ascii="Times New Roman" w:hAnsi="Times New Roman" w:eastAsia="宋体" w:cs="宋体"/>
          <w:spacing w:val="0"/>
          <w:w w:val="100"/>
          <w:sz w:val="24"/>
          <w:szCs w:val="24"/>
        </w:rPr>
        <w:t>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0C257F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对不能提供相关佐证材料的、涉及商业秘密的、非书面形式的、非送达的、匿名的《质疑函》将不予受理。</w:t>
      </w:r>
    </w:p>
    <w:p w14:paraId="3BA100A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相关佐证材料要具备客观性、关联性、合法性，无法查实的（如宣传册、媒体报道、猜测、推理等）不能作为佐证材料。</w:t>
      </w:r>
    </w:p>
    <w:p w14:paraId="5AB71A8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采购单位不负责搜集相关佐证材料等工作。</w:t>
      </w:r>
    </w:p>
    <w:p w14:paraId="2242F52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二、《质疑函》的受理和回复</w:t>
      </w:r>
    </w:p>
    <w:p w14:paraId="1343A56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1、《质疑函》须由质疑人的法定代表人或参加本次</w:t>
      </w:r>
      <w:r>
        <w:rPr>
          <w:rFonts w:hint="eastAsia" w:ascii="Times New Roman" w:hAnsi="Times New Roman" w:cs="宋体"/>
          <w:spacing w:val="0"/>
          <w:w w:val="100"/>
          <w:sz w:val="24"/>
          <w:szCs w:val="24"/>
          <w:lang w:eastAsia="zh-CN"/>
        </w:rPr>
        <w:t>比选</w:t>
      </w:r>
      <w:r>
        <w:rPr>
          <w:rFonts w:hint="eastAsia" w:ascii="Times New Roman" w:hAnsi="Times New Roman" w:eastAsia="宋体" w:cs="宋体"/>
          <w:spacing w:val="0"/>
          <w:w w:val="100"/>
          <w:sz w:val="24"/>
          <w:szCs w:val="24"/>
        </w:rPr>
        <w:t>被授权人送达采购单位。</w:t>
      </w:r>
    </w:p>
    <w:p w14:paraId="2163D24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14:paraId="121ED0C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3、对不符合提出质疑要求的，出具《质疑退回通知书》并提出相关补充材料要求，质疑人未在规定的时间内提供补充佐证材料的，视同放弃质疑。</w:t>
      </w:r>
    </w:p>
    <w:p w14:paraId="1F38668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4、采购单位负责将质疑人提出的质疑相关材料提供给相关专家或</w:t>
      </w:r>
      <w:r>
        <w:rPr>
          <w:rFonts w:hint="eastAsia" w:ascii="Times New Roman" w:hAnsi="Times New Roman" w:cs="宋体"/>
          <w:spacing w:val="0"/>
          <w:w w:val="100"/>
          <w:sz w:val="24"/>
          <w:szCs w:val="24"/>
          <w:lang w:eastAsia="zh-CN"/>
        </w:rPr>
        <w:t>比选小组</w:t>
      </w:r>
      <w:r>
        <w:rPr>
          <w:rFonts w:hint="eastAsia" w:ascii="Times New Roman" w:hAnsi="Times New Roman" w:eastAsia="宋体" w:cs="宋体"/>
          <w:spacing w:val="0"/>
          <w:w w:val="100"/>
          <w:sz w:val="24"/>
          <w:szCs w:val="24"/>
        </w:rPr>
        <w:t>审核，并将审核意见回复质疑人。</w:t>
      </w:r>
    </w:p>
    <w:p w14:paraId="275D255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5B92E79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5、因质疑情况复杂，组织论证或审查时间较长的，采购单位以书面形式通知质疑人，可适当延长质疑回复处理时间。</w:t>
      </w:r>
    </w:p>
    <w:p w14:paraId="2BA4F23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三、质疑处理</w:t>
      </w:r>
    </w:p>
    <w:p w14:paraId="28AE7709">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cs="宋体"/>
          <w:spacing w:val="0"/>
          <w:w w:val="100"/>
          <w:sz w:val="24"/>
          <w:szCs w:val="24"/>
          <w:lang w:eastAsia="zh-CN"/>
        </w:rPr>
      </w:pPr>
      <w:r>
        <w:rPr>
          <w:rFonts w:hint="eastAsia" w:ascii="Times New Roman" w:hAnsi="Times New Roman" w:eastAsia="宋体" w:cs="宋体"/>
          <w:spacing w:val="0"/>
          <w:w w:val="100"/>
          <w:sz w:val="24"/>
          <w:szCs w:val="24"/>
        </w:rPr>
        <w:t>1、质疑成立的处理。采购单位终止采购</w:t>
      </w:r>
      <w:r>
        <w:rPr>
          <w:rFonts w:hint="eastAsia" w:ascii="Times New Roman" w:hAnsi="Times New Roman" w:cs="宋体"/>
          <w:spacing w:val="0"/>
          <w:w w:val="100"/>
          <w:sz w:val="24"/>
          <w:szCs w:val="24"/>
          <w:lang w:eastAsia="zh-CN"/>
        </w:rPr>
        <w:t>。</w:t>
      </w:r>
    </w:p>
    <w:p w14:paraId="69C4EBA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2、质疑不成立的处理。</w:t>
      </w:r>
    </w:p>
    <w:p w14:paraId="2DB634A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1）质疑人书面《申请撤回质疑函》的，不作违约处理。</w:t>
      </w:r>
    </w:p>
    <w:p w14:paraId="362D9EE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2）质疑人在规定的时间内不配合进行质疑调查处理的，按自动撤回《质疑函》处理。</w:t>
      </w:r>
    </w:p>
    <w:p w14:paraId="462F731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3）质疑人不按《质疑函》格式就提出质疑的，作违约处理。同时，视情列入不良供应商名单。</w:t>
      </w:r>
    </w:p>
    <w:p w14:paraId="72CE706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4）质疑人虽提供了相关佐证材料，但不能证明其质疑成立的，采购单位请质疑人补充相关佐证材料，仍不能证明其质疑成立的，作违约处理。并将其列入不良供应商名单。</w:t>
      </w:r>
    </w:p>
    <w:p w14:paraId="43DD870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5）质疑人不能提供相关佐证材料的，采购单位已指出，质疑人仍然坚持提出质疑的，作违约处理。同时，列入不良供应商名单。</w:t>
      </w:r>
    </w:p>
    <w:p w14:paraId="4F9F13C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6）对明显有违事实的、经相关专家或</w:t>
      </w:r>
      <w:r>
        <w:rPr>
          <w:rFonts w:hint="eastAsia" w:ascii="Times New Roman" w:hAnsi="Times New Roman" w:cs="宋体"/>
          <w:spacing w:val="0"/>
          <w:w w:val="100"/>
          <w:sz w:val="24"/>
          <w:szCs w:val="24"/>
          <w:lang w:eastAsia="zh-CN"/>
        </w:rPr>
        <w:t>比选</w:t>
      </w:r>
      <w:r>
        <w:rPr>
          <w:rFonts w:hint="eastAsia" w:ascii="Times New Roman" w:hAnsi="Times New Roman" w:eastAsia="宋体" w:cs="宋体"/>
          <w:spacing w:val="0"/>
          <w:w w:val="100"/>
          <w:sz w:val="24"/>
          <w:szCs w:val="24"/>
        </w:rPr>
        <w:t>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14:paraId="5D24E7A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7）质疑人承担使用虚假材料或恶意方式质疑的法律责任。</w:t>
      </w:r>
    </w:p>
    <w:p w14:paraId="5E1C771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14:paraId="4685CD9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14:paraId="11ED1FE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六、《质疑函》、《质疑回复函》，质疑、举报、投诉不成立的等相关情况，视情在南通政府采购网、省、国家级等相关媒体予以披露。并建议相关政府采购机构对该供应商同步实施1至3年内禁入。</w:t>
      </w:r>
    </w:p>
    <w:p w14:paraId="02B9EB4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pacing w:val="0"/>
          <w:w w:val="100"/>
          <w:sz w:val="24"/>
          <w:szCs w:val="24"/>
        </w:rPr>
      </w:pPr>
      <w:r>
        <w:rPr>
          <w:rFonts w:hint="eastAsia" w:ascii="Times New Roman" w:hAnsi="Times New Roman" w:eastAsia="宋体" w:cs="宋体"/>
          <w:spacing w:val="0"/>
          <w:w w:val="100"/>
          <w:sz w:val="24"/>
          <w:szCs w:val="24"/>
        </w:rPr>
        <w:t>七、质疑供应商对采购单位的答复不满意或者采购单位未在规定的时间内作出答复的，可以在答复期满后15个工作日内向政府采购监督管理部门投诉。</w:t>
      </w:r>
    </w:p>
    <w:p w14:paraId="47E892E7">
      <w:pPr>
        <w:rPr>
          <w:rFonts w:hint="eastAsia" w:ascii="Times New Roman" w:hAnsi="Times New Roman"/>
          <w:b/>
          <w:w w:val="80"/>
          <w:sz w:val="44"/>
          <w:szCs w:val="44"/>
          <w:lang w:eastAsia="zh-CN"/>
        </w:rPr>
      </w:pPr>
      <w:r>
        <w:rPr>
          <w:rFonts w:hint="eastAsia" w:ascii="Times New Roman" w:hAnsi="Times New Roman"/>
          <w:b/>
          <w:w w:val="80"/>
          <w:sz w:val="44"/>
          <w:szCs w:val="44"/>
          <w:lang w:eastAsia="zh-CN"/>
        </w:rPr>
        <w:br w:type="page"/>
      </w:r>
    </w:p>
    <w:p w14:paraId="6D8CC619">
      <w:pPr>
        <w:pStyle w:val="13"/>
        <w:ind w:left="0" w:leftChars="0" w:firstLine="0" w:firstLineChars="0"/>
        <w:jc w:val="center"/>
        <w:rPr>
          <w:rFonts w:ascii="Times New Roman" w:hAnsi="Times New Roman"/>
          <w:b/>
          <w:w w:val="80"/>
          <w:sz w:val="44"/>
        </w:rPr>
      </w:pPr>
      <w:r>
        <w:rPr>
          <w:rFonts w:hint="eastAsia" w:ascii="Times New Roman" w:hAnsi="Times New Roman"/>
          <w:b/>
          <w:w w:val="80"/>
          <w:sz w:val="44"/>
          <w:szCs w:val="44"/>
          <w:lang w:eastAsia="zh-CN"/>
        </w:rPr>
        <w:t>第七章</w:t>
      </w:r>
      <w:r>
        <w:rPr>
          <w:rFonts w:hint="eastAsia" w:ascii="Times New Roman" w:hAnsi="Times New Roman"/>
          <w:b/>
          <w:w w:val="80"/>
          <w:sz w:val="44"/>
          <w:szCs w:val="44"/>
        </w:rPr>
        <w:t xml:space="preserve">  响应文件组成及格式</w:t>
      </w:r>
    </w:p>
    <w:p w14:paraId="74C7DC2A">
      <w:pPr>
        <w:kinsoku w:val="0"/>
        <w:overflowPunct w:val="0"/>
        <w:autoSpaceDE w:val="0"/>
        <w:autoSpaceDN w:val="0"/>
        <w:spacing w:line="360" w:lineRule="auto"/>
        <w:ind w:firstLine="482" w:firstLineChars="200"/>
        <w:jc w:val="left"/>
        <w:textAlignment w:val="baseline"/>
        <w:rPr>
          <w:rFonts w:ascii="Times New Roman" w:hAnsi="Times New Roman" w:cs="宋体"/>
          <w:b/>
          <w:bCs/>
          <w:sz w:val="24"/>
          <w:szCs w:val="24"/>
        </w:rPr>
      </w:pPr>
      <w:r>
        <w:rPr>
          <w:rFonts w:hint="eastAsia" w:ascii="Times New Roman" w:hAnsi="Times New Roman" w:cs="宋体"/>
          <w:b/>
          <w:bCs/>
          <w:sz w:val="24"/>
          <w:szCs w:val="24"/>
        </w:rPr>
        <w:t>响应文件由资格审查文件、技术响应文件、报价响应文件三部分组成。本次</w:t>
      </w:r>
      <w:r>
        <w:rPr>
          <w:rFonts w:hint="eastAsia" w:ascii="Times New Roman" w:hAnsi="Times New Roman" w:cs="宋体"/>
          <w:b/>
          <w:bCs/>
          <w:sz w:val="24"/>
          <w:szCs w:val="24"/>
          <w:lang w:eastAsia="zh-CN"/>
        </w:rPr>
        <w:t>比选</w:t>
      </w:r>
      <w:r>
        <w:rPr>
          <w:rFonts w:hint="eastAsia" w:ascii="Times New Roman" w:hAnsi="Times New Roman" w:cs="宋体"/>
          <w:b/>
          <w:bCs/>
          <w:sz w:val="24"/>
          <w:szCs w:val="24"/>
        </w:rPr>
        <w:t>采用资格后审方式，供应商须将资格审查文件作为响应文件组成部分，按</w:t>
      </w:r>
      <w:r>
        <w:rPr>
          <w:rFonts w:hint="eastAsia" w:ascii="Times New Roman" w:hAnsi="Times New Roman" w:cs="宋体"/>
          <w:b/>
          <w:bCs/>
          <w:sz w:val="24"/>
          <w:szCs w:val="24"/>
          <w:lang w:eastAsia="zh-CN"/>
        </w:rPr>
        <w:t>比选文件</w:t>
      </w:r>
      <w:r>
        <w:rPr>
          <w:rFonts w:hint="eastAsia" w:ascii="Times New Roman" w:hAnsi="Times New Roman" w:cs="宋体"/>
          <w:b/>
          <w:bCs/>
          <w:sz w:val="24"/>
          <w:szCs w:val="24"/>
        </w:rPr>
        <w:t>要求装订密封后一起递交。</w:t>
      </w:r>
    </w:p>
    <w:p w14:paraId="517CCFAA">
      <w:pPr>
        <w:kinsoku w:val="0"/>
        <w:overflowPunct w:val="0"/>
        <w:autoSpaceDE w:val="0"/>
        <w:autoSpaceDN w:val="0"/>
        <w:adjustRightInd w:val="0"/>
        <w:snapToGrid w:val="0"/>
        <w:spacing w:line="360" w:lineRule="auto"/>
        <w:ind w:firstLine="482" w:firstLineChars="200"/>
        <w:jc w:val="left"/>
        <w:textAlignment w:val="baseline"/>
        <w:rPr>
          <w:rFonts w:ascii="Times New Roman" w:hAnsi="Times New Roman" w:cs="宋体"/>
          <w:b/>
          <w:bCs/>
          <w:kern w:val="0"/>
          <w:sz w:val="24"/>
          <w:lang w:val="zh-CN"/>
        </w:rPr>
      </w:pPr>
      <w:r>
        <w:rPr>
          <w:rFonts w:hint="eastAsia" w:ascii="Times New Roman" w:hAnsi="Times New Roman" w:cs="宋体"/>
          <w:b/>
          <w:bCs/>
          <w:kern w:val="0"/>
          <w:sz w:val="24"/>
          <w:lang w:val="zh-CN"/>
        </w:rPr>
        <w:t>一、资格审查文件（单独密封）：</w:t>
      </w:r>
    </w:p>
    <w:p w14:paraId="245A5FCF">
      <w:pPr>
        <w:kinsoku w:val="0"/>
        <w:overflowPunct w:val="0"/>
        <w:autoSpaceDE w:val="0"/>
        <w:autoSpaceDN w:val="0"/>
        <w:adjustRightInd w:val="0"/>
        <w:snapToGrid w:val="0"/>
        <w:spacing w:line="360" w:lineRule="auto"/>
        <w:ind w:firstLine="480" w:firstLineChars="200"/>
        <w:textAlignment w:val="baseline"/>
        <w:rPr>
          <w:rFonts w:ascii="Times New Roman" w:hAnsi="Times New Roman"/>
          <w:sz w:val="24"/>
          <w:szCs w:val="24"/>
        </w:rPr>
      </w:pPr>
      <w:r>
        <w:rPr>
          <w:rFonts w:hint="eastAsia" w:ascii="Times New Roman" w:hAnsi="Times New Roman"/>
          <w:sz w:val="24"/>
          <w:szCs w:val="24"/>
        </w:rPr>
        <w:t>1、提供供应商的有效的《营业执照》（或事业单位法人证书）原件的复印件（须加盖公章）；</w:t>
      </w:r>
    </w:p>
    <w:p w14:paraId="523FE254">
      <w:pPr>
        <w:kinsoku w:val="0"/>
        <w:overflowPunct w:val="0"/>
        <w:autoSpaceDE w:val="0"/>
        <w:autoSpaceDN w:val="0"/>
        <w:adjustRightInd w:val="0"/>
        <w:snapToGrid w:val="0"/>
        <w:spacing w:line="360" w:lineRule="auto"/>
        <w:ind w:firstLine="480" w:firstLineChars="200"/>
        <w:textAlignment w:val="baseline"/>
        <w:rPr>
          <w:rFonts w:ascii="Times New Roman" w:hAnsi="Times New Roman"/>
          <w:sz w:val="24"/>
          <w:szCs w:val="24"/>
        </w:rPr>
      </w:pPr>
      <w:r>
        <w:rPr>
          <w:rFonts w:hint="eastAsia" w:ascii="Times New Roman" w:hAnsi="Times New Roman"/>
          <w:sz w:val="24"/>
          <w:szCs w:val="24"/>
        </w:rPr>
        <w:t>2、如为法定代表人参加招标的，必须提供法定代表人身份证明及本人身份证原件的复印件。如为被委托授权人参加招标的，还须提供法人代表签名或盖章的授权委托书及被委托授权人身份证的这两项原件的复印件（须加盖公章）（</w:t>
      </w:r>
      <w:r>
        <w:rPr>
          <w:rFonts w:hint="eastAsia" w:ascii="Times New Roman" w:hAnsi="Times New Roman" w:cs="宋体"/>
          <w:sz w:val="24"/>
          <w:szCs w:val="24"/>
        </w:rPr>
        <w:t>格式参见附件）</w:t>
      </w:r>
      <w:r>
        <w:rPr>
          <w:rFonts w:hint="eastAsia" w:ascii="Times New Roman" w:hAnsi="Times New Roman"/>
          <w:sz w:val="24"/>
          <w:szCs w:val="24"/>
        </w:rPr>
        <w:t>；</w:t>
      </w:r>
    </w:p>
    <w:p w14:paraId="2CEAD28B">
      <w:pPr>
        <w:kinsoku w:val="0"/>
        <w:overflowPunct w:val="0"/>
        <w:autoSpaceDE w:val="0"/>
        <w:autoSpaceDN w:val="0"/>
        <w:adjustRightInd w:val="0"/>
        <w:snapToGrid w:val="0"/>
        <w:spacing w:line="360" w:lineRule="auto"/>
        <w:ind w:firstLine="482" w:firstLineChars="200"/>
        <w:textAlignment w:val="baseline"/>
        <w:rPr>
          <w:rFonts w:ascii="Times New Roman" w:hAnsi="Times New Roman"/>
          <w:b/>
          <w:sz w:val="24"/>
          <w:szCs w:val="24"/>
        </w:rPr>
      </w:pPr>
      <w:r>
        <w:rPr>
          <w:rFonts w:hint="eastAsia" w:ascii="Times New Roman" w:hAnsi="Times New Roman"/>
          <w:b/>
          <w:sz w:val="24"/>
          <w:szCs w:val="24"/>
        </w:rPr>
        <w:t>注：以上材料如为复印件均需加盖供应商公章。</w:t>
      </w:r>
    </w:p>
    <w:p w14:paraId="21E7C982">
      <w:pPr>
        <w:kinsoku w:val="0"/>
        <w:overflowPunct w:val="0"/>
        <w:autoSpaceDE w:val="0"/>
        <w:autoSpaceDN w:val="0"/>
        <w:adjustRightInd w:val="0"/>
        <w:snapToGrid w:val="0"/>
        <w:spacing w:line="360" w:lineRule="auto"/>
        <w:ind w:firstLine="482" w:firstLineChars="200"/>
        <w:textAlignment w:val="baseline"/>
        <w:rPr>
          <w:rFonts w:ascii="Times New Roman" w:hAnsi="Times New Roman"/>
          <w:b/>
          <w:bCs/>
          <w:sz w:val="24"/>
          <w:szCs w:val="24"/>
        </w:rPr>
      </w:pPr>
      <w:r>
        <w:rPr>
          <w:rFonts w:hint="eastAsia" w:ascii="Times New Roman" w:hAnsi="Times New Roman"/>
          <w:b/>
          <w:bCs/>
          <w:sz w:val="24"/>
          <w:szCs w:val="24"/>
        </w:rPr>
        <w:t>二、技术响应文件（单独密封）：</w:t>
      </w:r>
    </w:p>
    <w:p w14:paraId="576A857B">
      <w:pPr>
        <w:kinsoku w:val="0"/>
        <w:overflowPunct w:val="0"/>
        <w:autoSpaceDE w:val="0"/>
        <w:autoSpaceDN w:val="0"/>
        <w:adjustRightInd w:val="0"/>
        <w:snapToGrid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sz w:val="24"/>
          <w:szCs w:val="24"/>
          <w:lang w:eastAsia="zh-CN"/>
        </w:rPr>
        <w:t>比选</w:t>
      </w:r>
      <w:r>
        <w:rPr>
          <w:rFonts w:hint="eastAsia" w:ascii="Times New Roman" w:hAnsi="Times New Roman" w:cs="宋体"/>
          <w:sz w:val="24"/>
          <w:szCs w:val="24"/>
        </w:rPr>
        <w:t>响应函（格式参见</w:t>
      </w:r>
      <w:r>
        <w:rPr>
          <w:rFonts w:hint="eastAsia" w:ascii="Times New Roman" w:hAnsi="Times New Roman" w:cs="宋体"/>
          <w:sz w:val="24"/>
          <w:szCs w:val="24"/>
          <w:lang w:eastAsia="zh-CN"/>
        </w:rPr>
        <w:t>第七章</w:t>
      </w:r>
      <w:r>
        <w:rPr>
          <w:rFonts w:hint="eastAsia" w:ascii="Times New Roman" w:hAnsi="Times New Roman" w:cs="宋体"/>
          <w:sz w:val="24"/>
          <w:szCs w:val="24"/>
        </w:rPr>
        <w:t>）；</w:t>
      </w:r>
    </w:p>
    <w:p w14:paraId="040ABD76">
      <w:pPr>
        <w:kinsoku w:val="0"/>
        <w:overflowPunct w:val="0"/>
        <w:autoSpaceDE w:val="0"/>
        <w:autoSpaceDN w:val="0"/>
        <w:adjustRightInd w:val="0"/>
        <w:snapToGrid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2、评审办法中所涉及的事项需提供的所有资料；</w:t>
      </w:r>
    </w:p>
    <w:p w14:paraId="1D8B6E9E">
      <w:pPr>
        <w:kinsoku w:val="0"/>
        <w:overflowPunct w:val="0"/>
        <w:autoSpaceDE w:val="0"/>
        <w:autoSpaceDN w:val="0"/>
        <w:adjustRightInd w:val="0"/>
        <w:snapToGrid w:val="0"/>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3、评审办法中未涉及的事项，供应商认为需要提交的其他资料。</w:t>
      </w:r>
    </w:p>
    <w:p w14:paraId="7858A251">
      <w:pPr>
        <w:kinsoku w:val="0"/>
        <w:overflowPunct w:val="0"/>
        <w:autoSpaceDE w:val="0"/>
        <w:autoSpaceDN w:val="0"/>
        <w:adjustRightInd w:val="0"/>
        <w:snapToGrid w:val="0"/>
        <w:spacing w:line="360" w:lineRule="auto"/>
        <w:ind w:firstLine="480" w:firstLineChars="200"/>
        <w:rPr>
          <w:rFonts w:ascii="Times New Roman" w:hAnsi="Times New Roman" w:cs="宋体"/>
          <w:bCs/>
          <w:sz w:val="24"/>
          <w:szCs w:val="24"/>
        </w:rPr>
      </w:pPr>
      <w:r>
        <w:rPr>
          <w:rFonts w:hint="eastAsia" w:ascii="Times New Roman" w:hAnsi="Times New Roman" w:cs="宋体"/>
          <w:sz w:val="24"/>
          <w:szCs w:val="24"/>
        </w:rPr>
        <w:t>注：为方便评委评审，请供应商按评审办法中所涉及的事项顺序进行编制，可以补充相关材料；</w:t>
      </w:r>
    </w:p>
    <w:p w14:paraId="441DD1CA">
      <w:pPr>
        <w:kinsoku w:val="0"/>
        <w:overflowPunct w:val="0"/>
        <w:autoSpaceDE w:val="0"/>
        <w:autoSpaceDN w:val="0"/>
        <w:spacing w:line="360" w:lineRule="auto"/>
        <w:ind w:firstLine="482" w:firstLineChars="200"/>
        <w:jc w:val="left"/>
        <w:textAlignment w:val="baseline"/>
        <w:rPr>
          <w:rFonts w:hint="eastAsia" w:ascii="Times New Roman" w:hAnsi="Times New Roman" w:cs="宋体"/>
          <w:b/>
          <w:bCs/>
          <w:sz w:val="24"/>
          <w:szCs w:val="24"/>
        </w:rPr>
      </w:pPr>
      <w:r>
        <w:rPr>
          <w:rFonts w:hint="eastAsia" w:ascii="Times New Roman" w:hAnsi="Times New Roman" w:cs="宋体"/>
          <w:b/>
          <w:bCs/>
          <w:sz w:val="24"/>
          <w:szCs w:val="24"/>
        </w:rPr>
        <w:t>特别提醒：“资格审查文件”、“技术响应文件”所须提供的材料（须加盖供应商公章）按</w:t>
      </w:r>
      <w:r>
        <w:rPr>
          <w:rFonts w:hint="eastAsia" w:ascii="Times New Roman" w:hAnsi="Times New Roman" w:cs="宋体"/>
          <w:b/>
          <w:bCs/>
          <w:sz w:val="24"/>
          <w:szCs w:val="24"/>
          <w:lang w:eastAsia="zh-CN"/>
        </w:rPr>
        <w:t>比选文件</w:t>
      </w:r>
      <w:r>
        <w:rPr>
          <w:rFonts w:hint="eastAsia" w:ascii="Times New Roman" w:hAnsi="Times New Roman" w:cs="宋体"/>
          <w:b/>
          <w:bCs/>
          <w:sz w:val="24"/>
          <w:szCs w:val="24"/>
        </w:rPr>
        <w:t>要求装订，密封，递交。</w:t>
      </w:r>
    </w:p>
    <w:p w14:paraId="469ED5F5">
      <w:pPr>
        <w:kinsoku w:val="0"/>
        <w:overflowPunct w:val="0"/>
        <w:autoSpaceDE w:val="0"/>
        <w:autoSpaceDN w:val="0"/>
        <w:spacing w:line="360" w:lineRule="auto"/>
        <w:ind w:firstLine="482" w:firstLineChars="200"/>
        <w:jc w:val="left"/>
        <w:textAlignment w:val="baseline"/>
        <w:rPr>
          <w:rFonts w:ascii="Times New Roman" w:hAnsi="Times New Roman" w:cs="宋体"/>
          <w:b/>
          <w:bCs/>
          <w:sz w:val="24"/>
          <w:szCs w:val="24"/>
        </w:rPr>
      </w:pPr>
      <w:r>
        <w:rPr>
          <w:rFonts w:hint="eastAsia" w:ascii="Times New Roman" w:hAnsi="Times New Roman" w:cs="宋体"/>
          <w:b/>
          <w:bCs/>
          <w:sz w:val="24"/>
          <w:szCs w:val="24"/>
        </w:rPr>
        <w:t>三、报价响应文件（单独密封）</w:t>
      </w:r>
    </w:p>
    <w:p w14:paraId="6ED7AE0D">
      <w:pPr>
        <w:kinsoku w:val="0"/>
        <w:overflowPunct w:val="0"/>
        <w:autoSpaceDE w:val="0"/>
        <w:autoSpaceDN w:val="0"/>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sz w:val="24"/>
          <w:szCs w:val="24"/>
          <w:lang w:eastAsia="zh-CN"/>
        </w:rPr>
        <w:t>比选</w:t>
      </w:r>
      <w:r>
        <w:rPr>
          <w:rFonts w:hint="eastAsia" w:ascii="Times New Roman" w:hAnsi="Times New Roman" w:cs="宋体"/>
          <w:sz w:val="24"/>
          <w:szCs w:val="24"/>
        </w:rPr>
        <w:t>响应报价表（格式参见附件）；</w:t>
      </w:r>
    </w:p>
    <w:p w14:paraId="08903BA9">
      <w:pPr>
        <w:pStyle w:val="10"/>
        <w:kinsoku w:val="0"/>
        <w:overflowPunct w:val="0"/>
        <w:autoSpaceDE w:val="0"/>
        <w:autoSpaceDN w:val="0"/>
        <w:spacing w:after="0" w:line="360" w:lineRule="auto"/>
        <w:ind w:left="0" w:leftChars="0" w:firstLine="420" w:firstLineChars="200"/>
        <w:rPr>
          <w:rFonts w:ascii="Times New Roman" w:hAnsi="Times New Roman"/>
          <w:b/>
          <w:sz w:val="24"/>
        </w:rPr>
      </w:pPr>
      <w:r>
        <w:rPr>
          <w:rFonts w:hint="eastAsia" w:ascii="Times New Roman" w:hAnsi="Times New Roman"/>
          <w:lang w:val="en-US" w:eastAsia="zh-CN"/>
        </w:rPr>
        <w:t>2、</w:t>
      </w:r>
      <w:r>
        <w:rPr>
          <w:rFonts w:hint="eastAsia" w:ascii="Times New Roman" w:hAnsi="Times New Roman" w:eastAsia="宋体" w:cs="宋体"/>
          <w:bCs/>
          <w:sz w:val="24"/>
          <w:szCs w:val="21"/>
        </w:rPr>
        <w:t>投标报价明细表</w:t>
      </w:r>
      <w:r>
        <w:rPr>
          <w:rFonts w:hint="eastAsia" w:ascii="Times New Roman" w:hAnsi="Times New Roman" w:eastAsia="宋体" w:cs="宋体"/>
          <w:bCs/>
          <w:sz w:val="24"/>
          <w:szCs w:val="21"/>
          <w:lang w:eastAsia="zh-CN"/>
        </w:rPr>
        <w:t>；</w:t>
      </w:r>
      <w:r>
        <w:rPr>
          <w:rFonts w:ascii="Times New Roman" w:hAnsi="Times New Roman"/>
        </w:rPr>
        <w:br w:type="page"/>
      </w:r>
      <w:r>
        <w:rPr>
          <w:rFonts w:hint="eastAsia" w:ascii="Times New Roman" w:hAnsi="Times New Roman"/>
          <w:b/>
          <w:sz w:val="24"/>
          <w:szCs w:val="24"/>
        </w:rPr>
        <w:t>附件:</w:t>
      </w:r>
    </w:p>
    <w:p w14:paraId="75E9A815">
      <w:pPr>
        <w:kinsoku w:val="0"/>
        <w:overflowPunct w:val="0"/>
        <w:autoSpaceDE w:val="0"/>
        <w:autoSpaceDN w:val="0"/>
        <w:spacing w:line="360" w:lineRule="auto"/>
        <w:jc w:val="center"/>
        <w:textAlignment w:val="baseline"/>
        <w:rPr>
          <w:rFonts w:ascii="Times New Roman" w:hAnsi="Times New Roman"/>
          <w:b/>
          <w:sz w:val="24"/>
          <w:szCs w:val="24"/>
        </w:rPr>
      </w:pPr>
      <w:r>
        <w:rPr>
          <w:rFonts w:hint="eastAsia" w:ascii="Times New Roman" w:hAnsi="Times New Roman"/>
          <w:b/>
          <w:sz w:val="24"/>
          <w:szCs w:val="24"/>
        </w:rPr>
        <w:t>法定代表人身份证明</w:t>
      </w:r>
    </w:p>
    <w:p w14:paraId="0E6F1734">
      <w:pPr>
        <w:kinsoku w:val="0"/>
        <w:overflowPunct w:val="0"/>
        <w:autoSpaceDE w:val="0"/>
        <w:autoSpaceDN w:val="0"/>
        <w:spacing w:line="360" w:lineRule="auto"/>
        <w:jc w:val="center"/>
        <w:textAlignment w:val="baseline"/>
        <w:rPr>
          <w:rFonts w:ascii="Times New Roman" w:hAnsi="Times New Roman" w:cs="宋体"/>
          <w:sz w:val="24"/>
          <w:szCs w:val="24"/>
        </w:rPr>
      </w:pPr>
      <w:r>
        <w:rPr>
          <w:rFonts w:hint="eastAsia" w:ascii="Times New Roman" w:hAnsi="Times New Roman" w:cs="宋体"/>
          <w:sz w:val="24"/>
          <w:szCs w:val="24"/>
        </w:rPr>
        <w:t>（法定代表人参加</w:t>
      </w:r>
      <w:r>
        <w:rPr>
          <w:rFonts w:hint="eastAsia" w:ascii="Times New Roman" w:hAnsi="Times New Roman" w:cs="宋体"/>
          <w:sz w:val="24"/>
          <w:szCs w:val="24"/>
          <w:lang w:eastAsia="zh-CN"/>
        </w:rPr>
        <w:t>比选活动</w:t>
      </w:r>
      <w:r>
        <w:rPr>
          <w:rFonts w:hint="eastAsia" w:ascii="Times New Roman" w:hAnsi="Times New Roman" w:cs="宋体"/>
          <w:sz w:val="24"/>
          <w:szCs w:val="24"/>
        </w:rPr>
        <w:t>，须出示此证明）</w:t>
      </w:r>
    </w:p>
    <w:p w14:paraId="4BD74BDC">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sz w:val="24"/>
          <w:szCs w:val="24"/>
          <w:u w:val="single"/>
        </w:rPr>
        <w:t>南通市第三人民医院</w:t>
      </w:r>
      <w:r>
        <w:rPr>
          <w:rFonts w:hint="eastAsia" w:ascii="Times New Roman" w:hAnsi="Times New Roman" w:cs="宋体"/>
          <w:sz w:val="24"/>
          <w:szCs w:val="24"/>
        </w:rPr>
        <w:t>：</w:t>
      </w:r>
    </w:p>
    <w:p w14:paraId="31831AE2">
      <w:pPr>
        <w:kinsoku w:val="0"/>
        <w:overflowPunct w:val="0"/>
        <w:autoSpaceDE w:val="0"/>
        <w:autoSpaceDN w:val="0"/>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我公司法定代表人</w:t>
      </w:r>
      <w:r>
        <w:rPr>
          <w:rFonts w:hint="eastAsia" w:ascii="Times New Roman" w:hAnsi="Times New Roman" w:cs="宋体"/>
          <w:sz w:val="24"/>
          <w:szCs w:val="24"/>
          <w:u w:val="single"/>
        </w:rPr>
        <w:t>　　　</w:t>
      </w:r>
      <w:r>
        <w:rPr>
          <w:rFonts w:hint="eastAsia" w:ascii="Times New Roman" w:hAnsi="Times New Roman" w:cs="宋体"/>
          <w:sz w:val="24"/>
          <w:szCs w:val="24"/>
        </w:rPr>
        <w:t>参加贵单位组织的</w:t>
      </w:r>
      <w:r>
        <w:rPr>
          <w:rFonts w:hint="eastAsia" w:ascii="Times New Roman" w:hAnsi="Times New Roman"/>
          <w:sz w:val="24"/>
          <w:szCs w:val="24"/>
          <w:u w:val="single"/>
        </w:rPr>
        <w:t>南通市第三人民医院</w:t>
      </w:r>
      <w:r>
        <w:rPr>
          <w:rFonts w:hint="eastAsia" w:ascii="Times New Roman" w:hAnsi="Times New Roman"/>
          <w:sz w:val="24"/>
          <w:szCs w:val="24"/>
          <w:u w:val="single"/>
          <w:lang w:eastAsia="zh-CN"/>
        </w:rPr>
        <w:t>安检设备采购项目</w:t>
      </w:r>
      <w:r>
        <w:rPr>
          <w:rFonts w:hint="eastAsia" w:ascii="Times New Roman" w:hAnsi="Times New Roman" w:cs="宋体"/>
          <w:sz w:val="24"/>
          <w:szCs w:val="24"/>
        </w:rPr>
        <w:t>（</w:t>
      </w:r>
      <w:r>
        <w:rPr>
          <w:rFonts w:hint="eastAsia" w:ascii="Times New Roman" w:hAnsi="Times New Roman" w:cs="宋体"/>
          <w:sz w:val="24"/>
          <w:szCs w:val="24"/>
          <w:lang w:eastAsia="zh-CN"/>
        </w:rPr>
        <w:t>比选项目</w:t>
      </w:r>
      <w:r>
        <w:rPr>
          <w:rFonts w:hint="eastAsia" w:ascii="Times New Roman" w:hAnsi="Times New Roman" w:cs="宋体"/>
          <w:sz w:val="24"/>
          <w:szCs w:val="24"/>
        </w:rPr>
        <w:t>名称）项目的</w:t>
      </w:r>
      <w:r>
        <w:rPr>
          <w:rFonts w:hint="eastAsia" w:ascii="Times New Roman" w:hAnsi="Times New Roman" w:cs="宋体"/>
          <w:sz w:val="24"/>
          <w:szCs w:val="24"/>
          <w:lang w:eastAsia="zh-CN"/>
        </w:rPr>
        <w:t>比选活动</w:t>
      </w:r>
      <w:r>
        <w:rPr>
          <w:rFonts w:hint="eastAsia" w:ascii="Times New Roman" w:hAnsi="Times New Roman" w:cs="宋体"/>
          <w:sz w:val="24"/>
          <w:szCs w:val="24"/>
        </w:rPr>
        <w:t>，全权代表我公司处理该</w:t>
      </w:r>
      <w:r>
        <w:rPr>
          <w:rFonts w:hint="eastAsia" w:ascii="Times New Roman" w:hAnsi="Times New Roman" w:cs="宋体"/>
          <w:sz w:val="24"/>
          <w:szCs w:val="24"/>
          <w:lang w:eastAsia="zh-CN"/>
        </w:rPr>
        <w:t>比选活动</w:t>
      </w:r>
      <w:r>
        <w:rPr>
          <w:rFonts w:hint="eastAsia" w:ascii="Times New Roman" w:hAnsi="Times New Roman" w:cs="宋体"/>
          <w:sz w:val="24"/>
          <w:szCs w:val="24"/>
        </w:rPr>
        <w:t>的有关事宜。</w:t>
      </w:r>
    </w:p>
    <w:p w14:paraId="00C698CF">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附：法定代表人情况：</w:t>
      </w:r>
    </w:p>
    <w:p w14:paraId="5A242D78">
      <w:pPr>
        <w:kinsoku w:val="0"/>
        <w:overflowPunct w:val="0"/>
        <w:autoSpaceDE w:val="0"/>
        <w:autoSpaceDN w:val="0"/>
        <w:spacing w:line="360" w:lineRule="auto"/>
        <w:textAlignment w:val="baseline"/>
        <w:rPr>
          <w:rFonts w:ascii="Times New Roman" w:hAnsi="Times New Roman" w:cs="宋体"/>
          <w:sz w:val="24"/>
          <w:szCs w:val="24"/>
          <w:u w:val="single"/>
        </w:rPr>
      </w:pPr>
      <w:r>
        <w:rPr>
          <w:rFonts w:hint="eastAsia" w:ascii="Times New Roman" w:hAnsi="Times New Roman" w:cs="宋体"/>
          <w:sz w:val="24"/>
          <w:szCs w:val="24"/>
        </w:rPr>
        <w:t>姓名：性别：年龄：职务：</w:t>
      </w:r>
    </w:p>
    <w:p w14:paraId="59DAD049">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身份证号码：</w:t>
      </w:r>
    </w:p>
    <w:p w14:paraId="48D04748">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手机：传真：</w:t>
      </w:r>
    </w:p>
    <w:p w14:paraId="2B954935">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 </w:t>
      </w:r>
    </w:p>
    <w:p w14:paraId="743B3457">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单位名称（公章）法定代表人（签字或盖章）</w:t>
      </w:r>
    </w:p>
    <w:p w14:paraId="42579C3D">
      <w:pPr>
        <w:kinsoku w:val="0"/>
        <w:overflowPunct w:val="0"/>
        <w:autoSpaceDE w:val="0"/>
        <w:autoSpaceDN w:val="0"/>
        <w:spacing w:line="360" w:lineRule="auto"/>
        <w:ind w:firstLine="1200" w:firstLineChars="500"/>
        <w:textAlignment w:val="baseline"/>
        <w:rPr>
          <w:rFonts w:ascii="Times New Roman" w:hAnsi="Times New Roman" w:cs="宋体"/>
          <w:sz w:val="24"/>
          <w:szCs w:val="24"/>
        </w:rPr>
      </w:pPr>
      <w:r>
        <w:rPr>
          <w:rFonts w:hint="eastAsia" w:ascii="Times New Roman" w:hAnsi="Times New Roman" w:cs="宋体"/>
          <w:sz w:val="24"/>
          <w:szCs w:val="24"/>
        </w:rPr>
        <w:t>年月日年月日</w:t>
      </w:r>
    </w:p>
    <w:p w14:paraId="67AA92DC">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法定代表人身份证复印件</w:t>
      </w:r>
    </w:p>
    <w:p w14:paraId="0A9BEB66">
      <w:pPr>
        <w:kinsoku w:val="0"/>
        <w:overflowPunct w:val="0"/>
        <w:autoSpaceDE w:val="0"/>
        <w:autoSpaceDN w:val="0"/>
        <w:spacing w:line="360" w:lineRule="auto"/>
        <w:ind w:firstLine="2280" w:firstLineChars="950"/>
        <w:textAlignment w:val="baseline"/>
        <w:rPr>
          <w:rFonts w:ascii="Times New Roman" w:hAnsi="Times New Roman" w:cs="宋体"/>
          <w:sz w:val="24"/>
          <w:szCs w:val="24"/>
        </w:rPr>
      </w:pPr>
      <w:r>
        <w:rPr>
          <w:rFonts w:hint="eastAsia" w:ascii="Times New Roman" w:hAnsi="Times New Roman" w:cs="宋体"/>
          <w:sz w:val="24"/>
          <w:szCs w:val="24"/>
        </w:rPr>
        <w:t>（粘贴此处）</w:t>
      </w:r>
    </w:p>
    <w:p w14:paraId="3B10394C">
      <w:pPr>
        <w:kinsoku w:val="0"/>
        <w:overflowPunct w:val="0"/>
        <w:autoSpaceDE w:val="0"/>
        <w:autoSpaceDN w:val="0"/>
        <w:spacing w:line="360" w:lineRule="auto"/>
        <w:ind w:firstLine="482" w:firstLineChars="200"/>
        <w:textAlignment w:val="baseline"/>
        <w:rPr>
          <w:rFonts w:ascii="Times New Roman" w:hAnsi="Times New Roman" w:cs="宋体"/>
          <w:b/>
          <w:bCs/>
          <w:sz w:val="24"/>
          <w:szCs w:val="24"/>
        </w:rPr>
      </w:pPr>
      <w:r>
        <w:rPr>
          <w:rFonts w:hint="eastAsia" w:ascii="Times New Roman" w:hAnsi="Times New Roman" w:cs="宋体"/>
          <w:b/>
          <w:bCs/>
          <w:sz w:val="24"/>
          <w:szCs w:val="24"/>
        </w:rPr>
        <w:t>注:参加</w:t>
      </w:r>
      <w:r>
        <w:rPr>
          <w:rFonts w:hint="eastAsia" w:ascii="Times New Roman" w:hAnsi="Times New Roman" w:cs="宋体"/>
          <w:b/>
          <w:bCs/>
          <w:sz w:val="24"/>
          <w:szCs w:val="24"/>
          <w:lang w:eastAsia="zh-CN"/>
        </w:rPr>
        <w:t>比选活动</w:t>
      </w:r>
      <w:r>
        <w:rPr>
          <w:rFonts w:hint="eastAsia" w:ascii="Times New Roman" w:hAnsi="Times New Roman" w:cs="宋体"/>
          <w:b/>
          <w:bCs/>
          <w:sz w:val="24"/>
          <w:szCs w:val="24"/>
        </w:rPr>
        <w:t>时法定代表人将身份证原件带至</w:t>
      </w:r>
      <w:r>
        <w:rPr>
          <w:rFonts w:hint="eastAsia" w:ascii="Times New Roman" w:hAnsi="Times New Roman" w:cs="宋体"/>
          <w:b/>
          <w:bCs/>
          <w:sz w:val="24"/>
          <w:szCs w:val="24"/>
          <w:lang w:eastAsia="zh-CN"/>
        </w:rPr>
        <w:t>比选活动</w:t>
      </w:r>
      <w:r>
        <w:rPr>
          <w:rFonts w:hint="eastAsia" w:ascii="Times New Roman" w:hAnsi="Times New Roman" w:cs="宋体"/>
          <w:b/>
          <w:bCs/>
          <w:sz w:val="24"/>
          <w:szCs w:val="24"/>
        </w:rPr>
        <w:t>现场备查。</w:t>
      </w:r>
    </w:p>
    <w:p w14:paraId="41BB2B75">
      <w:pPr>
        <w:kinsoku w:val="0"/>
        <w:overflowPunct w:val="0"/>
        <w:autoSpaceDE w:val="0"/>
        <w:autoSpaceDN w:val="0"/>
        <w:spacing w:line="360" w:lineRule="auto"/>
        <w:jc w:val="center"/>
        <w:rPr>
          <w:rFonts w:ascii="Times New Roman" w:hAnsi="Times New Roman"/>
          <w:sz w:val="20"/>
        </w:rPr>
      </w:pPr>
      <w:r>
        <w:rPr>
          <w:rFonts w:ascii="Times New Roman" w:hAnsi="Times New Roman" w:cs="宋体"/>
          <w:b/>
          <w:bCs/>
          <w:sz w:val="24"/>
          <w:szCs w:val="24"/>
        </w:rPr>
        <w:br w:type="page"/>
      </w:r>
      <w:r>
        <w:rPr>
          <w:rFonts w:hint="eastAsia" w:ascii="Times New Roman" w:hAnsi="Times New Roman"/>
          <w:b/>
          <w:sz w:val="24"/>
          <w:szCs w:val="24"/>
        </w:rPr>
        <w:t>授权委托书</w:t>
      </w:r>
    </w:p>
    <w:p w14:paraId="4BA33921">
      <w:pPr>
        <w:kinsoku w:val="0"/>
        <w:overflowPunct w:val="0"/>
        <w:autoSpaceDE w:val="0"/>
        <w:autoSpaceDN w:val="0"/>
        <w:spacing w:line="360" w:lineRule="auto"/>
        <w:jc w:val="center"/>
        <w:textAlignment w:val="baseline"/>
        <w:rPr>
          <w:rFonts w:ascii="Times New Roman" w:hAnsi="Times New Roman" w:cs="宋体"/>
          <w:sz w:val="24"/>
          <w:szCs w:val="24"/>
        </w:rPr>
      </w:pPr>
      <w:r>
        <w:rPr>
          <w:rFonts w:hint="eastAsia" w:ascii="Times New Roman" w:hAnsi="Times New Roman" w:cs="宋体"/>
          <w:sz w:val="24"/>
          <w:szCs w:val="24"/>
        </w:rPr>
        <w:t>（委托代理人参加</w:t>
      </w:r>
      <w:r>
        <w:rPr>
          <w:rFonts w:hint="eastAsia" w:ascii="Times New Roman" w:hAnsi="Times New Roman" w:cs="宋体"/>
          <w:sz w:val="24"/>
          <w:szCs w:val="24"/>
          <w:lang w:eastAsia="zh-CN"/>
        </w:rPr>
        <w:t>比选活动</w:t>
      </w:r>
      <w:r>
        <w:rPr>
          <w:rFonts w:hint="eastAsia" w:ascii="Times New Roman" w:hAnsi="Times New Roman" w:cs="宋体"/>
          <w:sz w:val="24"/>
          <w:szCs w:val="24"/>
        </w:rPr>
        <w:t>，须出示此证明）</w:t>
      </w:r>
    </w:p>
    <w:p w14:paraId="588FADB5">
      <w:pPr>
        <w:kinsoku w:val="0"/>
        <w:overflowPunct w:val="0"/>
        <w:autoSpaceDE w:val="0"/>
        <w:autoSpaceDN w:val="0"/>
        <w:spacing w:line="360" w:lineRule="auto"/>
        <w:textAlignment w:val="baseline"/>
        <w:rPr>
          <w:rFonts w:ascii="Times New Roman" w:hAnsi="Times New Roman" w:cs="宋体"/>
          <w:bCs/>
          <w:sz w:val="24"/>
          <w:szCs w:val="24"/>
        </w:rPr>
      </w:pPr>
      <w:r>
        <w:rPr>
          <w:rFonts w:hint="eastAsia" w:ascii="Times New Roman" w:hAnsi="Times New Roman"/>
          <w:sz w:val="24"/>
          <w:szCs w:val="24"/>
          <w:u w:val="single"/>
        </w:rPr>
        <w:t>南通市第三人民医院</w:t>
      </w:r>
      <w:r>
        <w:rPr>
          <w:rFonts w:hint="eastAsia" w:ascii="Times New Roman" w:hAnsi="Times New Roman" w:cs="宋体"/>
          <w:sz w:val="24"/>
          <w:szCs w:val="24"/>
        </w:rPr>
        <w:t>：</w:t>
      </w:r>
    </w:p>
    <w:p w14:paraId="062BB5BA">
      <w:pPr>
        <w:kinsoku w:val="0"/>
        <w:overflowPunct w:val="0"/>
        <w:autoSpaceDE w:val="0"/>
        <w:autoSpaceDN w:val="0"/>
        <w:spacing w:line="360" w:lineRule="auto"/>
        <w:ind w:firstLine="480" w:firstLineChars="200"/>
        <w:textAlignment w:val="baseline"/>
        <w:rPr>
          <w:rFonts w:ascii="Times New Roman" w:hAnsi="Times New Roman" w:cs="宋体"/>
          <w:sz w:val="24"/>
          <w:szCs w:val="24"/>
        </w:rPr>
      </w:pPr>
      <w:r>
        <w:rPr>
          <w:rFonts w:hint="eastAsia" w:ascii="Times New Roman" w:hAnsi="Times New Roman" w:cs="宋体"/>
          <w:sz w:val="24"/>
          <w:szCs w:val="24"/>
        </w:rPr>
        <w:t>兹授权</w:t>
      </w:r>
      <w:r>
        <w:rPr>
          <w:rFonts w:hint="eastAsia" w:ascii="Times New Roman" w:hAnsi="Times New Roman" w:cs="宋体"/>
          <w:sz w:val="24"/>
          <w:szCs w:val="24"/>
          <w:u w:val="single"/>
          <w:lang w:val="en-US" w:eastAsia="zh-CN"/>
        </w:rPr>
        <w:t xml:space="preserve">       </w:t>
      </w:r>
      <w:r>
        <w:rPr>
          <w:rFonts w:hint="eastAsia" w:ascii="Times New Roman" w:hAnsi="Times New Roman" w:cs="宋体"/>
          <w:sz w:val="24"/>
          <w:szCs w:val="24"/>
          <w:u w:val="single"/>
        </w:rPr>
        <w:t>（</w:t>
      </w:r>
      <w:r>
        <w:rPr>
          <w:rFonts w:hint="eastAsia" w:ascii="Times New Roman" w:hAnsi="Times New Roman" w:cs="宋体"/>
          <w:sz w:val="24"/>
          <w:szCs w:val="24"/>
        </w:rPr>
        <w:t>被授权人的姓名）代表我公司参加</w:t>
      </w:r>
      <w:r>
        <w:rPr>
          <w:rFonts w:hint="eastAsia" w:ascii="Times New Roman" w:hAnsi="Times New Roman"/>
          <w:sz w:val="24"/>
          <w:szCs w:val="24"/>
          <w:u w:val="single"/>
        </w:rPr>
        <w:t>南通市第三人民医院</w:t>
      </w:r>
      <w:r>
        <w:rPr>
          <w:rFonts w:hint="eastAsia" w:ascii="Times New Roman" w:hAnsi="Times New Roman"/>
          <w:sz w:val="24"/>
          <w:szCs w:val="24"/>
          <w:u w:val="single"/>
          <w:lang w:eastAsia="zh-CN"/>
        </w:rPr>
        <w:t>安检设备采购项目</w:t>
      </w:r>
      <w:r>
        <w:rPr>
          <w:rFonts w:hint="eastAsia" w:ascii="Times New Roman" w:hAnsi="Times New Roman" w:cs="宋体"/>
          <w:sz w:val="24"/>
          <w:szCs w:val="24"/>
        </w:rPr>
        <w:t>（</w:t>
      </w:r>
      <w:r>
        <w:rPr>
          <w:rFonts w:hint="eastAsia" w:ascii="Times New Roman" w:hAnsi="Times New Roman" w:cs="宋体"/>
          <w:sz w:val="24"/>
          <w:szCs w:val="24"/>
          <w:lang w:eastAsia="zh-CN"/>
        </w:rPr>
        <w:t>比选项目</w:t>
      </w:r>
      <w:r>
        <w:rPr>
          <w:rFonts w:hint="eastAsia" w:ascii="Times New Roman" w:hAnsi="Times New Roman" w:cs="宋体"/>
          <w:sz w:val="24"/>
          <w:szCs w:val="24"/>
        </w:rPr>
        <w:t>名称）项目的</w:t>
      </w:r>
      <w:r>
        <w:rPr>
          <w:rFonts w:hint="eastAsia" w:ascii="Times New Roman" w:hAnsi="Times New Roman" w:cs="宋体"/>
          <w:sz w:val="24"/>
          <w:szCs w:val="24"/>
          <w:lang w:eastAsia="zh-CN"/>
        </w:rPr>
        <w:t>比选活动</w:t>
      </w:r>
      <w:r>
        <w:rPr>
          <w:rFonts w:hint="eastAsia" w:ascii="Times New Roman" w:hAnsi="Times New Roman" w:cs="宋体"/>
          <w:sz w:val="24"/>
          <w:szCs w:val="24"/>
        </w:rPr>
        <w:t>，全权处理一切与该项目招标有关的事务。其在办理上述事宜过程中所签署的所有文件我公司均予以承认。</w:t>
      </w:r>
    </w:p>
    <w:p w14:paraId="4B74F8ED">
      <w:pPr>
        <w:kinsoku w:val="0"/>
        <w:overflowPunct w:val="0"/>
        <w:autoSpaceDE w:val="0"/>
        <w:autoSpaceDN w:val="0"/>
        <w:spacing w:line="360" w:lineRule="auto"/>
        <w:ind w:firstLine="480" w:firstLineChars="200"/>
        <w:textAlignment w:val="baseline"/>
        <w:rPr>
          <w:rFonts w:ascii="Times New Roman" w:hAnsi="Times New Roman"/>
          <w:sz w:val="24"/>
          <w:szCs w:val="24"/>
        </w:rPr>
      </w:pPr>
      <w:r>
        <w:rPr>
          <w:rFonts w:hint="eastAsia" w:ascii="Times New Roman" w:hAnsi="Times New Roman" w:cs="宋体"/>
          <w:sz w:val="24"/>
          <w:szCs w:val="24"/>
        </w:rPr>
        <w:t>被授权人无转委托权。特此委托。</w:t>
      </w:r>
    </w:p>
    <w:p w14:paraId="57C32309">
      <w:pPr>
        <w:kinsoku w:val="0"/>
        <w:overflowPunct w:val="0"/>
        <w:autoSpaceDE w:val="0"/>
        <w:autoSpaceDN w:val="0"/>
        <w:spacing w:line="360" w:lineRule="auto"/>
        <w:textAlignment w:val="baseline"/>
        <w:rPr>
          <w:rFonts w:ascii="Times New Roman" w:hAnsi="Times New Roman" w:cs="宋体"/>
          <w:sz w:val="24"/>
          <w:szCs w:val="24"/>
        </w:rPr>
      </w:pPr>
    </w:p>
    <w:p w14:paraId="2DCBEF85">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附：被授权人情况：</w:t>
      </w:r>
    </w:p>
    <w:p w14:paraId="74B045D2">
      <w:pPr>
        <w:kinsoku w:val="0"/>
        <w:overflowPunct w:val="0"/>
        <w:autoSpaceDE w:val="0"/>
        <w:autoSpaceDN w:val="0"/>
        <w:spacing w:line="360" w:lineRule="auto"/>
        <w:textAlignment w:val="baseline"/>
        <w:rPr>
          <w:rFonts w:ascii="Times New Roman" w:hAnsi="Times New Roman" w:cs="宋体"/>
          <w:sz w:val="24"/>
          <w:szCs w:val="24"/>
          <w:u w:val="single"/>
        </w:rPr>
      </w:pPr>
      <w:r>
        <w:rPr>
          <w:rFonts w:hint="eastAsia" w:ascii="Times New Roman" w:hAnsi="Times New Roman" w:cs="宋体"/>
          <w:sz w:val="24"/>
          <w:szCs w:val="24"/>
        </w:rPr>
        <w:t>姓名：性别：年龄：职务：</w:t>
      </w:r>
    </w:p>
    <w:p w14:paraId="7375A7C1">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身份证号码：</w:t>
      </w:r>
    </w:p>
    <w:p w14:paraId="08531F6D">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手机：传真：</w:t>
      </w:r>
    </w:p>
    <w:p w14:paraId="3022E335">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 </w:t>
      </w:r>
    </w:p>
    <w:p w14:paraId="103E59E7">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单位名称（公章）法定代表人（签字或盖章）</w:t>
      </w:r>
    </w:p>
    <w:p w14:paraId="446487DF">
      <w:pPr>
        <w:kinsoku w:val="0"/>
        <w:overflowPunct w:val="0"/>
        <w:autoSpaceDE w:val="0"/>
        <w:autoSpaceDN w:val="0"/>
        <w:spacing w:line="360" w:lineRule="auto"/>
        <w:ind w:firstLine="1200" w:firstLineChars="500"/>
        <w:textAlignment w:val="baseline"/>
        <w:rPr>
          <w:rFonts w:ascii="Times New Roman" w:hAnsi="Times New Roman" w:cs="宋体"/>
          <w:sz w:val="24"/>
          <w:szCs w:val="24"/>
        </w:rPr>
      </w:pPr>
      <w:r>
        <w:rPr>
          <w:rFonts w:hint="eastAsia" w:ascii="Times New Roman" w:hAnsi="Times New Roman" w:cs="宋体"/>
          <w:sz w:val="24"/>
          <w:szCs w:val="24"/>
        </w:rPr>
        <w:t>年月日年月日</w:t>
      </w:r>
    </w:p>
    <w:p w14:paraId="6CD0537F">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法定代表人身份证复印件</w:t>
      </w:r>
    </w:p>
    <w:p w14:paraId="6FDF970F">
      <w:pPr>
        <w:kinsoku w:val="0"/>
        <w:overflowPunct w:val="0"/>
        <w:autoSpaceDE w:val="0"/>
        <w:autoSpaceDN w:val="0"/>
        <w:spacing w:line="360" w:lineRule="auto"/>
        <w:ind w:firstLine="3960" w:firstLineChars="1650"/>
        <w:textAlignment w:val="baseline"/>
        <w:rPr>
          <w:rFonts w:ascii="Times New Roman" w:hAnsi="Times New Roman" w:cs="宋体"/>
          <w:sz w:val="24"/>
          <w:szCs w:val="24"/>
        </w:rPr>
      </w:pPr>
      <w:r>
        <w:rPr>
          <w:rFonts w:hint="eastAsia" w:ascii="Times New Roman" w:hAnsi="Times New Roman" w:cs="宋体"/>
          <w:sz w:val="24"/>
          <w:szCs w:val="24"/>
        </w:rPr>
        <w:t>（粘贴此处）</w:t>
      </w:r>
    </w:p>
    <w:p w14:paraId="4ABE52DF">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cs="宋体"/>
          <w:sz w:val="24"/>
          <w:szCs w:val="24"/>
        </w:rPr>
        <w:t>被授权人身份证复印件</w:t>
      </w:r>
    </w:p>
    <w:p w14:paraId="06D962D4">
      <w:pPr>
        <w:kinsoku w:val="0"/>
        <w:overflowPunct w:val="0"/>
        <w:autoSpaceDE w:val="0"/>
        <w:autoSpaceDN w:val="0"/>
        <w:spacing w:line="360" w:lineRule="auto"/>
        <w:jc w:val="center"/>
        <w:textAlignment w:val="baseline"/>
        <w:rPr>
          <w:rFonts w:ascii="Times New Roman" w:hAnsi="Times New Roman" w:cs="宋体"/>
          <w:b/>
          <w:bCs/>
          <w:sz w:val="24"/>
          <w:szCs w:val="24"/>
        </w:rPr>
      </w:pPr>
      <w:r>
        <w:rPr>
          <w:rFonts w:hint="eastAsia" w:ascii="Times New Roman" w:hAnsi="Times New Roman" w:cs="宋体"/>
          <w:sz w:val="24"/>
          <w:szCs w:val="24"/>
        </w:rPr>
        <w:t>（粘贴此处）</w:t>
      </w:r>
    </w:p>
    <w:p w14:paraId="33777940">
      <w:pPr>
        <w:kinsoku w:val="0"/>
        <w:overflowPunct w:val="0"/>
        <w:autoSpaceDE w:val="0"/>
        <w:autoSpaceDN w:val="0"/>
        <w:spacing w:line="360" w:lineRule="auto"/>
        <w:textAlignment w:val="baseline"/>
        <w:rPr>
          <w:rFonts w:ascii="Times New Roman" w:hAnsi="Times New Roman" w:cs="宋体"/>
          <w:b/>
          <w:bCs/>
          <w:sz w:val="24"/>
          <w:szCs w:val="24"/>
        </w:rPr>
      </w:pPr>
      <w:r>
        <w:rPr>
          <w:rFonts w:hint="eastAsia" w:ascii="Times New Roman" w:hAnsi="Times New Roman" w:cs="宋体"/>
          <w:b/>
          <w:bCs/>
          <w:sz w:val="24"/>
          <w:szCs w:val="24"/>
        </w:rPr>
        <w:t>注:参加</w:t>
      </w:r>
      <w:r>
        <w:rPr>
          <w:rFonts w:hint="eastAsia" w:ascii="Times New Roman" w:hAnsi="Times New Roman" w:cs="宋体"/>
          <w:b/>
          <w:bCs/>
          <w:sz w:val="24"/>
          <w:szCs w:val="24"/>
          <w:lang w:eastAsia="zh-CN"/>
        </w:rPr>
        <w:t>比选活动</w:t>
      </w:r>
      <w:r>
        <w:rPr>
          <w:rFonts w:hint="eastAsia" w:ascii="Times New Roman" w:hAnsi="Times New Roman" w:cs="宋体"/>
          <w:b/>
          <w:bCs/>
          <w:sz w:val="24"/>
          <w:szCs w:val="24"/>
        </w:rPr>
        <w:t>时被授权人将身份证原件带至</w:t>
      </w:r>
      <w:r>
        <w:rPr>
          <w:rFonts w:hint="eastAsia" w:ascii="Times New Roman" w:hAnsi="Times New Roman" w:cs="宋体"/>
          <w:b/>
          <w:bCs/>
          <w:sz w:val="24"/>
          <w:szCs w:val="24"/>
          <w:lang w:eastAsia="zh-CN"/>
        </w:rPr>
        <w:t>比选活动</w:t>
      </w:r>
      <w:r>
        <w:rPr>
          <w:rFonts w:hint="eastAsia" w:ascii="Times New Roman" w:hAnsi="Times New Roman" w:cs="宋体"/>
          <w:b/>
          <w:bCs/>
          <w:sz w:val="24"/>
          <w:szCs w:val="24"/>
        </w:rPr>
        <w:t>现场备查。</w:t>
      </w:r>
    </w:p>
    <w:p w14:paraId="43FC2FD5">
      <w:pPr>
        <w:kinsoku w:val="0"/>
        <w:overflowPunct w:val="0"/>
        <w:autoSpaceDE w:val="0"/>
        <w:autoSpaceDN w:val="0"/>
        <w:spacing w:line="360" w:lineRule="auto"/>
        <w:jc w:val="both"/>
        <w:rPr>
          <w:rFonts w:ascii="Times New Roman" w:hAnsi="Times New Roman" w:cs="宋体"/>
          <w:b/>
          <w:bCs/>
          <w:sz w:val="24"/>
          <w:szCs w:val="24"/>
        </w:rPr>
      </w:pPr>
    </w:p>
    <w:p w14:paraId="1966F61E">
      <w:pPr>
        <w:kinsoku w:val="0"/>
        <w:overflowPunct w:val="0"/>
        <w:autoSpaceDE w:val="0"/>
        <w:autoSpaceDN w:val="0"/>
        <w:spacing w:line="360" w:lineRule="auto"/>
        <w:jc w:val="both"/>
        <w:rPr>
          <w:rFonts w:ascii="Times New Roman" w:hAnsi="Times New Roman" w:cs="宋体"/>
          <w:b/>
          <w:bCs/>
          <w:sz w:val="24"/>
          <w:szCs w:val="24"/>
        </w:rPr>
      </w:pPr>
    </w:p>
    <w:p w14:paraId="6F34FF7A">
      <w:pPr>
        <w:kinsoku w:val="0"/>
        <w:overflowPunct w:val="0"/>
        <w:autoSpaceDE w:val="0"/>
        <w:autoSpaceDN w:val="0"/>
        <w:spacing w:line="360" w:lineRule="auto"/>
        <w:jc w:val="center"/>
        <w:rPr>
          <w:rFonts w:ascii="Times New Roman" w:hAnsi="Times New Roman" w:cs="宋体"/>
          <w:b/>
          <w:bCs/>
          <w:sz w:val="24"/>
          <w:szCs w:val="24"/>
        </w:rPr>
      </w:pPr>
      <w:r>
        <w:rPr>
          <w:rFonts w:ascii="Times New Roman" w:hAnsi="Times New Roman" w:cs="宋体"/>
          <w:b/>
          <w:bCs/>
          <w:sz w:val="24"/>
          <w:szCs w:val="24"/>
        </w:rPr>
        <w:br w:type="page"/>
      </w:r>
      <w:r>
        <w:rPr>
          <w:rFonts w:hint="eastAsia" w:ascii="Times New Roman" w:hAnsi="Times New Roman" w:cs="宋体"/>
          <w:b/>
          <w:bCs/>
          <w:sz w:val="24"/>
          <w:szCs w:val="24"/>
          <w:lang w:eastAsia="zh-CN"/>
        </w:rPr>
        <w:t>比选</w:t>
      </w:r>
      <w:r>
        <w:rPr>
          <w:rFonts w:hint="eastAsia" w:ascii="Times New Roman" w:hAnsi="Times New Roman" w:cs="宋体"/>
          <w:b/>
          <w:bCs/>
          <w:sz w:val="24"/>
          <w:szCs w:val="24"/>
        </w:rPr>
        <w:t>响应函</w:t>
      </w:r>
    </w:p>
    <w:p w14:paraId="5C366FFB">
      <w:pPr>
        <w:kinsoku w:val="0"/>
        <w:overflowPunct w:val="0"/>
        <w:autoSpaceDE w:val="0"/>
        <w:autoSpaceDN w:val="0"/>
        <w:spacing w:line="360" w:lineRule="auto"/>
        <w:textAlignment w:val="baseline"/>
        <w:rPr>
          <w:rFonts w:ascii="Times New Roman" w:hAnsi="Times New Roman" w:cs="宋体"/>
          <w:sz w:val="24"/>
          <w:szCs w:val="24"/>
        </w:rPr>
      </w:pPr>
      <w:r>
        <w:rPr>
          <w:rFonts w:hint="eastAsia" w:ascii="Times New Roman" w:hAnsi="Times New Roman"/>
          <w:sz w:val="24"/>
          <w:szCs w:val="24"/>
          <w:u w:val="single"/>
        </w:rPr>
        <w:t>南通市第三人民医院</w:t>
      </w:r>
      <w:r>
        <w:rPr>
          <w:rFonts w:hint="eastAsia" w:ascii="Times New Roman" w:hAnsi="Times New Roman" w:cs="宋体"/>
          <w:sz w:val="24"/>
          <w:szCs w:val="24"/>
        </w:rPr>
        <w:t>：</w:t>
      </w:r>
    </w:p>
    <w:p w14:paraId="2FAA9A38">
      <w:pPr>
        <w:kinsoku w:val="0"/>
        <w:overflowPunct w:val="0"/>
        <w:autoSpaceDE w:val="0"/>
        <w:autoSpaceDN w:val="0"/>
        <w:spacing w:line="360" w:lineRule="auto"/>
        <w:ind w:firstLine="480" w:firstLineChars="200"/>
        <w:textAlignment w:val="baseline"/>
        <w:rPr>
          <w:rFonts w:ascii="Times New Roman" w:hAnsi="Times New Roman"/>
          <w:sz w:val="24"/>
          <w:szCs w:val="24"/>
        </w:rPr>
      </w:pPr>
      <w:r>
        <w:rPr>
          <w:rFonts w:hint="eastAsia" w:ascii="Times New Roman" w:hAnsi="Times New Roman"/>
          <w:sz w:val="24"/>
          <w:szCs w:val="24"/>
        </w:rPr>
        <w:t>依据贵单位组织的</w:t>
      </w:r>
      <w:r>
        <w:rPr>
          <w:rFonts w:hint="eastAsia" w:ascii="Times New Roman" w:hAnsi="Times New Roman"/>
          <w:sz w:val="24"/>
          <w:szCs w:val="24"/>
          <w:u w:val="single"/>
        </w:rPr>
        <w:t xml:space="preserve">     （</w:t>
      </w:r>
      <w:r>
        <w:rPr>
          <w:rFonts w:hint="eastAsia" w:ascii="Times New Roman" w:hAnsi="Times New Roman"/>
          <w:sz w:val="24"/>
          <w:szCs w:val="24"/>
          <w:lang w:eastAsia="zh-CN"/>
        </w:rPr>
        <w:t>比选项目</w:t>
      </w:r>
      <w:r>
        <w:rPr>
          <w:rFonts w:hint="eastAsia" w:ascii="Times New Roman" w:hAnsi="Times New Roman"/>
          <w:sz w:val="24"/>
          <w:szCs w:val="24"/>
        </w:rPr>
        <w:t>名称）项目招标的邀请，我方授权</w:t>
      </w:r>
      <w:r>
        <w:rPr>
          <w:rFonts w:hint="eastAsia" w:ascii="Times New Roman" w:hAnsi="Times New Roman"/>
          <w:sz w:val="24"/>
          <w:szCs w:val="24"/>
          <w:u w:val="single"/>
        </w:rPr>
        <w:t xml:space="preserve">（姓名）   （职务）   </w:t>
      </w:r>
      <w:r>
        <w:rPr>
          <w:rFonts w:hint="eastAsia" w:ascii="Times New Roman" w:hAnsi="Times New Roman"/>
          <w:sz w:val="24"/>
          <w:szCs w:val="24"/>
        </w:rPr>
        <w:t>为全权代表参加该项目的</w:t>
      </w:r>
      <w:r>
        <w:rPr>
          <w:rFonts w:hint="eastAsia" w:ascii="Times New Roman" w:hAnsi="Times New Roman"/>
          <w:sz w:val="24"/>
          <w:szCs w:val="24"/>
          <w:lang w:eastAsia="zh-CN"/>
        </w:rPr>
        <w:t>比选工作</w:t>
      </w:r>
      <w:r>
        <w:rPr>
          <w:rFonts w:hint="eastAsia" w:ascii="Times New Roman" w:hAnsi="Times New Roman"/>
          <w:sz w:val="24"/>
          <w:szCs w:val="24"/>
        </w:rPr>
        <w:t>，全权处理本次</w:t>
      </w:r>
      <w:r>
        <w:rPr>
          <w:rFonts w:hint="eastAsia" w:ascii="Times New Roman" w:hAnsi="Times New Roman"/>
          <w:sz w:val="24"/>
          <w:szCs w:val="24"/>
          <w:lang w:eastAsia="zh-CN"/>
        </w:rPr>
        <w:t>比选</w:t>
      </w:r>
      <w:r>
        <w:rPr>
          <w:rFonts w:hint="eastAsia" w:ascii="Times New Roman" w:hAnsi="Times New Roman"/>
          <w:sz w:val="24"/>
          <w:szCs w:val="24"/>
        </w:rPr>
        <w:t>的有关事宜。同时，我公司声明如下：</w:t>
      </w:r>
    </w:p>
    <w:p w14:paraId="58E241FE">
      <w:pPr>
        <w:kinsoku w:val="0"/>
        <w:overflowPunct w:val="0"/>
        <w:autoSpaceDE w:val="0"/>
        <w:autoSpaceDN w:val="0"/>
        <w:spacing w:line="360" w:lineRule="auto"/>
        <w:ind w:firstLine="480" w:firstLineChars="200"/>
        <w:textAlignment w:val="baseline"/>
        <w:rPr>
          <w:rFonts w:ascii="Times New Roman" w:hAnsi="Times New Roman"/>
          <w:sz w:val="24"/>
          <w:szCs w:val="24"/>
        </w:rPr>
      </w:pPr>
      <w:r>
        <w:rPr>
          <w:rFonts w:hint="eastAsia" w:ascii="Times New Roman" w:hAnsi="Times New Roman"/>
          <w:sz w:val="24"/>
          <w:szCs w:val="24"/>
        </w:rPr>
        <w:t>1、同意并接受</w:t>
      </w:r>
      <w:r>
        <w:rPr>
          <w:rFonts w:hint="eastAsia" w:ascii="Times New Roman" w:hAnsi="Times New Roman"/>
          <w:sz w:val="24"/>
          <w:szCs w:val="24"/>
          <w:lang w:eastAsia="zh-CN"/>
        </w:rPr>
        <w:t>比选文件</w:t>
      </w:r>
      <w:r>
        <w:rPr>
          <w:rFonts w:hint="eastAsia" w:ascii="Times New Roman" w:hAnsi="Times New Roman"/>
          <w:sz w:val="24"/>
          <w:szCs w:val="24"/>
        </w:rPr>
        <w:t>的各项要求，遵守</w:t>
      </w:r>
      <w:r>
        <w:rPr>
          <w:rFonts w:hint="eastAsia" w:ascii="Times New Roman" w:hAnsi="Times New Roman"/>
          <w:sz w:val="24"/>
          <w:szCs w:val="24"/>
          <w:lang w:eastAsia="zh-CN"/>
        </w:rPr>
        <w:t>比选文件</w:t>
      </w:r>
      <w:r>
        <w:rPr>
          <w:rFonts w:hint="eastAsia" w:ascii="Times New Roman" w:hAnsi="Times New Roman"/>
          <w:sz w:val="24"/>
          <w:szCs w:val="24"/>
        </w:rPr>
        <w:t>中的各项规定，按</w:t>
      </w:r>
      <w:r>
        <w:rPr>
          <w:rFonts w:hint="eastAsia" w:ascii="Times New Roman" w:hAnsi="Times New Roman"/>
          <w:sz w:val="24"/>
          <w:szCs w:val="24"/>
          <w:lang w:eastAsia="zh-CN"/>
        </w:rPr>
        <w:t>比选文件</w:t>
      </w:r>
      <w:r>
        <w:rPr>
          <w:rFonts w:hint="eastAsia" w:ascii="Times New Roman" w:hAnsi="Times New Roman"/>
          <w:sz w:val="24"/>
          <w:szCs w:val="24"/>
        </w:rPr>
        <w:t>的要求提供报价。</w:t>
      </w:r>
    </w:p>
    <w:p w14:paraId="3D2B10B6">
      <w:pPr>
        <w:kinsoku w:val="0"/>
        <w:overflowPunct w:val="0"/>
        <w:autoSpaceDE w:val="0"/>
        <w:autoSpaceDN w:val="0"/>
        <w:spacing w:line="360" w:lineRule="auto"/>
        <w:ind w:firstLine="480" w:firstLineChars="200"/>
        <w:textAlignment w:val="baseline"/>
        <w:rPr>
          <w:rFonts w:ascii="Times New Roman" w:hAnsi="Times New Roman"/>
          <w:sz w:val="24"/>
          <w:szCs w:val="24"/>
        </w:rPr>
      </w:pPr>
      <w:r>
        <w:rPr>
          <w:rFonts w:hint="eastAsia" w:ascii="Times New Roman" w:hAnsi="Times New Roman"/>
          <w:sz w:val="24"/>
          <w:szCs w:val="24"/>
        </w:rPr>
        <w:t>2、我公司已经详细阅读了</w:t>
      </w:r>
      <w:r>
        <w:rPr>
          <w:rFonts w:hint="eastAsia" w:ascii="Times New Roman" w:hAnsi="Times New Roman"/>
          <w:sz w:val="24"/>
          <w:szCs w:val="24"/>
          <w:lang w:eastAsia="zh-CN"/>
        </w:rPr>
        <w:t>比选文件</w:t>
      </w:r>
      <w:r>
        <w:rPr>
          <w:rFonts w:hint="eastAsia" w:ascii="Times New Roman" w:hAnsi="Times New Roman"/>
          <w:sz w:val="24"/>
          <w:szCs w:val="24"/>
        </w:rPr>
        <w:t>的全部内容，我方已完全清晰理解</w:t>
      </w:r>
      <w:r>
        <w:rPr>
          <w:rFonts w:hint="eastAsia" w:ascii="Times New Roman" w:hAnsi="Times New Roman"/>
          <w:sz w:val="24"/>
          <w:szCs w:val="24"/>
          <w:lang w:eastAsia="zh-CN"/>
        </w:rPr>
        <w:t>比选文件</w:t>
      </w:r>
      <w:r>
        <w:rPr>
          <w:rFonts w:hint="eastAsia" w:ascii="Times New Roman" w:hAnsi="Times New Roman"/>
          <w:sz w:val="24"/>
          <w:szCs w:val="24"/>
        </w:rPr>
        <w:t>的要求，不存在任何含糊不清和误解之处，同意放弃对</w:t>
      </w:r>
      <w:r>
        <w:rPr>
          <w:rFonts w:hint="eastAsia" w:ascii="Times New Roman" w:hAnsi="Times New Roman"/>
          <w:sz w:val="24"/>
          <w:szCs w:val="24"/>
          <w:lang w:eastAsia="zh-CN"/>
        </w:rPr>
        <w:t>比选文件</w:t>
      </w:r>
      <w:r>
        <w:rPr>
          <w:rFonts w:hint="eastAsia" w:ascii="Times New Roman" w:hAnsi="Times New Roman"/>
          <w:sz w:val="24"/>
          <w:szCs w:val="24"/>
        </w:rPr>
        <w:t>所表述的内容提出异议和质疑的权利。</w:t>
      </w:r>
    </w:p>
    <w:p w14:paraId="73555C0D">
      <w:pPr>
        <w:kinsoku w:val="0"/>
        <w:overflowPunct w:val="0"/>
        <w:autoSpaceDE w:val="0"/>
        <w:autoSpaceDN w:val="0"/>
        <w:spacing w:line="360" w:lineRule="auto"/>
        <w:ind w:firstLine="480" w:firstLineChars="200"/>
        <w:textAlignment w:val="baseline"/>
        <w:rPr>
          <w:rFonts w:ascii="Times New Roman" w:hAnsi="Times New Roman"/>
          <w:sz w:val="24"/>
          <w:szCs w:val="24"/>
        </w:rPr>
      </w:pPr>
      <w:r>
        <w:rPr>
          <w:rFonts w:hint="eastAsia" w:ascii="Times New Roman" w:hAnsi="Times New Roman"/>
          <w:sz w:val="24"/>
          <w:szCs w:val="24"/>
        </w:rPr>
        <w:t>3、我公司已毫无保留地向贵方提供一切所需的证明材料。</w:t>
      </w:r>
    </w:p>
    <w:p w14:paraId="25A48F96">
      <w:pPr>
        <w:kinsoku w:val="0"/>
        <w:overflowPunct w:val="0"/>
        <w:autoSpaceDE w:val="0"/>
        <w:autoSpaceDN w:val="0"/>
        <w:spacing w:line="360" w:lineRule="auto"/>
        <w:ind w:firstLine="480" w:firstLineChars="200"/>
        <w:textAlignment w:val="baseline"/>
        <w:rPr>
          <w:rFonts w:ascii="Times New Roman" w:hAnsi="Times New Roman"/>
          <w:sz w:val="24"/>
          <w:szCs w:val="24"/>
        </w:rPr>
      </w:pPr>
      <w:r>
        <w:rPr>
          <w:rFonts w:hint="eastAsia" w:ascii="Times New Roman" w:hAnsi="Times New Roman"/>
          <w:sz w:val="24"/>
          <w:szCs w:val="24"/>
        </w:rPr>
        <w:t>4、我公司承诺在本次</w:t>
      </w:r>
      <w:r>
        <w:rPr>
          <w:rFonts w:hint="eastAsia" w:ascii="Times New Roman" w:hAnsi="Times New Roman"/>
          <w:sz w:val="24"/>
          <w:szCs w:val="24"/>
          <w:lang w:eastAsia="zh-CN"/>
        </w:rPr>
        <w:t>比选</w:t>
      </w:r>
      <w:r>
        <w:rPr>
          <w:rFonts w:hint="eastAsia" w:ascii="Times New Roman" w:hAnsi="Times New Roman"/>
          <w:sz w:val="24"/>
          <w:szCs w:val="24"/>
        </w:rPr>
        <w:t>响应中提供的一切文件，无论是原件还是复印件均真实有效，绝无任何虚假、伪造和夸大的成份。否则，愿承担相应的后果和法律责任。</w:t>
      </w:r>
    </w:p>
    <w:p w14:paraId="0735EB5F">
      <w:pPr>
        <w:kinsoku w:val="0"/>
        <w:overflowPunct w:val="0"/>
        <w:autoSpaceDE w:val="0"/>
        <w:autoSpaceDN w:val="0"/>
        <w:spacing w:line="360" w:lineRule="auto"/>
        <w:ind w:firstLine="480" w:firstLineChars="200"/>
        <w:textAlignment w:val="baseline"/>
        <w:rPr>
          <w:rFonts w:ascii="Times New Roman" w:hAnsi="Times New Roman"/>
          <w:b/>
          <w:sz w:val="24"/>
          <w:szCs w:val="24"/>
        </w:rPr>
      </w:pPr>
      <w:r>
        <w:rPr>
          <w:rFonts w:hint="eastAsia" w:ascii="Times New Roman" w:hAnsi="Times New Roman"/>
          <w:sz w:val="24"/>
          <w:szCs w:val="24"/>
        </w:rPr>
        <w:t>5、</w:t>
      </w:r>
      <w:r>
        <w:rPr>
          <w:rFonts w:hint="eastAsia" w:ascii="Times New Roman" w:hAnsi="Times New Roman"/>
          <w:b/>
          <w:sz w:val="24"/>
          <w:szCs w:val="24"/>
        </w:rPr>
        <w:t>我公司尊重</w:t>
      </w:r>
      <w:r>
        <w:rPr>
          <w:rFonts w:hint="eastAsia" w:ascii="Times New Roman" w:hAnsi="Times New Roman"/>
          <w:b/>
          <w:sz w:val="24"/>
          <w:szCs w:val="24"/>
          <w:lang w:eastAsia="zh-CN"/>
        </w:rPr>
        <w:t>比选小组</w:t>
      </w:r>
      <w:r>
        <w:rPr>
          <w:rFonts w:hint="eastAsia" w:ascii="Times New Roman" w:hAnsi="Times New Roman"/>
          <w:b/>
          <w:sz w:val="24"/>
          <w:szCs w:val="24"/>
        </w:rPr>
        <w:t>所作的评定结果，同时清楚理解到报价最低并非意味着必定获得成交资格。</w:t>
      </w:r>
    </w:p>
    <w:p w14:paraId="3DBC6119">
      <w:pPr>
        <w:kinsoku w:val="0"/>
        <w:overflowPunct w:val="0"/>
        <w:autoSpaceDE w:val="0"/>
        <w:autoSpaceDN w:val="0"/>
        <w:spacing w:line="360" w:lineRule="auto"/>
        <w:ind w:firstLine="480" w:firstLineChars="200"/>
        <w:textAlignment w:val="baseline"/>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、一旦成交，我方承诺无正当理由拒绝签订合同，将被贵方取消成交资格。</w:t>
      </w:r>
    </w:p>
    <w:p w14:paraId="368690EE">
      <w:pPr>
        <w:kinsoku w:val="0"/>
        <w:overflowPunct w:val="0"/>
        <w:autoSpaceDE w:val="0"/>
        <w:autoSpaceDN w:val="0"/>
        <w:spacing w:line="360" w:lineRule="auto"/>
        <w:ind w:firstLine="480" w:firstLineChars="200"/>
        <w:textAlignment w:val="baseline"/>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w:t>
      </w:r>
      <w:r>
        <w:rPr>
          <w:rFonts w:hint="eastAsia" w:ascii="Times New Roman" w:hAnsi="Times New Roman"/>
          <w:b/>
          <w:sz w:val="24"/>
          <w:szCs w:val="24"/>
        </w:rPr>
        <w:t>一旦成交，我方将根据</w:t>
      </w:r>
      <w:r>
        <w:rPr>
          <w:rFonts w:hint="eastAsia" w:ascii="Times New Roman" w:hAnsi="Times New Roman"/>
          <w:b/>
          <w:sz w:val="24"/>
          <w:szCs w:val="24"/>
          <w:lang w:eastAsia="zh-CN"/>
        </w:rPr>
        <w:t>比选文件</w:t>
      </w:r>
      <w:r>
        <w:rPr>
          <w:rFonts w:hint="eastAsia" w:ascii="Times New Roman" w:hAnsi="Times New Roman"/>
          <w:b/>
          <w:sz w:val="24"/>
          <w:szCs w:val="24"/>
        </w:rPr>
        <w:t>的规定，严格履行合同规定的责任和义务，并保证</w:t>
      </w:r>
      <w:r>
        <w:rPr>
          <w:rFonts w:hint="eastAsia" w:ascii="Times New Roman" w:hAnsi="Times New Roman"/>
          <w:b/>
          <w:sz w:val="24"/>
          <w:szCs w:val="24"/>
          <w:lang w:eastAsia="zh-CN"/>
        </w:rPr>
        <w:t>在比选文件</w:t>
      </w:r>
      <w:r>
        <w:rPr>
          <w:rFonts w:hint="eastAsia" w:ascii="Times New Roman" w:hAnsi="Times New Roman"/>
          <w:b/>
          <w:sz w:val="24"/>
          <w:szCs w:val="24"/>
        </w:rPr>
        <w:t>中规定的时间期限内完成合同项目。</w:t>
      </w:r>
    </w:p>
    <w:p w14:paraId="183F9FEE">
      <w:pPr>
        <w:kinsoku w:val="0"/>
        <w:overflowPunct w:val="0"/>
        <w:autoSpaceDE w:val="0"/>
        <w:autoSpaceDN w:val="0"/>
        <w:spacing w:line="360" w:lineRule="auto"/>
        <w:ind w:firstLine="2760" w:firstLineChars="1150"/>
        <w:textAlignment w:val="baseline"/>
        <w:rPr>
          <w:rFonts w:hint="eastAsia" w:ascii="Times New Roman" w:hAnsi="Times New Roman"/>
          <w:sz w:val="24"/>
          <w:szCs w:val="24"/>
        </w:rPr>
      </w:pPr>
    </w:p>
    <w:p w14:paraId="4C2B40C5">
      <w:pPr>
        <w:kinsoku w:val="0"/>
        <w:overflowPunct w:val="0"/>
        <w:autoSpaceDE w:val="0"/>
        <w:autoSpaceDN w:val="0"/>
        <w:spacing w:line="360" w:lineRule="auto"/>
        <w:ind w:firstLine="2760" w:firstLineChars="1150"/>
        <w:textAlignment w:val="baseline"/>
        <w:rPr>
          <w:rFonts w:hint="eastAsia" w:ascii="Times New Roman" w:hAnsi="Times New Roman"/>
          <w:sz w:val="24"/>
          <w:szCs w:val="24"/>
        </w:rPr>
      </w:pPr>
    </w:p>
    <w:p w14:paraId="7281E052">
      <w:pPr>
        <w:kinsoku w:val="0"/>
        <w:overflowPunct w:val="0"/>
        <w:autoSpaceDE w:val="0"/>
        <w:autoSpaceDN w:val="0"/>
        <w:spacing w:line="360" w:lineRule="auto"/>
        <w:ind w:firstLine="2760" w:firstLineChars="1150"/>
        <w:textAlignment w:val="baseline"/>
        <w:rPr>
          <w:rFonts w:ascii="Times New Roman" w:hAnsi="Times New Roman"/>
          <w:sz w:val="24"/>
          <w:szCs w:val="24"/>
        </w:rPr>
      </w:pPr>
      <w:r>
        <w:rPr>
          <w:rFonts w:hint="eastAsia" w:ascii="Times New Roman" w:hAnsi="Times New Roman"/>
          <w:sz w:val="24"/>
          <w:szCs w:val="24"/>
        </w:rPr>
        <w:t>响应单位：（加盖公章）</w:t>
      </w:r>
    </w:p>
    <w:p w14:paraId="16C00F82">
      <w:pPr>
        <w:kinsoku w:val="0"/>
        <w:overflowPunct w:val="0"/>
        <w:autoSpaceDE w:val="0"/>
        <w:autoSpaceDN w:val="0"/>
        <w:spacing w:line="360" w:lineRule="auto"/>
        <w:jc w:val="center"/>
        <w:textAlignment w:val="baseline"/>
        <w:rPr>
          <w:rFonts w:ascii="Times New Roman" w:hAnsi="Times New Roman"/>
          <w:sz w:val="24"/>
          <w:szCs w:val="24"/>
        </w:rPr>
      </w:pPr>
      <w:r>
        <w:rPr>
          <w:rFonts w:hint="eastAsia" w:ascii="Times New Roman" w:hAnsi="Times New Roman" w:cs="宋体"/>
          <w:sz w:val="24"/>
          <w:szCs w:val="24"/>
          <w:lang w:val="zh-CN"/>
        </w:rPr>
        <w:t>法定代表人或其授权委托人：</w:t>
      </w:r>
      <w:r>
        <w:rPr>
          <w:rFonts w:hint="eastAsia" w:ascii="Times New Roman" w:hAnsi="Times New Roman" w:cs="宋体"/>
          <w:bCs/>
          <w:spacing w:val="10"/>
          <w:sz w:val="24"/>
          <w:szCs w:val="24"/>
        </w:rPr>
        <w:t>（签字或盖章）</w:t>
      </w:r>
    </w:p>
    <w:p w14:paraId="136B73BC">
      <w:pPr>
        <w:kinsoku w:val="0"/>
        <w:overflowPunct w:val="0"/>
        <w:autoSpaceDE w:val="0"/>
        <w:autoSpaceDN w:val="0"/>
        <w:spacing w:line="360" w:lineRule="auto"/>
        <w:ind w:firstLine="6840" w:firstLineChars="2850"/>
        <w:textAlignment w:val="baseline"/>
        <w:rPr>
          <w:rFonts w:ascii="Times New Roman" w:hAnsi="Times New Roman"/>
          <w:sz w:val="24"/>
          <w:szCs w:val="24"/>
        </w:rPr>
      </w:pPr>
      <w:r>
        <w:rPr>
          <w:rFonts w:hint="eastAsia" w:ascii="Times New Roman" w:hAnsi="Times New Roman"/>
          <w:sz w:val="24"/>
          <w:szCs w:val="24"/>
        </w:rPr>
        <w:t>年月日</w:t>
      </w:r>
    </w:p>
    <w:p w14:paraId="196D15F6">
      <w:pPr>
        <w:snapToGrid w:val="0"/>
        <w:spacing w:line="360" w:lineRule="auto"/>
        <w:jc w:val="center"/>
        <w:rPr>
          <w:rFonts w:ascii="Times New Roman" w:hAnsi="Times New Roman" w:eastAsia="宋体"/>
          <w:b/>
          <w:bCs/>
          <w:sz w:val="24"/>
          <w:szCs w:val="21"/>
        </w:rPr>
      </w:pPr>
      <w:r>
        <w:rPr>
          <w:rFonts w:ascii="Times New Roman" w:hAnsi="Times New Roman"/>
          <w:sz w:val="24"/>
          <w:szCs w:val="24"/>
        </w:rPr>
        <w:br w:type="page"/>
      </w:r>
      <w:r>
        <w:rPr>
          <w:rFonts w:ascii="Times New Roman" w:hAnsi="Times New Roman" w:eastAsia="宋体"/>
          <w:b/>
          <w:bCs/>
          <w:sz w:val="24"/>
          <w:szCs w:val="21"/>
        </w:rPr>
        <w:t>投标响应报价表</w:t>
      </w:r>
    </w:p>
    <w:tbl>
      <w:tblPr>
        <w:tblStyle w:val="11"/>
        <w:tblW w:w="50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7294"/>
      </w:tblGrid>
      <w:tr w14:paraId="3ECA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08" w:type="pct"/>
            <w:tcBorders>
              <w:top w:val="single" w:color="auto" w:sz="4" w:space="0"/>
              <w:left w:val="single" w:color="auto" w:sz="4" w:space="0"/>
              <w:bottom w:val="single" w:color="auto" w:sz="4" w:space="0"/>
              <w:right w:val="single" w:color="auto" w:sz="4" w:space="0"/>
            </w:tcBorders>
            <w:noWrap w:val="0"/>
            <w:vAlign w:val="center"/>
          </w:tcPr>
          <w:p w14:paraId="528B08FD">
            <w:pPr>
              <w:kinsoku w:val="0"/>
              <w:topLinePunct/>
              <w:snapToGrid w:val="0"/>
              <w:spacing w:line="360" w:lineRule="auto"/>
              <w:jc w:val="center"/>
              <w:rPr>
                <w:rFonts w:ascii="Times New Roman" w:hAnsi="Times New Roman" w:eastAsia="宋体"/>
                <w:sz w:val="24"/>
                <w:szCs w:val="21"/>
              </w:rPr>
            </w:pPr>
            <w:r>
              <w:rPr>
                <w:rFonts w:ascii="Times New Roman" w:hAnsi="Times New Roman" w:eastAsia="宋体"/>
                <w:sz w:val="24"/>
                <w:szCs w:val="21"/>
              </w:rPr>
              <w:t>项目名称</w:t>
            </w:r>
          </w:p>
        </w:tc>
        <w:tc>
          <w:tcPr>
            <w:tcW w:w="3592" w:type="pct"/>
            <w:tcBorders>
              <w:top w:val="single" w:color="auto" w:sz="4" w:space="0"/>
              <w:left w:val="single" w:color="auto" w:sz="4" w:space="0"/>
              <w:bottom w:val="single" w:color="auto" w:sz="4" w:space="0"/>
              <w:right w:val="single" w:color="auto" w:sz="4" w:space="0"/>
            </w:tcBorders>
            <w:noWrap w:val="0"/>
            <w:vAlign w:val="center"/>
          </w:tcPr>
          <w:p w14:paraId="77FAB252">
            <w:pPr>
              <w:kinsoku w:val="0"/>
              <w:topLinePunct/>
              <w:snapToGrid w:val="0"/>
              <w:spacing w:line="360" w:lineRule="auto"/>
              <w:rPr>
                <w:rFonts w:ascii="Times New Roman" w:hAnsi="Times New Roman" w:eastAsia="宋体"/>
                <w:sz w:val="24"/>
                <w:szCs w:val="21"/>
              </w:rPr>
            </w:pPr>
            <w:r>
              <w:rPr>
                <w:rFonts w:hint="eastAsia" w:ascii="Times New Roman" w:hAnsi="Times New Roman" w:eastAsia="宋体"/>
                <w:sz w:val="24"/>
                <w:szCs w:val="21"/>
              </w:rPr>
              <w:t>南通市第三人民医院安检设备采购项目</w:t>
            </w:r>
          </w:p>
        </w:tc>
      </w:tr>
      <w:tr w14:paraId="5F45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408" w:type="pct"/>
            <w:tcBorders>
              <w:top w:val="single" w:color="auto" w:sz="4" w:space="0"/>
              <w:left w:val="single" w:color="auto" w:sz="4" w:space="0"/>
              <w:bottom w:val="single" w:color="auto" w:sz="4" w:space="0"/>
              <w:right w:val="single" w:color="auto" w:sz="4" w:space="0"/>
            </w:tcBorders>
            <w:noWrap w:val="0"/>
            <w:vAlign w:val="center"/>
          </w:tcPr>
          <w:p w14:paraId="71C17ACC">
            <w:pPr>
              <w:kinsoku w:val="0"/>
              <w:topLinePunct/>
              <w:snapToGrid w:val="0"/>
              <w:spacing w:line="360" w:lineRule="auto"/>
              <w:jc w:val="center"/>
              <w:rPr>
                <w:rFonts w:hint="eastAsia" w:ascii="Times New Roman" w:hAnsi="Times New Roman" w:eastAsia="宋体"/>
                <w:sz w:val="24"/>
                <w:szCs w:val="21"/>
              </w:rPr>
            </w:pPr>
            <w:r>
              <w:rPr>
                <w:rFonts w:ascii="Times New Roman" w:hAnsi="Times New Roman" w:eastAsia="宋体"/>
                <w:sz w:val="24"/>
                <w:szCs w:val="21"/>
              </w:rPr>
              <w:t>投标报价</w:t>
            </w:r>
          </w:p>
        </w:tc>
        <w:tc>
          <w:tcPr>
            <w:tcW w:w="3592" w:type="pct"/>
            <w:tcBorders>
              <w:top w:val="single" w:color="auto" w:sz="4" w:space="0"/>
              <w:left w:val="single" w:color="auto" w:sz="4" w:space="0"/>
              <w:bottom w:val="single" w:color="auto" w:sz="4" w:space="0"/>
              <w:right w:val="single" w:color="auto" w:sz="4" w:space="0"/>
            </w:tcBorders>
            <w:noWrap w:val="0"/>
            <w:vAlign w:val="center"/>
          </w:tcPr>
          <w:p w14:paraId="77062C72">
            <w:pPr>
              <w:kinsoku w:val="0"/>
              <w:topLinePunct/>
              <w:snapToGrid w:val="0"/>
              <w:spacing w:line="360" w:lineRule="auto"/>
              <w:rPr>
                <w:rFonts w:hint="eastAsia" w:ascii="Times New Roman" w:hAnsi="Times New Roman" w:eastAsia="宋体"/>
                <w:bCs/>
                <w:sz w:val="24"/>
                <w:szCs w:val="24"/>
              </w:rPr>
            </w:pPr>
            <w:r>
              <w:rPr>
                <w:rFonts w:hint="eastAsia" w:ascii="Times New Roman" w:hAnsi="Times New Roman" w:eastAsia="宋体"/>
                <w:bCs/>
                <w:sz w:val="24"/>
                <w:szCs w:val="24"/>
              </w:rPr>
              <w:t>大写</w:t>
            </w:r>
            <w:r>
              <w:rPr>
                <w:rFonts w:hint="eastAsia" w:ascii="Times New Roman" w:hAnsi="Times New Roman" w:eastAsia="宋体"/>
                <w:bCs/>
                <w:sz w:val="24"/>
                <w:szCs w:val="24"/>
                <w:u w:val="single"/>
              </w:rPr>
              <w:t xml:space="preserve">：                     </w:t>
            </w:r>
            <w:r>
              <w:rPr>
                <w:rFonts w:hint="eastAsia" w:ascii="Times New Roman" w:hAnsi="Times New Roman" w:eastAsia="宋体"/>
                <w:bCs/>
                <w:sz w:val="24"/>
                <w:szCs w:val="24"/>
              </w:rPr>
              <w:t>元；</w:t>
            </w:r>
          </w:p>
          <w:p w14:paraId="1C08BDF0">
            <w:pPr>
              <w:kinsoku w:val="0"/>
              <w:topLinePunct/>
              <w:snapToGrid w:val="0"/>
              <w:spacing w:line="360" w:lineRule="auto"/>
            </w:pPr>
            <w:r>
              <w:rPr>
                <w:rFonts w:hint="eastAsia" w:ascii="Times New Roman" w:hAnsi="Times New Roman" w:eastAsia="宋体"/>
                <w:bCs/>
                <w:sz w:val="24"/>
                <w:szCs w:val="24"/>
              </w:rPr>
              <w:t>小写</w:t>
            </w:r>
            <w:r>
              <w:rPr>
                <w:rFonts w:hint="eastAsia" w:ascii="Times New Roman" w:hAnsi="Times New Roman" w:eastAsia="宋体"/>
                <w:bCs/>
                <w:sz w:val="24"/>
                <w:szCs w:val="24"/>
                <w:u w:val="single"/>
              </w:rPr>
              <w:t xml:space="preserve">：                     </w:t>
            </w:r>
            <w:r>
              <w:rPr>
                <w:rFonts w:hint="eastAsia" w:ascii="Times New Roman" w:hAnsi="Times New Roman" w:eastAsia="宋体"/>
                <w:bCs/>
                <w:sz w:val="24"/>
                <w:szCs w:val="24"/>
              </w:rPr>
              <w:t>元。</w:t>
            </w:r>
          </w:p>
        </w:tc>
      </w:tr>
    </w:tbl>
    <w:p w14:paraId="3CA18FD3">
      <w:pPr>
        <w:kinsoku w:val="0"/>
        <w:topLinePunct/>
        <w:snapToGrid w:val="0"/>
        <w:spacing w:line="360" w:lineRule="auto"/>
        <w:rPr>
          <w:rFonts w:ascii="Times New Roman" w:hAnsi="Times New Roman" w:eastAsia="宋体"/>
          <w:sz w:val="24"/>
          <w:szCs w:val="21"/>
        </w:rPr>
      </w:pPr>
    </w:p>
    <w:p w14:paraId="364243C8">
      <w:pPr>
        <w:kinsoku w:val="0"/>
        <w:topLinePunct/>
        <w:snapToGrid w:val="0"/>
        <w:spacing w:line="360" w:lineRule="auto"/>
        <w:rPr>
          <w:rFonts w:ascii="Times New Roman" w:hAnsi="Times New Roman" w:eastAsia="宋体"/>
          <w:sz w:val="24"/>
          <w:szCs w:val="21"/>
        </w:rPr>
      </w:pPr>
      <w:r>
        <w:rPr>
          <w:rFonts w:ascii="Times New Roman" w:hAnsi="Times New Roman" w:eastAsia="宋体"/>
          <w:sz w:val="24"/>
          <w:szCs w:val="21"/>
        </w:rPr>
        <w:t xml:space="preserve">投标供应商：（盖章）             </w:t>
      </w:r>
    </w:p>
    <w:p w14:paraId="7E83914F">
      <w:pPr>
        <w:kinsoku w:val="0"/>
        <w:topLinePunct/>
        <w:snapToGrid w:val="0"/>
        <w:spacing w:line="360" w:lineRule="auto"/>
        <w:rPr>
          <w:rFonts w:ascii="Times New Roman" w:hAnsi="Times New Roman" w:eastAsia="宋体"/>
          <w:sz w:val="24"/>
          <w:szCs w:val="21"/>
        </w:rPr>
      </w:pPr>
      <w:r>
        <w:rPr>
          <w:rFonts w:ascii="Times New Roman" w:hAnsi="Times New Roman" w:eastAsia="宋体"/>
          <w:sz w:val="24"/>
          <w:szCs w:val="21"/>
        </w:rPr>
        <w:t>法定代表人或被授权人（签字或盖章）：</w:t>
      </w:r>
    </w:p>
    <w:p w14:paraId="1EB118FC">
      <w:pPr>
        <w:kinsoku w:val="0"/>
        <w:topLinePunct/>
        <w:snapToGrid w:val="0"/>
        <w:spacing w:line="360" w:lineRule="auto"/>
        <w:rPr>
          <w:rFonts w:ascii="Times New Roman" w:hAnsi="Times New Roman" w:eastAsia="宋体"/>
          <w:sz w:val="24"/>
          <w:szCs w:val="21"/>
        </w:rPr>
      </w:pPr>
      <w:r>
        <w:rPr>
          <w:rFonts w:ascii="Times New Roman" w:hAnsi="Times New Roman" w:eastAsia="宋体"/>
          <w:sz w:val="24"/>
          <w:szCs w:val="21"/>
        </w:rPr>
        <w:t>日期：</w:t>
      </w:r>
    </w:p>
    <w:p w14:paraId="400DF7C7">
      <w:pPr>
        <w:snapToGrid w:val="0"/>
        <w:spacing w:line="360" w:lineRule="auto"/>
        <w:rPr>
          <w:rFonts w:ascii="Times New Roman" w:hAnsi="Times New Roman" w:eastAsia="宋体"/>
          <w:b/>
          <w:bCs/>
          <w:sz w:val="24"/>
          <w:szCs w:val="21"/>
        </w:rPr>
      </w:pPr>
    </w:p>
    <w:p w14:paraId="33D65EDF">
      <w:pPr>
        <w:snapToGrid w:val="0"/>
        <w:spacing w:line="360" w:lineRule="auto"/>
        <w:ind w:firstLine="496" w:firstLineChars="206"/>
        <w:rPr>
          <w:rFonts w:ascii="Times New Roman" w:hAnsi="Times New Roman" w:eastAsia="宋体"/>
          <w:bCs/>
          <w:sz w:val="24"/>
          <w:szCs w:val="21"/>
        </w:rPr>
      </w:pPr>
      <w:r>
        <w:rPr>
          <w:rFonts w:ascii="Times New Roman" w:hAnsi="Times New Roman" w:eastAsia="宋体"/>
          <w:b/>
          <w:bCs/>
          <w:sz w:val="24"/>
          <w:szCs w:val="21"/>
        </w:rPr>
        <w:t>注：</w:t>
      </w:r>
      <w:r>
        <w:rPr>
          <w:rFonts w:ascii="Times New Roman" w:hAnsi="Times New Roman" w:eastAsia="宋体"/>
          <w:bCs/>
          <w:sz w:val="24"/>
          <w:szCs w:val="21"/>
        </w:rPr>
        <w:t xml:space="preserve"> </w:t>
      </w:r>
    </w:p>
    <w:p w14:paraId="7E16D331">
      <w:pPr>
        <w:snapToGrid w:val="0"/>
        <w:spacing w:line="360" w:lineRule="auto"/>
        <w:ind w:firstLine="465"/>
        <w:rPr>
          <w:rFonts w:hint="eastAsia" w:ascii="Times New Roman" w:hAnsi="Times New Roman" w:eastAsia="宋体"/>
          <w:sz w:val="24"/>
          <w:szCs w:val="21"/>
        </w:rPr>
      </w:pPr>
      <w:r>
        <w:rPr>
          <w:rFonts w:ascii="Times New Roman" w:hAnsi="Times New Roman" w:eastAsia="宋体"/>
          <w:sz w:val="24"/>
          <w:szCs w:val="21"/>
        </w:rPr>
        <w:t>（1）本表为格式表，不得自行改动，必须提供。</w:t>
      </w:r>
    </w:p>
    <w:p w14:paraId="40AF7B65">
      <w:pPr>
        <w:snapToGrid w:val="0"/>
        <w:spacing w:line="360" w:lineRule="auto"/>
        <w:ind w:firstLine="465"/>
        <w:rPr>
          <w:rFonts w:hint="eastAsia" w:ascii="Times New Roman" w:hAnsi="Times New Roman" w:eastAsia="宋体"/>
          <w:sz w:val="24"/>
          <w:szCs w:val="21"/>
        </w:rPr>
      </w:pPr>
      <w:r>
        <w:rPr>
          <w:rFonts w:hint="eastAsia" w:ascii="Times New Roman" w:hAnsi="Times New Roman" w:eastAsia="宋体"/>
          <w:sz w:val="24"/>
          <w:szCs w:val="21"/>
        </w:rPr>
        <w:t>（2）</w:t>
      </w:r>
      <w:r>
        <w:rPr>
          <w:rFonts w:ascii="Times New Roman" w:hAnsi="Times New Roman" w:eastAsia="宋体"/>
          <w:sz w:val="24"/>
          <w:szCs w:val="21"/>
        </w:rPr>
        <w:t>本表投标报价（以人民币计价）</w:t>
      </w:r>
      <w:r>
        <w:rPr>
          <w:rFonts w:hint="eastAsia" w:ascii="Times New Roman" w:hAnsi="Times New Roman" w:eastAsia="宋体"/>
          <w:sz w:val="24"/>
          <w:szCs w:val="21"/>
        </w:rPr>
        <w:t>包含但不限于</w:t>
      </w:r>
      <w:r>
        <w:rPr>
          <w:rFonts w:hint="eastAsia" w:ascii="Times New Roman" w:hAnsi="Times New Roman" w:eastAsia="宋体" w:cs="宋体"/>
          <w:kern w:val="0"/>
          <w:sz w:val="24"/>
          <w:szCs w:val="24"/>
        </w:rPr>
        <w:t>采购货物或产品的材料费、安装调试、运输到指定地点的装运费用（含装卸力资）、施工费、成品保护费、竣工测试费、验收费、检测费、售后服务计划及购买、税金、政策性文件规定及合同包含的所有风险、责任等所有预见和不可预见的费用。即招标物交付使用前的所有费用以及免保期内的服务费用等包含响应招标文件采购要求的所有费用；在安装、施工、验收过程中，如发现有漏项、缺件，部件不符，卖方应无条件、无偿补发，由此所发生的费用中标人自行承担。同时，报价也应包含合同履行过程中可能发生的一切风险。</w:t>
      </w:r>
    </w:p>
    <w:p w14:paraId="26D9CB6B">
      <w:pPr>
        <w:widowControl/>
        <w:spacing w:line="360" w:lineRule="auto"/>
        <w:jc w:val="center"/>
        <w:rPr>
          <w:rFonts w:ascii="Times New Roman" w:hAnsi="Times New Roman" w:eastAsia="宋体"/>
          <w:sz w:val="21"/>
          <w:szCs w:val="22"/>
        </w:rPr>
      </w:pPr>
      <w:r>
        <w:rPr>
          <w:rFonts w:ascii="Times New Roman" w:hAnsi="Times New Roman" w:eastAsia="宋体" w:cs="宋体"/>
          <w:sz w:val="36"/>
          <w:szCs w:val="28"/>
        </w:rPr>
        <w:br w:type="page"/>
      </w:r>
      <w:r>
        <w:rPr>
          <w:rFonts w:hint="eastAsia" w:ascii="Times New Roman" w:hAnsi="Times New Roman" w:eastAsia="宋体" w:cs="宋体"/>
          <w:b/>
          <w:sz w:val="24"/>
          <w:szCs w:val="24"/>
        </w:rPr>
        <w:t>投标报价明细表</w:t>
      </w:r>
    </w:p>
    <w:p w14:paraId="17B8F699">
      <w:pPr>
        <w:spacing w:line="360" w:lineRule="auto"/>
        <w:rPr>
          <w:rFonts w:ascii="Times New Roman" w:hAnsi="Times New Roman" w:eastAsia="宋体"/>
          <w:b/>
          <w:bCs/>
          <w:sz w:val="24"/>
          <w:szCs w:val="22"/>
        </w:rPr>
      </w:pPr>
      <w:r>
        <w:rPr>
          <w:rFonts w:hint="eastAsia" w:ascii="Times New Roman" w:hAnsi="Times New Roman" w:eastAsia="宋体"/>
          <w:b/>
          <w:bCs/>
          <w:sz w:val="24"/>
          <w:szCs w:val="22"/>
        </w:rPr>
        <w:t>项目名称：南通市第三人民医院安检设备采购项目                      人民币：元</w:t>
      </w:r>
    </w:p>
    <w:tbl>
      <w:tblPr>
        <w:tblStyle w:val="11"/>
        <w:tblW w:w="5000" w:type="pct"/>
        <w:tblInd w:w="113" w:type="dxa"/>
        <w:tblLayout w:type="autofit"/>
        <w:tblCellMar>
          <w:top w:w="0" w:type="dxa"/>
          <w:left w:w="108" w:type="dxa"/>
          <w:bottom w:w="0" w:type="dxa"/>
          <w:right w:w="108" w:type="dxa"/>
        </w:tblCellMar>
      </w:tblPr>
      <w:tblGrid>
        <w:gridCol w:w="3714"/>
        <w:gridCol w:w="1488"/>
        <w:gridCol w:w="1636"/>
        <w:gridCol w:w="1620"/>
        <w:gridCol w:w="1504"/>
      </w:tblGrid>
      <w:tr w14:paraId="2B7D080A">
        <w:tblPrEx>
          <w:tblCellMar>
            <w:top w:w="0" w:type="dxa"/>
            <w:left w:w="108" w:type="dxa"/>
            <w:bottom w:w="0" w:type="dxa"/>
            <w:right w:w="108" w:type="dxa"/>
          </w:tblCellMar>
        </w:tblPrEx>
        <w:trPr>
          <w:trHeight w:val="247" w:hRule="atLeast"/>
        </w:trPr>
        <w:tc>
          <w:tcPr>
            <w:tcW w:w="1864" w:type="pct"/>
            <w:tcBorders>
              <w:top w:val="single" w:color="000000" w:sz="4" w:space="0"/>
              <w:left w:val="single" w:color="000000" w:sz="4" w:space="0"/>
              <w:bottom w:val="single" w:color="000000" w:sz="4" w:space="0"/>
              <w:right w:val="single" w:color="000000" w:sz="4" w:space="0"/>
            </w:tcBorders>
            <w:noWrap w:val="0"/>
            <w:vAlign w:val="center"/>
          </w:tcPr>
          <w:p w14:paraId="34D7BA0C">
            <w:pPr>
              <w:widowControl/>
              <w:jc w:val="center"/>
              <w:textAlignment w:val="center"/>
              <w:rPr>
                <w:rFonts w:ascii="Times New Roman" w:hAnsi="Times New Roman" w:eastAsia="宋体"/>
                <w:b/>
                <w:bCs/>
                <w:color w:val="000000"/>
                <w:sz w:val="24"/>
              </w:rPr>
            </w:pPr>
            <w:r>
              <w:rPr>
                <w:rFonts w:ascii="Times New Roman" w:hAnsi="宋体" w:eastAsia="宋体"/>
                <w:b/>
                <w:bCs/>
                <w:color w:val="000000"/>
                <w:kern w:val="0"/>
                <w:sz w:val="24"/>
                <w:lang w:bidi="ar"/>
              </w:rPr>
              <w:t>名称</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14:paraId="601B8DEC">
            <w:pPr>
              <w:widowControl/>
              <w:jc w:val="center"/>
              <w:textAlignment w:val="center"/>
              <w:rPr>
                <w:rFonts w:ascii="Times New Roman" w:hAnsi="Times New Roman" w:eastAsia="宋体"/>
                <w:b/>
                <w:bCs/>
                <w:color w:val="000000"/>
                <w:sz w:val="24"/>
              </w:rPr>
            </w:pPr>
            <w:r>
              <w:rPr>
                <w:rFonts w:ascii="Times New Roman" w:hAnsi="宋体" w:eastAsia="宋体"/>
                <w:b/>
                <w:bCs/>
                <w:color w:val="000000"/>
                <w:kern w:val="0"/>
                <w:sz w:val="24"/>
                <w:lang w:bidi="ar"/>
              </w:rPr>
              <w:t>数量</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622B8489">
            <w:pPr>
              <w:widowControl/>
              <w:jc w:val="center"/>
              <w:textAlignment w:val="center"/>
              <w:rPr>
                <w:rFonts w:ascii="Times New Roman" w:hAnsi="Times New Roman" w:eastAsia="宋体"/>
                <w:b/>
                <w:bCs/>
                <w:color w:val="000000"/>
                <w:sz w:val="24"/>
              </w:rPr>
            </w:pPr>
            <w:r>
              <w:rPr>
                <w:rFonts w:ascii="Times New Roman" w:hAnsi="宋体" w:eastAsia="宋体"/>
                <w:b/>
                <w:bCs/>
                <w:color w:val="000000"/>
                <w:kern w:val="0"/>
                <w:sz w:val="24"/>
                <w:lang w:bidi="ar"/>
              </w:rPr>
              <w:t>单位</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6BF881A1">
            <w:pPr>
              <w:widowControl/>
              <w:jc w:val="center"/>
              <w:textAlignment w:val="center"/>
              <w:rPr>
                <w:rFonts w:ascii="Times New Roman" w:hAnsi="Times New Roman" w:eastAsia="宋体"/>
                <w:b/>
                <w:bCs/>
                <w:color w:val="000000"/>
                <w:kern w:val="0"/>
                <w:sz w:val="24"/>
                <w:lang w:bidi="ar"/>
              </w:rPr>
            </w:pPr>
            <w:r>
              <w:rPr>
                <w:rFonts w:ascii="Times New Roman" w:hAnsi="宋体" w:eastAsia="宋体"/>
                <w:b/>
                <w:bCs/>
                <w:color w:val="000000"/>
                <w:kern w:val="0"/>
                <w:sz w:val="24"/>
                <w:lang w:bidi="ar"/>
              </w:rPr>
              <w:t>单价</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6AB417C2">
            <w:pPr>
              <w:widowControl/>
              <w:jc w:val="center"/>
              <w:textAlignment w:val="center"/>
              <w:rPr>
                <w:rFonts w:ascii="Times New Roman" w:hAnsi="Times New Roman" w:eastAsia="宋体"/>
                <w:b/>
                <w:bCs/>
                <w:color w:val="000000"/>
                <w:kern w:val="0"/>
                <w:sz w:val="24"/>
                <w:lang w:bidi="ar"/>
              </w:rPr>
            </w:pPr>
            <w:r>
              <w:rPr>
                <w:rFonts w:ascii="Times New Roman" w:hAnsi="宋体" w:eastAsia="宋体"/>
                <w:b/>
                <w:bCs/>
                <w:color w:val="000000"/>
                <w:kern w:val="0"/>
                <w:sz w:val="24"/>
                <w:lang w:bidi="ar"/>
              </w:rPr>
              <w:t>总价</w:t>
            </w:r>
          </w:p>
        </w:tc>
      </w:tr>
      <w:tr w14:paraId="2206779D">
        <w:tblPrEx>
          <w:tblCellMar>
            <w:top w:w="0" w:type="dxa"/>
            <w:left w:w="108" w:type="dxa"/>
            <w:bottom w:w="0" w:type="dxa"/>
            <w:right w:w="108" w:type="dxa"/>
          </w:tblCellMar>
        </w:tblPrEx>
        <w:trPr>
          <w:trHeight w:val="120" w:hRule="atLeast"/>
        </w:trPr>
        <w:tc>
          <w:tcPr>
            <w:tcW w:w="1864" w:type="pct"/>
            <w:tcBorders>
              <w:top w:val="single" w:color="000000" w:sz="4" w:space="0"/>
              <w:left w:val="single" w:color="000000" w:sz="4" w:space="0"/>
              <w:bottom w:val="single" w:color="000000" w:sz="4" w:space="0"/>
              <w:right w:val="single" w:color="000000" w:sz="4" w:space="0"/>
            </w:tcBorders>
            <w:noWrap w:val="0"/>
            <w:vAlign w:val="center"/>
          </w:tcPr>
          <w:p w14:paraId="085EAD1E">
            <w:pPr>
              <w:widowControl/>
              <w:jc w:val="center"/>
              <w:textAlignment w:val="center"/>
              <w:rPr>
                <w:rFonts w:ascii="Times New Roman" w:hAnsi="Times New Roman" w:eastAsia="宋体"/>
                <w:color w:val="000000"/>
                <w:kern w:val="0"/>
                <w:sz w:val="24"/>
                <w:lang w:bidi="ar"/>
              </w:rPr>
            </w:pPr>
            <w:r>
              <w:rPr>
                <w:rFonts w:hint="eastAsia" w:ascii="宋体" w:hAnsi="宋体" w:eastAsia="宋体" w:cs="微软雅黑"/>
                <w:color w:val="000000"/>
                <w:kern w:val="0"/>
                <w:sz w:val="24"/>
                <w:lang w:bidi="ar"/>
              </w:rPr>
              <w:t xml:space="preserve">单源单视角智能X射线一体机                         </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14:paraId="4D8D4559">
            <w:pPr>
              <w:widowControl/>
              <w:jc w:val="center"/>
              <w:textAlignment w:val="center"/>
              <w:rPr>
                <w:rFonts w:ascii="Times New Roman" w:hAnsi="Times New Roman" w:eastAsia="宋体"/>
                <w:color w:val="000000"/>
                <w:kern w:val="0"/>
                <w:sz w:val="24"/>
                <w:lang w:bidi="ar"/>
              </w:rPr>
            </w:pPr>
            <w:r>
              <w:rPr>
                <w:rFonts w:hint="eastAsia" w:ascii="宋体" w:hAnsi="宋体" w:eastAsia="宋体" w:cs="微软雅黑"/>
                <w:color w:val="000000"/>
                <w:kern w:val="0"/>
                <w:sz w:val="24"/>
                <w:lang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6368EA87">
            <w:pPr>
              <w:widowControl/>
              <w:jc w:val="center"/>
              <w:textAlignment w:val="center"/>
              <w:rPr>
                <w:rFonts w:ascii="Times New Roman" w:hAnsi="Times New Roman" w:eastAsia="宋体"/>
                <w:color w:val="000000"/>
                <w:kern w:val="0"/>
                <w:sz w:val="24"/>
                <w:lang w:bidi="ar"/>
              </w:rPr>
            </w:pPr>
            <w:r>
              <w:rPr>
                <w:rFonts w:hint="eastAsia" w:ascii="宋体" w:hAnsi="宋体" w:eastAsia="宋体" w:cs="微软雅黑"/>
                <w:color w:val="000000"/>
                <w:kern w:val="0"/>
                <w:sz w:val="24"/>
                <w:lang w:bidi="ar"/>
              </w:rPr>
              <w:t>台</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2A505D0E">
            <w:pPr>
              <w:widowControl/>
              <w:jc w:val="center"/>
              <w:textAlignment w:val="center"/>
              <w:rPr>
                <w:rFonts w:ascii="Times New Roman" w:hAnsi="Times New Roman" w:eastAsia="宋体"/>
                <w:color w:val="000000"/>
                <w:kern w:val="0"/>
                <w:sz w:val="24"/>
                <w:lang w:bidi="ar"/>
              </w:rPr>
            </w:pP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460D10C9">
            <w:pPr>
              <w:widowControl/>
              <w:jc w:val="center"/>
              <w:textAlignment w:val="center"/>
              <w:rPr>
                <w:rFonts w:ascii="Times New Roman" w:hAnsi="Times New Roman" w:eastAsia="宋体"/>
                <w:color w:val="000000"/>
                <w:kern w:val="0"/>
                <w:sz w:val="24"/>
                <w:lang w:bidi="ar"/>
              </w:rPr>
            </w:pPr>
          </w:p>
        </w:tc>
      </w:tr>
      <w:tr w14:paraId="1CC617B0">
        <w:tblPrEx>
          <w:tblCellMar>
            <w:top w:w="0" w:type="dxa"/>
            <w:left w:w="108" w:type="dxa"/>
            <w:bottom w:w="0" w:type="dxa"/>
            <w:right w:w="108" w:type="dxa"/>
          </w:tblCellMar>
        </w:tblPrEx>
        <w:trPr>
          <w:trHeight w:val="259" w:hRule="atLeast"/>
        </w:trPr>
        <w:tc>
          <w:tcPr>
            <w:tcW w:w="1864" w:type="pct"/>
            <w:tcBorders>
              <w:top w:val="single" w:color="000000" w:sz="4" w:space="0"/>
              <w:left w:val="single" w:color="000000" w:sz="4" w:space="0"/>
              <w:bottom w:val="single" w:color="000000" w:sz="4" w:space="0"/>
              <w:right w:val="single" w:color="000000" w:sz="4" w:space="0"/>
            </w:tcBorders>
            <w:noWrap w:val="0"/>
            <w:vAlign w:val="center"/>
          </w:tcPr>
          <w:p w14:paraId="76BA9C60">
            <w:pPr>
              <w:widowControl/>
              <w:jc w:val="center"/>
              <w:textAlignment w:val="center"/>
              <w:rPr>
                <w:rFonts w:ascii="Times New Roman" w:hAnsi="Times New Roman" w:eastAsia="宋体"/>
                <w:color w:val="000000"/>
                <w:kern w:val="0"/>
                <w:sz w:val="24"/>
                <w:lang w:bidi="ar"/>
              </w:rPr>
            </w:pPr>
            <w:r>
              <w:rPr>
                <w:rFonts w:hint="eastAsia" w:ascii="宋体" w:hAnsi="宋体" w:eastAsia="宋体" w:cs="微软雅黑"/>
                <w:color w:val="000000"/>
                <w:kern w:val="0"/>
                <w:sz w:val="24"/>
                <w:lang w:bidi="ar"/>
              </w:rPr>
              <w:t>单屏操作台</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14:paraId="10ADA048">
            <w:pPr>
              <w:widowControl/>
              <w:jc w:val="center"/>
              <w:textAlignment w:val="center"/>
              <w:rPr>
                <w:rFonts w:ascii="Times New Roman" w:hAnsi="Times New Roman" w:eastAsia="宋体"/>
                <w:color w:val="000000"/>
                <w:kern w:val="0"/>
                <w:sz w:val="24"/>
                <w:lang w:bidi="ar"/>
              </w:rPr>
            </w:pPr>
            <w:r>
              <w:rPr>
                <w:rFonts w:hint="eastAsia" w:ascii="宋体" w:hAnsi="宋体" w:eastAsia="宋体" w:cs="微软雅黑"/>
                <w:color w:val="000000"/>
                <w:kern w:val="0"/>
                <w:sz w:val="24"/>
                <w:lang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3499867A">
            <w:pPr>
              <w:widowControl/>
              <w:jc w:val="center"/>
              <w:textAlignment w:val="center"/>
              <w:rPr>
                <w:rFonts w:ascii="Times New Roman" w:hAnsi="Times New Roman" w:eastAsia="宋体"/>
                <w:color w:val="000000"/>
                <w:kern w:val="0"/>
                <w:sz w:val="24"/>
                <w:lang w:bidi="ar"/>
              </w:rPr>
            </w:pPr>
            <w:r>
              <w:rPr>
                <w:rFonts w:hint="eastAsia" w:ascii="宋体" w:hAnsi="宋体" w:eastAsia="宋体" w:cs="微软雅黑"/>
                <w:color w:val="000000"/>
                <w:kern w:val="0"/>
                <w:sz w:val="24"/>
                <w:lang w:bidi="ar"/>
              </w:rPr>
              <w:t>套</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1CE7E149">
            <w:pPr>
              <w:widowControl/>
              <w:jc w:val="center"/>
              <w:textAlignment w:val="center"/>
              <w:rPr>
                <w:rFonts w:ascii="Times New Roman" w:hAnsi="Times New Roman" w:eastAsia="宋体"/>
                <w:color w:val="000000"/>
                <w:kern w:val="0"/>
                <w:sz w:val="24"/>
                <w:lang w:bidi="ar"/>
              </w:rPr>
            </w:pP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44FEC353">
            <w:pPr>
              <w:widowControl/>
              <w:jc w:val="center"/>
              <w:textAlignment w:val="center"/>
              <w:rPr>
                <w:rFonts w:ascii="Times New Roman" w:hAnsi="Times New Roman" w:eastAsia="宋体"/>
                <w:color w:val="000000"/>
                <w:kern w:val="0"/>
                <w:sz w:val="24"/>
                <w:lang w:bidi="ar"/>
              </w:rPr>
            </w:pPr>
          </w:p>
        </w:tc>
      </w:tr>
      <w:tr w14:paraId="0E33AB47">
        <w:tblPrEx>
          <w:tblCellMar>
            <w:top w:w="0" w:type="dxa"/>
            <w:left w:w="108" w:type="dxa"/>
            <w:bottom w:w="0" w:type="dxa"/>
            <w:right w:w="108" w:type="dxa"/>
          </w:tblCellMar>
        </w:tblPrEx>
        <w:trPr>
          <w:trHeight w:val="259" w:hRule="atLeast"/>
        </w:trPr>
        <w:tc>
          <w:tcPr>
            <w:tcW w:w="1864" w:type="pct"/>
            <w:tcBorders>
              <w:top w:val="single" w:color="000000" w:sz="4" w:space="0"/>
              <w:left w:val="single" w:color="000000" w:sz="4" w:space="0"/>
              <w:bottom w:val="single" w:color="000000" w:sz="4" w:space="0"/>
              <w:right w:val="single" w:color="000000" w:sz="4" w:space="0"/>
            </w:tcBorders>
            <w:noWrap w:val="0"/>
            <w:vAlign w:val="center"/>
          </w:tcPr>
          <w:p w14:paraId="3C451018">
            <w:pPr>
              <w:widowControl/>
              <w:jc w:val="center"/>
              <w:textAlignment w:val="center"/>
              <w:rPr>
                <w:rFonts w:hint="default" w:ascii="宋体" w:hAnsi="宋体" w:eastAsia="宋体" w:cs="微软雅黑"/>
                <w:color w:val="000000"/>
                <w:kern w:val="0"/>
                <w:sz w:val="24"/>
                <w:lang w:val="en-US" w:eastAsia="zh-CN" w:bidi="ar"/>
              </w:rPr>
            </w:pPr>
            <w:r>
              <w:rPr>
                <w:rFonts w:hint="eastAsia" w:ascii="宋体" w:hAnsi="宋体" w:eastAsia="宋体" w:cs="微软雅黑"/>
                <w:color w:val="000000"/>
                <w:kern w:val="0"/>
                <w:sz w:val="24"/>
                <w:lang w:val="en-US" w:eastAsia="zh-CN" w:bidi="ar"/>
              </w:rPr>
              <w:t>刀具柜</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14:paraId="3D605811">
            <w:pPr>
              <w:widowControl/>
              <w:jc w:val="center"/>
              <w:textAlignment w:val="center"/>
              <w:rPr>
                <w:rFonts w:hint="eastAsia" w:ascii="宋体" w:hAnsi="宋体" w:eastAsia="宋体" w:cs="微软雅黑"/>
                <w:color w:val="000000"/>
                <w:kern w:val="0"/>
                <w:sz w:val="24"/>
                <w:lang w:val="en-US" w:eastAsia="zh-CN" w:bidi="ar"/>
              </w:rPr>
            </w:pPr>
            <w:r>
              <w:rPr>
                <w:rFonts w:hint="eastAsia" w:ascii="宋体" w:hAnsi="宋体" w:eastAsia="宋体" w:cs="微软雅黑"/>
                <w:color w:val="000000"/>
                <w:kern w:val="0"/>
                <w:sz w:val="24"/>
                <w:lang w:val="en-US" w:eastAsia="zh-CN" w:bidi="ar"/>
              </w:rPr>
              <w:t>2</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1EC00D3B">
            <w:pPr>
              <w:widowControl/>
              <w:jc w:val="center"/>
              <w:textAlignment w:val="center"/>
              <w:rPr>
                <w:rFonts w:hint="eastAsia" w:ascii="宋体" w:hAnsi="宋体" w:eastAsia="宋体" w:cs="微软雅黑"/>
                <w:color w:val="000000"/>
                <w:kern w:val="0"/>
                <w:sz w:val="24"/>
                <w:lang w:val="en-US" w:eastAsia="zh-CN" w:bidi="ar"/>
              </w:rPr>
            </w:pPr>
            <w:r>
              <w:rPr>
                <w:rFonts w:hint="eastAsia" w:ascii="宋体" w:hAnsi="宋体" w:eastAsia="宋体" w:cs="微软雅黑"/>
                <w:color w:val="000000"/>
                <w:kern w:val="0"/>
                <w:sz w:val="24"/>
                <w:lang w:val="en-US" w:eastAsia="zh-CN" w:bidi="ar"/>
              </w:rPr>
              <w:t>只</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51021DAC">
            <w:pPr>
              <w:widowControl/>
              <w:jc w:val="center"/>
              <w:textAlignment w:val="center"/>
              <w:rPr>
                <w:rFonts w:ascii="Times New Roman" w:hAnsi="Times New Roman" w:eastAsia="宋体"/>
                <w:color w:val="000000"/>
                <w:kern w:val="0"/>
                <w:sz w:val="24"/>
                <w:lang w:bidi="ar"/>
              </w:rPr>
            </w:pP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314EE7C7">
            <w:pPr>
              <w:widowControl/>
              <w:jc w:val="center"/>
              <w:textAlignment w:val="center"/>
              <w:rPr>
                <w:rFonts w:ascii="Times New Roman" w:hAnsi="Times New Roman" w:eastAsia="宋体"/>
                <w:color w:val="000000"/>
                <w:kern w:val="0"/>
                <w:sz w:val="24"/>
                <w:lang w:bidi="ar"/>
              </w:rPr>
            </w:pPr>
          </w:p>
        </w:tc>
      </w:tr>
      <w:tr w14:paraId="63C63ECA">
        <w:tblPrEx>
          <w:tblCellMar>
            <w:top w:w="0" w:type="dxa"/>
            <w:left w:w="108" w:type="dxa"/>
            <w:bottom w:w="0" w:type="dxa"/>
            <w:right w:w="108" w:type="dxa"/>
          </w:tblCellMar>
        </w:tblPrEx>
        <w:trPr>
          <w:trHeight w:val="90" w:hRule="atLeast"/>
        </w:trPr>
        <w:tc>
          <w:tcPr>
            <w:tcW w:w="1864" w:type="pct"/>
            <w:tcBorders>
              <w:top w:val="single" w:color="000000" w:sz="4" w:space="0"/>
              <w:left w:val="single" w:color="000000" w:sz="4" w:space="0"/>
              <w:bottom w:val="single" w:color="000000" w:sz="4" w:space="0"/>
              <w:right w:val="single" w:color="000000" w:sz="4" w:space="0"/>
            </w:tcBorders>
            <w:noWrap w:val="0"/>
            <w:vAlign w:val="center"/>
          </w:tcPr>
          <w:p w14:paraId="4207228A">
            <w:pPr>
              <w:widowControl/>
              <w:jc w:val="center"/>
              <w:textAlignment w:val="center"/>
              <w:rPr>
                <w:rFonts w:ascii="Times New Roman" w:hAnsi="Times New Roman" w:eastAsia="宋体"/>
                <w:color w:val="000000"/>
                <w:kern w:val="0"/>
                <w:sz w:val="24"/>
                <w:lang w:bidi="ar"/>
              </w:rPr>
            </w:pPr>
            <w:r>
              <w:rPr>
                <w:rFonts w:hint="eastAsia" w:ascii="宋体" w:hAnsi="宋体" w:eastAsia="宋体" w:cs="微软雅黑"/>
                <w:color w:val="000000"/>
                <w:kern w:val="0"/>
                <w:sz w:val="24"/>
                <w:lang w:bidi="ar"/>
              </w:rPr>
              <w:t>辅材</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14:paraId="6CAC3C5D">
            <w:pPr>
              <w:widowControl/>
              <w:jc w:val="center"/>
              <w:textAlignment w:val="center"/>
              <w:rPr>
                <w:rFonts w:ascii="Times New Roman" w:hAnsi="Times New Roman" w:eastAsia="宋体"/>
                <w:color w:val="000000"/>
                <w:kern w:val="0"/>
                <w:sz w:val="24"/>
                <w:lang w:bidi="ar"/>
              </w:rPr>
            </w:pPr>
            <w:r>
              <w:rPr>
                <w:rFonts w:hint="eastAsia" w:ascii="宋体" w:hAnsi="宋体" w:eastAsia="宋体" w:cs="微软雅黑"/>
                <w:color w:val="000000"/>
                <w:kern w:val="0"/>
                <w:sz w:val="24"/>
                <w:lang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2E31A03D">
            <w:pPr>
              <w:widowControl/>
              <w:jc w:val="center"/>
              <w:textAlignment w:val="center"/>
              <w:rPr>
                <w:rFonts w:ascii="Times New Roman" w:hAnsi="Times New Roman" w:eastAsia="宋体"/>
                <w:color w:val="000000"/>
                <w:kern w:val="0"/>
                <w:sz w:val="24"/>
                <w:lang w:bidi="ar"/>
              </w:rPr>
            </w:pPr>
            <w:r>
              <w:rPr>
                <w:rFonts w:hint="eastAsia" w:ascii="宋体" w:hAnsi="宋体" w:eastAsia="宋体" w:cs="微软雅黑"/>
                <w:color w:val="000000"/>
                <w:kern w:val="0"/>
                <w:sz w:val="24"/>
                <w:lang w:bidi="ar"/>
              </w:rPr>
              <w:t>项</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71C5E990">
            <w:pPr>
              <w:widowControl/>
              <w:jc w:val="center"/>
              <w:textAlignment w:val="center"/>
              <w:rPr>
                <w:rFonts w:ascii="Times New Roman" w:hAnsi="Times New Roman" w:eastAsia="宋体"/>
                <w:color w:val="000000"/>
                <w:kern w:val="0"/>
                <w:sz w:val="24"/>
                <w:lang w:bidi="ar"/>
              </w:rPr>
            </w:pP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743A6D51">
            <w:pPr>
              <w:widowControl/>
              <w:jc w:val="center"/>
              <w:textAlignment w:val="center"/>
              <w:rPr>
                <w:rFonts w:ascii="Times New Roman" w:hAnsi="Times New Roman" w:eastAsia="宋体"/>
                <w:color w:val="000000"/>
                <w:kern w:val="0"/>
                <w:sz w:val="24"/>
                <w:lang w:bidi="ar"/>
              </w:rPr>
            </w:pPr>
          </w:p>
        </w:tc>
      </w:tr>
      <w:tr w14:paraId="298601D5">
        <w:tblPrEx>
          <w:tblCellMar>
            <w:top w:w="0" w:type="dxa"/>
            <w:left w:w="108" w:type="dxa"/>
            <w:bottom w:w="0" w:type="dxa"/>
            <w:right w:w="108" w:type="dxa"/>
          </w:tblCellMar>
        </w:tblPrEx>
        <w:trPr>
          <w:trHeight w:val="90" w:hRule="atLeast"/>
        </w:trPr>
        <w:tc>
          <w:tcPr>
            <w:tcW w:w="1864" w:type="pct"/>
            <w:tcBorders>
              <w:top w:val="single" w:color="000000" w:sz="4" w:space="0"/>
              <w:left w:val="single" w:color="000000" w:sz="4" w:space="0"/>
              <w:bottom w:val="single" w:color="000000" w:sz="4" w:space="0"/>
              <w:right w:val="single" w:color="000000" w:sz="4" w:space="0"/>
            </w:tcBorders>
            <w:noWrap w:val="0"/>
            <w:vAlign w:val="center"/>
          </w:tcPr>
          <w:p w14:paraId="2CAFD966">
            <w:pPr>
              <w:widowControl/>
              <w:jc w:val="center"/>
              <w:textAlignment w:val="center"/>
              <w:rPr>
                <w:rFonts w:ascii="Times New Roman" w:hAnsi="Times New Roman" w:eastAsia="宋体"/>
                <w:color w:val="000000"/>
                <w:kern w:val="0"/>
                <w:sz w:val="24"/>
                <w:lang w:bidi="ar"/>
              </w:rPr>
            </w:pPr>
            <w:r>
              <w:rPr>
                <w:rFonts w:hint="eastAsia" w:ascii="宋体" w:hAnsi="宋体" w:eastAsia="宋体" w:cs="微软雅黑"/>
                <w:color w:val="000000"/>
                <w:kern w:val="0"/>
                <w:sz w:val="24"/>
                <w:lang w:bidi="ar"/>
              </w:rPr>
              <w:t>安装及对接调试</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14:paraId="51A5BD72">
            <w:pPr>
              <w:widowControl/>
              <w:jc w:val="center"/>
              <w:textAlignment w:val="center"/>
              <w:rPr>
                <w:rFonts w:ascii="Times New Roman" w:hAnsi="Times New Roman" w:eastAsia="宋体"/>
                <w:color w:val="000000"/>
                <w:kern w:val="0"/>
                <w:sz w:val="24"/>
                <w:lang w:bidi="ar"/>
              </w:rPr>
            </w:pPr>
            <w:r>
              <w:rPr>
                <w:rFonts w:hint="eastAsia" w:ascii="宋体" w:hAnsi="宋体" w:eastAsia="宋体" w:cs="微软雅黑"/>
                <w:color w:val="000000"/>
                <w:kern w:val="0"/>
                <w:sz w:val="24"/>
                <w:lang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50DAA40F">
            <w:pPr>
              <w:widowControl/>
              <w:jc w:val="center"/>
              <w:textAlignment w:val="center"/>
              <w:rPr>
                <w:rFonts w:ascii="Times New Roman" w:hAnsi="Times New Roman" w:eastAsia="宋体"/>
                <w:color w:val="000000"/>
                <w:kern w:val="0"/>
                <w:sz w:val="24"/>
                <w:lang w:bidi="ar"/>
              </w:rPr>
            </w:pPr>
            <w:r>
              <w:rPr>
                <w:rFonts w:hint="eastAsia" w:ascii="宋体" w:hAnsi="宋体" w:eastAsia="宋体" w:cs="微软雅黑"/>
                <w:color w:val="000000"/>
                <w:kern w:val="0"/>
                <w:sz w:val="24"/>
                <w:lang w:bidi="ar"/>
              </w:rPr>
              <w:t>项</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737E5BB7">
            <w:pPr>
              <w:widowControl/>
              <w:jc w:val="center"/>
              <w:textAlignment w:val="center"/>
              <w:rPr>
                <w:rFonts w:ascii="Times New Roman" w:hAnsi="Times New Roman" w:eastAsia="宋体"/>
                <w:color w:val="000000"/>
                <w:kern w:val="0"/>
                <w:sz w:val="24"/>
                <w:lang w:bidi="ar"/>
              </w:rPr>
            </w:pP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3E7DD91C">
            <w:pPr>
              <w:widowControl/>
              <w:jc w:val="center"/>
              <w:textAlignment w:val="center"/>
              <w:rPr>
                <w:rFonts w:ascii="Times New Roman" w:hAnsi="Times New Roman" w:eastAsia="宋体"/>
                <w:color w:val="000000"/>
                <w:kern w:val="0"/>
                <w:sz w:val="24"/>
                <w:lang w:bidi="ar"/>
              </w:rPr>
            </w:pPr>
          </w:p>
        </w:tc>
      </w:tr>
      <w:tr w14:paraId="3425D716">
        <w:tblPrEx>
          <w:tblCellMar>
            <w:top w:w="0" w:type="dxa"/>
            <w:left w:w="108" w:type="dxa"/>
            <w:bottom w:w="0" w:type="dxa"/>
            <w:right w:w="108" w:type="dxa"/>
          </w:tblCellMar>
        </w:tblPrEx>
        <w:trPr>
          <w:trHeight w:val="520" w:hRule="atLeast"/>
        </w:trPr>
        <w:tc>
          <w:tcPr>
            <w:tcW w:w="1864" w:type="pct"/>
            <w:tcBorders>
              <w:top w:val="single" w:color="000000" w:sz="4" w:space="0"/>
              <w:left w:val="single" w:color="000000" w:sz="4" w:space="0"/>
              <w:bottom w:val="single" w:color="000000" w:sz="4" w:space="0"/>
              <w:right w:val="single" w:color="000000" w:sz="4" w:space="0"/>
            </w:tcBorders>
            <w:noWrap w:val="0"/>
            <w:vAlign w:val="center"/>
          </w:tcPr>
          <w:p w14:paraId="0BA871C9">
            <w:pPr>
              <w:widowControl/>
              <w:jc w:val="center"/>
              <w:textAlignment w:val="center"/>
              <w:rPr>
                <w:rFonts w:ascii="Times New Roman" w:hAnsi="宋体" w:eastAsia="宋体"/>
                <w:color w:val="000000"/>
                <w:kern w:val="0"/>
                <w:sz w:val="24"/>
                <w:lang w:bidi="ar"/>
              </w:rPr>
            </w:pPr>
            <w:r>
              <w:rPr>
                <w:rFonts w:hint="eastAsia" w:ascii="Times New Roman" w:hAnsi="宋体" w:eastAsia="宋体"/>
                <w:color w:val="000000"/>
                <w:kern w:val="0"/>
                <w:sz w:val="24"/>
                <w:lang w:bidi="ar"/>
              </w:rPr>
              <w:t>总计：</w:t>
            </w:r>
          </w:p>
        </w:tc>
        <w:tc>
          <w:tcPr>
            <w:tcW w:w="3136" w:type="pct"/>
            <w:gridSpan w:val="4"/>
            <w:tcBorders>
              <w:top w:val="single" w:color="000000" w:sz="4" w:space="0"/>
              <w:left w:val="single" w:color="000000" w:sz="4" w:space="0"/>
              <w:bottom w:val="single" w:color="000000" w:sz="4" w:space="0"/>
              <w:right w:val="single" w:color="000000" w:sz="4" w:space="0"/>
            </w:tcBorders>
            <w:noWrap w:val="0"/>
            <w:vAlign w:val="center"/>
          </w:tcPr>
          <w:p w14:paraId="3CD37517">
            <w:pPr>
              <w:widowControl/>
              <w:jc w:val="center"/>
              <w:textAlignment w:val="center"/>
              <w:rPr>
                <w:rFonts w:ascii="Times New Roman" w:hAnsi="Times New Roman" w:eastAsia="宋体"/>
                <w:color w:val="000000"/>
                <w:kern w:val="0"/>
                <w:sz w:val="24"/>
                <w:lang w:bidi="ar"/>
              </w:rPr>
            </w:pPr>
          </w:p>
        </w:tc>
      </w:tr>
    </w:tbl>
    <w:p w14:paraId="64ADBC30">
      <w:pPr>
        <w:spacing w:line="360" w:lineRule="auto"/>
        <w:rPr>
          <w:rFonts w:ascii="Times New Roman" w:hAnsi="Times New Roman" w:eastAsia="宋体"/>
          <w:bCs/>
          <w:sz w:val="24"/>
          <w:szCs w:val="24"/>
        </w:rPr>
      </w:pPr>
      <w:r>
        <w:rPr>
          <w:rFonts w:hint="eastAsia" w:ascii="Times New Roman" w:hAnsi="Times New Roman" w:eastAsia="宋体"/>
          <w:bCs/>
          <w:sz w:val="24"/>
          <w:szCs w:val="24"/>
        </w:rPr>
        <w:t>注：</w:t>
      </w:r>
    </w:p>
    <w:p w14:paraId="45AAADD6">
      <w:pPr>
        <w:numPr>
          <w:ilvl w:val="0"/>
          <w:numId w:val="3"/>
        </w:numPr>
        <w:spacing w:line="360" w:lineRule="auto"/>
        <w:ind w:firstLine="480" w:firstLineChars="200"/>
        <w:rPr>
          <w:rFonts w:hint="eastAsia" w:ascii="Times New Roman" w:hAnsi="Times New Roman" w:eastAsia="宋体"/>
          <w:bCs/>
          <w:sz w:val="24"/>
          <w:szCs w:val="24"/>
        </w:rPr>
      </w:pPr>
      <w:r>
        <w:rPr>
          <w:rFonts w:hint="eastAsia" w:ascii="Times New Roman" w:hAnsi="Times New Roman" w:eastAsia="宋体"/>
          <w:bCs/>
          <w:sz w:val="24"/>
          <w:szCs w:val="24"/>
        </w:rPr>
        <w:t>本表式，可根据实际报价的明细需要自行添加。</w:t>
      </w:r>
    </w:p>
    <w:p w14:paraId="628986F1">
      <w:pPr>
        <w:numPr>
          <w:ilvl w:val="0"/>
          <w:numId w:val="3"/>
        </w:numPr>
        <w:spacing w:line="360" w:lineRule="auto"/>
        <w:ind w:firstLine="480" w:firstLineChars="200"/>
        <w:rPr>
          <w:rFonts w:hint="eastAsia" w:ascii="Times New Roman" w:hAnsi="Times New Roman" w:eastAsia="宋体"/>
          <w:bCs/>
          <w:sz w:val="24"/>
          <w:szCs w:val="24"/>
        </w:rPr>
      </w:pPr>
      <w:r>
        <w:rPr>
          <w:rFonts w:hint="eastAsia" w:ascii="Times New Roman" w:hAnsi="Times New Roman" w:eastAsia="宋体"/>
          <w:bCs/>
          <w:sz w:val="24"/>
          <w:szCs w:val="24"/>
        </w:rPr>
        <w:t>本表投标总报价（以人民币计价）应包含所有货物的成本、设备费、主材费、加工费、人工费、运输装卸费、包装费、垂直运输吊装费、安装辅材费、安装调试费、制作费、检测费、保险、管理费、利润、税金、售后服务、政策性文件规定及合同包含的所有风险、责任等各项应有费用；即本项目采购的货物交付使用前的所有费用以及免费质保期内的服务费用等包含响应采购文件采购要求的所有费用。</w:t>
      </w:r>
    </w:p>
    <w:p w14:paraId="72B73E27">
      <w:pPr>
        <w:numPr>
          <w:ilvl w:val="0"/>
          <w:numId w:val="3"/>
        </w:numPr>
        <w:spacing w:line="360" w:lineRule="auto"/>
        <w:ind w:firstLine="480" w:firstLineChars="200"/>
        <w:rPr>
          <w:rFonts w:hint="eastAsia" w:ascii="Times New Roman" w:hAnsi="Times New Roman" w:eastAsia="宋体"/>
          <w:bCs/>
          <w:sz w:val="24"/>
          <w:szCs w:val="24"/>
        </w:rPr>
      </w:pPr>
      <w:r>
        <w:rPr>
          <w:rFonts w:hint="eastAsia" w:ascii="Times New Roman" w:hAnsi="Times New Roman" w:eastAsia="宋体"/>
          <w:bCs/>
          <w:sz w:val="24"/>
          <w:szCs w:val="24"/>
        </w:rPr>
        <w:t>本项目在清单中未曾反映的工程量请自行考虑在报价内，成交后不再作任何更改及费用的增加，但必须保证项目的制作完成通过验收，由此产生的额外费用视作赠送。</w:t>
      </w:r>
    </w:p>
    <w:p w14:paraId="0DA6222C">
      <w:pPr>
        <w:numPr>
          <w:ilvl w:val="0"/>
          <w:numId w:val="3"/>
        </w:num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如果按单价计算的结果与总价不一致，以单价为准，修正总价。</w:t>
      </w:r>
    </w:p>
    <w:p w14:paraId="21FCE408">
      <w:pPr>
        <w:numPr>
          <w:ilvl w:val="0"/>
          <w:numId w:val="3"/>
        </w:num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如果不提供详细分项报价将视为未实质性响应招标文件。</w:t>
      </w:r>
    </w:p>
    <w:p w14:paraId="4782B61E">
      <w:pPr>
        <w:spacing w:line="360" w:lineRule="auto"/>
        <w:rPr>
          <w:rFonts w:ascii="Times New Roman" w:hAnsi="Times New Roman" w:eastAsia="宋体"/>
          <w:bCs/>
          <w:sz w:val="24"/>
          <w:szCs w:val="24"/>
        </w:rPr>
      </w:pPr>
    </w:p>
    <w:p w14:paraId="4C959BB4">
      <w:pPr>
        <w:spacing w:line="360" w:lineRule="auto"/>
        <w:rPr>
          <w:rFonts w:ascii="Times New Roman" w:hAnsi="Times New Roman" w:eastAsia="宋体"/>
          <w:bCs/>
          <w:sz w:val="24"/>
          <w:szCs w:val="24"/>
        </w:rPr>
      </w:pPr>
      <w:r>
        <w:rPr>
          <w:rFonts w:hint="eastAsia" w:ascii="Times New Roman" w:hAnsi="Times New Roman" w:eastAsia="宋体"/>
          <w:bCs/>
          <w:sz w:val="24"/>
          <w:szCs w:val="24"/>
        </w:rPr>
        <w:t>供应商（盖章）：</w:t>
      </w:r>
    </w:p>
    <w:p w14:paraId="3B7A18D8">
      <w:pPr>
        <w:spacing w:line="360" w:lineRule="auto"/>
        <w:rPr>
          <w:rFonts w:ascii="Times New Roman" w:hAnsi="Times New Roman" w:eastAsia="宋体"/>
          <w:bCs/>
          <w:sz w:val="24"/>
          <w:szCs w:val="24"/>
        </w:rPr>
      </w:pPr>
      <w:r>
        <w:rPr>
          <w:rFonts w:hint="eastAsia" w:ascii="Times New Roman" w:hAnsi="Times New Roman" w:eastAsia="宋体"/>
          <w:bCs/>
          <w:sz w:val="24"/>
          <w:szCs w:val="24"/>
        </w:rPr>
        <w:t>供应商代表签字或盖章：</w:t>
      </w:r>
    </w:p>
    <w:p w14:paraId="1CCF5005">
      <w:pPr>
        <w:spacing w:after="120"/>
        <w:jc w:val="left"/>
        <w:rPr>
          <w:rFonts w:hint="eastAsia" w:ascii="Times New Roman" w:hAnsi="Times New Roman" w:eastAsia="宋体"/>
          <w:b/>
          <w:bCs/>
          <w:sz w:val="24"/>
          <w:szCs w:val="21"/>
        </w:rPr>
      </w:pPr>
      <w:r>
        <w:rPr>
          <w:rFonts w:hint="eastAsia" w:ascii="Times New Roman" w:hAnsi="Times New Roman" w:eastAsia="宋体"/>
          <w:bCs/>
          <w:sz w:val="24"/>
          <w:szCs w:val="24"/>
        </w:rPr>
        <w:t>日期：</w:t>
      </w:r>
    </w:p>
    <w:p w14:paraId="3FAFB2A1">
      <w:pPr>
        <w:numPr>
          <w:ilvl w:val="0"/>
          <w:numId w:val="0"/>
        </w:numPr>
        <w:kinsoku w:val="0"/>
        <w:overflowPunct w:val="0"/>
        <w:autoSpaceDE w:val="0"/>
        <w:autoSpaceDN w:val="0"/>
        <w:spacing w:line="360" w:lineRule="auto"/>
        <w:ind w:leftChars="100"/>
        <w:textAlignment w:val="baseline"/>
        <w:rPr>
          <w:rFonts w:ascii="Times New Roman" w:hAnsi="Times New Roman" w:cs="宋体"/>
          <w:sz w:val="24"/>
          <w:szCs w:val="24"/>
        </w:rPr>
      </w:pPr>
    </w:p>
    <w:p w14:paraId="0055A286">
      <w:pPr>
        <w:kinsoku w:val="0"/>
        <w:overflowPunct w:val="0"/>
        <w:autoSpaceDE w:val="0"/>
        <w:autoSpaceDN w:val="0"/>
        <w:spacing w:line="360" w:lineRule="auto"/>
        <w:jc w:val="center"/>
        <w:rPr>
          <w:rFonts w:hint="eastAsia" w:ascii="Times New Roman" w:hAnsi="Times New Roman" w:cs="宋体"/>
          <w:b/>
          <w:bCs/>
          <w:sz w:val="28"/>
          <w:szCs w:val="28"/>
        </w:rPr>
      </w:pPr>
      <w:r>
        <w:rPr>
          <w:rFonts w:ascii="Times New Roman" w:hAnsi="Times New Roman"/>
          <w:lang w:val="zh-CN"/>
        </w:rPr>
        <w:br w:type="page"/>
      </w:r>
      <w:r>
        <w:rPr>
          <w:rFonts w:hint="eastAsia" w:ascii="Times New Roman" w:hAnsi="Times New Roman" w:cs="宋体"/>
          <w:b/>
          <w:bCs/>
          <w:sz w:val="28"/>
          <w:szCs w:val="28"/>
        </w:rPr>
        <w:t>报名函</w:t>
      </w:r>
    </w:p>
    <w:p w14:paraId="4A40B42F">
      <w:pPr>
        <w:spacing w:line="360" w:lineRule="auto"/>
        <w:ind w:firstLine="480" w:firstLineChars="200"/>
        <w:rPr>
          <w:rFonts w:hint="eastAsia" w:ascii="Times New Roman" w:hAnsi="Times New Roman" w:cs="Calibri"/>
          <w:sz w:val="24"/>
          <w:szCs w:val="24"/>
        </w:rPr>
      </w:pPr>
      <w:r>
        <w:rPr>
          <w:rFonts w:hint="eastAsia" w:ascii="Times New Roman" w:hAnsi="Times New Roman" w:cs="Calibri"/>
          <w:sz w:val="24"/>
          <w:szCs w:val="24"/>
          <w:lang w:eastAsia="zh-CN"/>
        </w:rPr>
        <w:t>南通市第三人民医院</w:t>
      </w:r>
      <w:r>
        <w:rPr>
          <w:rFonts w:hint="eastAsia" w:ascii="Times New Roman" w:hAnsi="Times New Roman" w:cs="Calibri"/>
          <w:sz w:val="24"/>
          <w:szCs w:val="24"/>
        </w:rPr>
        <w:t>：</w:t>
      </w:r>
    </w:p>
    <w:p w14:paraId="2688C826">
      <w:pPr>
        <w:spacing w:line="360" w:lineRule="auto"/>
        <w:ind w:firstLine="480" w:firstLineChars="200"/>
        <w:rPr>
          <w:rFonts w:hint="eastAsia" w:ascii="Times New Roman" w:hAnsi="Times New Roman" w:cs="Calibri"/>
          <w:sz w:val="24"/>
          <w:szCs w:val="24"/>
        </w:rPr>
      </w:pPr>
      <w:r>
        <w:rPr>
          <w:rFonts w:hint="eastAsia" w:ascii="Times New Roman" w:hAnsi="Times New Roman" w:cs="Calibri"/>
          <w:sz w:val="24"/>
          <w:szCs w:val="24"/>
        </w:rPr>
        <w:t>　　本单位将参与贵单位于＿＿月＿＿日进行的</w:t>
      </w:r>
      <w:r>
        <w:rPr>
          <w:rFonts w:hint="eastAsia" w:ascii="Times New Roman" w:hAnsi="Times New Roman" w:cs="Calibri"/>
          <w:sz w:val="24"/>
          <w:szCs w:val="24"/>
          <w:u w:val="single"/>
        </w:rPr>
        <w:t xml:space="preserve">       </w:t>
      </w:r>
      <w:r>
        <w:rPr>
          <w:rFonts w:hint="eastAsia" w:ascii="Times New Roman" w:hAnsi="Times New Roman" w:cs="Calibri"/>
          <w:sz w:val="24"/>
          <w:szCs w:val="24"/>
        </w:rPr>
        <w:t>项目的</w:t>
      </w:r>
      <w:r>
        <w:rPr>
          <w:rFonts w:hint="eastAsia" w:ascii="Times New Roman" w:hAnsi="Times New Roman" w:cs="Calibri"/>
          <w:sz w:val="24"/>
          <w:szCs w:val="24"/>
          <w:lang w:eastAsia="zh-CN"/>
        </w:rPr>
        <w:t>比选活动</w:t>
      </w:r>
      <w:r>
        <w:rPr>
          <w:rFonts w:hint="eastAsia" w:ascii="Times New Roman" w:hAnsi="Times New Roman" w:cs="Calibri"/>
          <w:sz w:val="24"/>
          <w:szCs w:val="24"/>
        </w:rPr>
        <w:t>，已在南通市第三人民医院官网上下载</w:t>
      </w:r>
      <w:r>
        <w:rPr>
          <w:rFonts w:hint="eastAsia" w:ascii="Times New Roman" w:hAnsi="Times New Roman" w:cs="Calibri"/>
          <w:sz w:val="24"/>
          <w:szCs w:val="24"/>
          <w:lang w:eastAsia="zh-CN"/>
        </w:rPr>
        <w:t>比选文件</w:t>
      </w:r>
      <w:r>
        <w:rPr>
          <w:rFonts w:hint="eastAsia" w:ascii="Times New Roman" w:hAnsi="Times New Roman" w:cs="Calibri"/>
          <w:sz w:val="24"/>
          <w:szCs w:val="24"/>
        </w:rPr>
        <w:t>，特发函报名确认。</w:t>
      </w:r>
    </w:p>
    <w:p w14:paraId="769832EA">
      <w:pPr>
        <w:spacing w:line="360" w:lineRule="auto"/>
        <w:ind w:firstLine="480" w:firstLineChars="200"/>
        <w:rPr>
          <w:rFonts w:hint="eastAsia" w:ascii="Times New Roman" w:hAnsi="Times New Roman" w:cs="Calibri"/>
          <w:sz w:val="24"/>
          <w:szCs w:val="24"/>
        </w:rPr>
      </w:pPr>
      <w:r>
        <w:rPr>
          <w:rFonts w:hint="eastAsia" w:ascii="Times New Roman" w:hAnsi="Times New Roman" w:cs="Calibri"/>
          <w:sz w:val="24"/>
          <w:szCs w:val="24"/>
        </w:rPr>
        <w:t>　　</w:t>
      </w:r>
    </w:p>
    <w:p w14:paraId="762AC333">
      <w:pPr>
        <w:spacing w:line="360" w:lineRule="auto"/>
        <w:ind w:firstLine="480" w:firstLineChars="200"/>
        <w:rPr>
          <w:rFonts w:hint="eastAsia" w:ascii="Times New Roman" w:hAnsi="Times New Roman" w:cs="Calibri"/>
          <w:sz w:val="24"/>
          <w:szCs w:val="24"/>
        </w:rPr>
      </w:pPr>
    </w:p>
    <w:p w14:paraId="7D689471">
      <w:pPr>
        <w:spacing w:line="360" w:lineRule="auto"/>
        <w:ind w:firstLine="960" w:firstLineChars="400"/>
        <w:rPr>
          <w:rFonts w:hint="eastAsia" w:ascii="Times New Roman" w:hAnsi="Times New Roman" w:cs="Calibri"/>
          <w:sz w:val="24"/>
          <w:szCs w:val="24"/>
        </w:rPr>
      </w:pPr>
      <w:r>
        <w:rPr>
          <w:rFonts w:hint="eastAsia" w:ascii="Times New Roman" w:hAnsi="Times New Roman" w:cs="Calibri"/>
          <w:sz w:val="24"/>
          <w:szCs w:val="24"/>
        </w:rPr>
        <w:t>单位名称：</w:t>
      </w:r>
    </w:p>
    <w:p w14:paraId="77C89022">
      <w:pPr>
        <w:spacing w:line="360" w:lineRule="auto"/>
        <w:ind w:firstLine="960" w:firstLineChars="400"/>
        <w:rPr>
          <w:rFonts w:hint="eastAsia" w:ascii="Times New Roman" w:hAnsi="Times New Roman" w:cs="Calibri"/>
          <w:sz w:val="24"/>
          <w:szCs w:val="24"/>
        </w:rPr>
      </w:pPr>
      <w:r>
        <w:rPr>
          <w:rFonts w:hint="eastAsia" w:ascii="Times New Roman" w:hAnsi="Times New Roman" w:cs="Calibri"/>
          <w:sz w:val="24"/>
          <w:szCs w:val="24"/>
        </w:rPr>
        <w:t>联 系 人：</w:t>
      </w:r>
    </w:p>
    <w:p w14:paraId="631DD425">
      <w:pPr>
        <w:spacing w:line="360" w:lineRule="auto"/>
        <w:ind w:firstLine="960" w:firstLineChars="400"/>
        <w:rPr>
          <w:rFonts w:hint="eastAsia" w:ascii="Times New Roman" w:hAnsi="Times New Roman" w:cs="Calibri"/>
          <w:sz w:val="24"/>
          <w:szCs w:val="24"/>
        </w:rPr>
      </w:pPr>
      <w:r>
        <w:rPr>
          <w:rFonts w:hint="eastAsia" w:ascii="Times New Roman" w:hAnsi="Times New Roman" w:cs="Calibri"/>
          <w:sz w:val="24"/>
          <w:szCs w:val="24"/>
        </w:rPr>
        <w:t>联系电话：</w:t>
      </w:r>
    </w:p>
    <w:p w14:paraId="048CB2A9">
      <w:pPr>
        <w:spacing w:line="360" w:lineRule="auto"/>
        <w:rPr>
          <w:rFonts w:hint="eastAsia" w:ascii="Times New Roman" w:hAnsi="Times New Roman" w:cs="Calibri"/>
          <w:sz w:val="24"/>
          <w:szCs w:val="24"/>
        </w:rPr>
      </w:pPr>
    </w:p>
    <w:p w14:paraId="02D140C6">
      <w:pPr>
        <w:spacing w:line="360" w:lineRule="auto"/>
        <w:rPr>
          <w:rFonts w:hint="eastAsia" w:ascii="Times New Roman" w:hAnsi="Times New Roman" w:cs="Calibri"/>
          <w:sz w:val="24"/>
          <w:szCs w:val="24"/>
        </w:rPr>
      </w:pPr>
    </w:p>
    <w:p w14:paraId="67CA0DDD">
      <w:pPr>
        <w:spacing w:line="360" w:lineRule="auto"/>
        <w:ind w:firstLine="480" w:firstLineChars="200"/>
        <w:rPr>
          <w:rFonts w:hint="eastAsia" w:ascii="Times New Roman" w:hAnsi="Times New Roman" w:cs="Calibri"/>
          <w:sz w:val="24"/>
          <w:szCs w:val="24"/>
        </w:rPr>
      </w:pPr>
      <w:r>
        <w:rPr>
          <w:rFonts w:hint="eastAsia" w:ascii="Times New Roman" w:hAnsi="Times New Roman" w:cs="Calibri"/>
          <w:sz w:val="24"/>
          <w:szCs w:val="24"/>
        </w:rPr>
        <w:t>　　　　　　　　　　　　　　　　　　　　　　　　＿＿＿＿＿＿＿（单位公章）</w:t>
      </w:r>
    </w:p>
    <w:p w14:paraId="2525B21A">
      <w:pPr>
        <w:spacing w:line="360" w:lineRule="auto"/>
        <w:ind w:firstLine="480" w:firstLineChars="200"/>
        <w:jc w:val="right"/>
        <w:rPr>
          <w:rFonts w:hint="eastAsia" w:ascii="Times New Roman" w:hAnsi="Times New Roman" w:cs="Calibri"/>
          <w:sz w:val="24"/>
          <w:szCs w:val="24"/>
        </w:rPr>
      </w:pPr>
      <w:r>
        <w:rPr>
          <w:rFonts w:hint="eastAsia" w:ascii="Times New Roman" w:hAnsi="Times New Roman" w:cs="Calibri"/>
          <w:sz w:val="24"/>
          <w:szCs w:val="24"/>
        </w:rPr>
        <w:t>年　　　月　　　日</w:t>
      </w:r>
    </w:p>
    <w:p w14:paraId="756EB2A7">
      <w:pPr>
        <w:snapToGrid w:val="0"/>
        <w:spacing w:line="440" w:lineRule="exact"/>
        <w:ind w:firstLine="480" w:firstLineChars="200"/>
        <w:rPr>
          <w:rFonts w:ascii="Times New Roman" w:hAnsi="Times New Roman" w:cs="宋体"/>
          <w:snapToGrid w:val="0"/>
          <w:kern w:val="0"/>
          <w:sz w:val="24"/>
          <w:szCs w:val="24"/>
        </w:rPr>
      </w:pPr>
      <w:r>
        <w:rPr>
          <w:rFonts w:hint="eastAsia" w:ascii="Times New Roman" w:hAnsi="Times New Roman" w:cs="宋体"/>
          <w:snapToGrid w:val="0"/>
          <w:kern w:val="0"/>
          <w:sz w:val="24"/>
          <w:szCs w:val="24"/>
        </w:rPr>
        <w:t>注：</w:t>
      </w:r>
    </w:p>
    <w:p w14:paraId="0146095B">
      <w:pPr>
        <w:snapToGrid w:val="0"/>
        <w:spacing w:line="360" w:lineRule="auto"/>
        <w:ind w:firstLine="480" w:firstLineChars="200"/>
        <w:rPr>
          <w:rFonts w:ascii="Times New Roman" w:hAnsi="Times New Roman" w:cs="宋体"/>
          <w:snapToGrid w:val="0"/>
          <w:kern w:val="0"/>
          <w:sz w:val="24"/>
          <w:szCs w:val="24"/>
        </w:rPr>
      </w:pPr>
      <w:r>
        <w:rPr>
          <w:rFonts w:hint="eastAsia" w:ascii="Times New Roman" w:hAnsi="Times New Roman" w:cs="宋体"/>
          <w:snapToGrid w:val="0"/>
          <w:kern w:val="0"/>
          <w:sz w:val="24"/>
          <w:szCs w:val="24"/>
        </w:rPr>
        <w:t>（1）报名单位请在本</w:t>
      </w:r>
      <w:r>
        <w:rPr>
          <w:rFonts w:hint="eastAsia" w:ascii="Times New Roman" w:hAnsi="Times New Roman" w:cs="宋体"/>
          <w:snapToGrid w:val="0"/>
          <w:kern w:val="0"/>
          <w:sz w:val="24"/>
          <w:szCs w:val="24"/>
          <w:lang w:eastAsia="zh-CN"/>
        </w:rPr>
        <w:t>比选文件</w:t>
      </w:r>
      <w:r>
        <w:rPr>
          <w:rFonts w:hint="eastAsia" w:ascii="Times New Roman" w:hAnsi="Times New Roman" w:cs="宋体"/>
          <w:snapToGrid w:val="0"/>
          <w:kern w:val="0"/>
          <w:sz w:val="24"/>
          <w:szCs w:val="24"/>
        </w:rPr>
        <w:t>规定的时间内将此报名函盖章将扫描件发送至邮箱：</w:t>
      </w:r>
      <w:r>
        <w:rPr>
          <w:rFonts w:hint="eastAsia" w:ascii="Times New Roman" w:hAnsi="Times New Roman" w:cs="宋体"/>
          <w:snapToGrid w:val="0"/>
          <w:kern w:val="0"/>
          <w:sz w:val="24"/>
          <w:szCs w:val="24"/>
          <w:lang w:val="en-US" w:eastAsia="zh-CN"/>
        </w:rPr>
        <w:t>2462748269</w:t>
      </w:r>
      <w:r>
        <w:rPr>
          <w:rFonts w:hint="eastAsia" w:ascii="Times New Roman" w:hAnsi="Times New Roman" w:cs="宋体"/>
          <w:snapToGrid w:val="0"/>
          <w:kern w:val="0"/>
          <w:sz w:val="24"/>
          <w:szCs w:val="24"/>
        </w:rPr>
        <w:t>@qq.com。</w:t>
      </w:r>
    </w:p>
    <w:p w14:paraId="52D593CB">
      <w:pPr>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napToGrid w:val="0"/>
          <w:kern w:val="0"/>
          <w:sz w:val="24"/>
          <w:szCs w:val="24"/>
        </w:rPr>
        <w:t>（2）未按时间要求报名的供应商不得参与本项目</w:t>
      </w:r>
      <w:r>
        <w:rPr>
          <w:rFonts w:hint="eastAsia" w:ascii="Times New Roman" w:hAnsi="Times New Roman" w:cs="宋体"/>
          <w:snapToGrid w:val="0"/>
          <w:kern w:val="0"/>
          <w:sz w:val="24"/>
          <w:szCs w:val="24"/>
          <w:lang w:eastAsia="zh-CN"/>
        </w:rPr>
        <w:t>比选活动</w:t>
      </w:r>
      <w:r>
        <w:rPr>
          <w:rFonts w:hint="eastAsia" w:ascii="Times New Roman" w:hAnsi="Times New Roman" w:cs="宋体"/>
          <w:snapToGrid w:val="0"/>
          <w:kern w:val="0"/>
          <w:sz w:val="24"/>
          <w:szCs w:val="24"/>
        </w:rPr>
        <w:t>。</w:t>
      </w:r>
    </w:p>
    <w:p w14:paraId="607EDA5A">
      <w:pPr>
        <w:pStyle w:val="10"/>
        <w:kinsoku w:val="0"/>
        <w:overflowPunct w:val="0"/>
        <w:autoSpaceDE w:val="0"/>
        <w:autoSpaceDN w:val="0"/>
        <w:spacing w:after="0" w:line="360" w:lineRule="auto"/>
        <w:ind w:left="0" w:leftChars="0" w:firstLine="0" w:firstLineChars="0"/>
        <w:rPr>
          <w:rFonts w:ascii="Times New Roman" w:hAnsi="Times New Roman"/>
          <w:lang w:val="zh-CN"/>
        </w:rPr>
      </w:pPr>
    </w:p>
    <w:p w14:paraId="5F69DB99">
      <w:pPr>
        <w:pStyle w:val="13"/>
        <w:rPr>
          <w:rFonts w:hint="eastAsia"/>
        </w:rPr>
      </w:pPr>
    </w:p>
    <w:p w14:paraId="2FFD33DD"/>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2E7C7">
    <w:pPr>
      <w:pStyle w:val="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3239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C3239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59DEC"/>
    <w:multiLevelType w:val="singleLevel"/>
    <w:tmpl w:val="EEC59DEC"/>
    <w:lvl w:ilvl="0" w:tentative="0">
      <w:start w:val="1"/>
      <w:numFmt w:val="decimal"/>
      <w:suff w:val="space"/>
      <w:lvlText w:val="%1、"/>
      <w:lvlJc w:val="left"/>
    </w:lvl>
  </w:abstractNum>
  <w:abstractNum w:abstractNumId="1">
    <w:nsid w:val="46032892"/>
    <w:multiLevelType w:val="singleLevel"/>
    <w:tmpl w:val="46032892"/>
    <w:lvl w:ilvl="0" w:tentative="0">
      <w:start w:val="1"/>
      <w:numFmt w:val="decimal"/>
      <w:suff w:val="nothing"/>
      <w:lvlText w:val="%1、"/>
      <w:lvlJc w:val="left"/>
    </w:lvl>
  </w:abstractNum>
  <w:abstractNum w:abstractNumId="2">
    <w:nsid w:val="53BE6FC0"/>
    <w:multiLevelType w:val="multilevel"/>
    <w:tmpl w:val="53BE6FC0"/>
    <w:lvl w:ilvl="0" w:tentative="0">
      <w:start w:val="1"/>
      <w:numFmt w:val="decimal"/>
      <w:pStyle w:val="4"/>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120E1"/>
    <w:rsid w:val="00C912F2"/>
    <w:rsid w:val="00CF40A6"/>
    <w:rsid w:val="01017A70"/>
    <w:rsid w:val="04D01847"/>
    <w:rsid w:val="05500658"/>
    <w:rsid w:val="05F043A9"/>
    <w:rsid w:val="06132955"/>
    <w:rsid w:val="06FE60E6"/>
    <w:rsid w:val="08FC7DA7"/>
    <w:rsid w:val="0A54111B"/>
    <w:rsid w:val="0A676ABF"/>
    <w:rsid w:val="0A710CC3"/>
    <w:rsid w:val="0B7C142A"/>
    <w:rsid w:val="0C7563F3"/>
    <w:rsid w:val="0E8A29E1"/>
    <w:rsid w:val="0EBB3118"/>
    <w:rsid w:val="0F006637"/>
    <w:rsid w:val="0F6C5C14"/>
    <w:rsid w:val="10AE5542"/>
    <w:rsid w:val="11395C2C"/>
    <w:rsid w:val="11C16F44"/>
    <w:rsid w:val="11FA0819"/>
    <w:rsid w:val="13B10B07"/>
    <w:rsid w:val="13D84217"/>
    <w:rsid w:val="14807970"/>
    <w:rsid w:val="164043BE"/>
    <w:rsid w:val="175F344A"/>
    <w:rsid w:val="17D5546E"/>
    <w:rsid w:val="1A6F17BF"/>
    <w:rsid w:val="1AB62E35"/>
    <w:rsid w:val="1B1C39A0"/>
    <w:rsid w:val="1B4459E3"/>
    <w:rsid w:val="1B9B278F"/>
    <w:rsid w:val="1C4F625B"/>
    <w:rsid w:val="1C5E4FC8"/>
    <w:rsid w:val="1CA26C7D"/>
    <w:rsid w:val="1F0C2E79"/>
    <w:rsid w:val="1F5D3E58"/>
    <w:rsid w:val="1F871EE7"/>
    <w:rsid w:val="205A793F"/>
    <w:rsid w:val="20EC29BF"/>
    <w:rsid w:val="21D27B51"/>
    <w:rsid w:val="21E11C0A"/>
    <w:rsid w:val="23694EE9"/>
    <w:rsid w:val="23B178A2"/>
    <w:rsid w:val="240277E9"/>
    <w:rsid w:val="245075CA"/>
    <w:rsid w:val="24831FDA"/>
    <w:rsid w:val="24FE71FC"/>
    <w:rsid w:val="25920B1C"/>
    <w:rsid w:val="26D455CD"/>
    <w:rsid w:val="27365937"/>
    <w:rsid w:val="28964C15"/>
    <w:rsid w:val="2B2D3ED3"/>
    <w:rsid w:val="2B5D5848"/>
    <w:rsid w:val="2B990FBD"/>
    <w:rsid w:val="2C005B32"/>
    <w:rsid w:val="2C766C6A"/>
    <w:rsid w:val="2C9F11B9"/>
    <w:rsid w:val="2EDC4417"/>
    <w:rsid w:val="309D4424"/>
    <w:rsid w:val="32195A8D"/>
    <w:rsid w:val="32356659"/>
    <w:rsid w:val="327120E1"/>
    <w:rsid w:val="32851B8F"/>
    <w:rsid w:val="32F00926"/>
    <w:rsid w:val="369C6F52"/>
    <w:rsid w:val="376B1FC9"/>
    <w:rsid w:val="380235B7"/>
    <w:rsid w:val="384077FC"/>
    <w:rsid w:val="39335F7D"/>
    <w:rsid w:val="39E37AD8"/>
    <w:rsid w:val="3A300AA6"/>
    <w:rsid w:val="3A730E9C"/>
    <w:rsid w:val="3A871975"/>
    <w:rsid w:val="3CC021F6"/>
    <w:rsid w:val="3E191DEE"/>
    <w:rsid w:val="3E3C386B"/>
    <w:rsid w:val="40A600C6"/>
    <w:rsid w:val="4104731D"/>
    <w:rsid w:val="42C828C4"/>
    <w:rsid w:val="440A4DD0"/>
    <w:rsid w:val="4419044C"/>
    <w:rsid w:val="446070ED"/>
    <w:rsid w:val="45546C35"/>
    <w:rsid w:val="45D72A3B"/>
    <w:rsid w:val="46761B60"/>
    <w:rsid w:val="48473A2B"/>
    <w:rsid w:val="486D73A7"/>
    <w:rsid w:val="492158B6"/>
    <w:rsid w:val="49B70B44"/>
    <w:rsid w:val="4BC70343"/>
    <w:rsid w:val="4CE17D3A"/>
    <w:rsid w:val="4EC5532C"/>
    <w:rsid w:val="4F17214B"/>
    <w:rsid w:val="4F690757"/>
    <w:rsid w:val="4FA44741"/>
    <w:rsid w:val="50EF44B1"/>
    <w:rsid w:val="53193066"/>
    <w:rsid w:val="542D56CB"/>
    <w:rsid w:val="55611C0D"/>
    <w:rsid w:val="57CF4EAA"/>
    <w:rsid w:val="594B411B"/>
    <w:rsid w:val="5A536BD9"/>
    <w:rsid w:val="5F683E35"/>
    <w:rsid w:val="5FCA7595"/>
    <w:rsid w:val="5FF30297"/>
    <w:rsid w:val="61640141"/>
    <w:rsid w:val="665F28CA"/>
    <w:rsid w:val="67053E67"/>
    <w:rsid w:val="68AC7C16"/>
    <w:rsid w:val="69713A6A"/>
    <w:rsid w:val="69885270"/>
    <w:rsid w:val="6A867D36"/>
    <w:rsid w:val="6AD710AD"/>
    <w:rsid w:val="6B660BD4"/>
    <w:rsid w:val="6D284463"/>
    <w:rsid w:val="6D2F0B61"/>
    <w:rsid w:val="6D372F5A"/>
    <w:rsid w:val="6F3E3B2D"/>
    <w:rsid w:val="6F6A5E9F"/>
    <w:rsid w:val="6F7E239F"/>
    <w:rsid w:val="70787BBB"/>
    <w:rsid w:val="727C2D92"/>
    <w:rsid w:val="72974C34"/>
    <w:rsid w:val="72DD3E7B"/>
    <w:rsid w:val="73E73E79"/>
    <w:rsid w:val="74363C01"/>
    <w:rsid w:val="75E56FB2"/>
    <w:rsid w:val="75F67739"/>
    <w:rsid w:val="760C7F77"/>
    <w:rsid w:val="77EF50EB"/>
    <w:rsid w:val="79111D1A"/>
    <w:rsid w:val="79A623D6"/>
    <w:rsid w:val="7A7F4C51"/>
    <w:rsid w:val="7B8947B8"/>
    <w:rsid w:val="7BAC7041"/>
    <w:rsid w:val="7BC7144B"/>
    <w:rsid w:val="7C6935D8"/>
    <w:rsid w:val="7CBC327E"/>
    <w:rsid w:val="7D8C60D4"/>
    <w:rsid w:val="7E0D60C0"/>
    <w:rsid w:val="7E96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szCs w:val="2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标题 21"/>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Body Text"/>
    <w:basedOn w:val="1"/>
    <w:qFormat/>
    <w:uiPriority w:val="0"/>
    <w:pPr>
      <w:numPr>
        <w:ilvl w:val="0"/>
        <w:numId w:val="1"/>
      </w:numPr>
      <w:tabs>
        <w:tab w:val="clear" w:pos="839"/>
      </w:tabs>
      <w:spacing w:after="120"/>
      <w:ind w:left="0" w:firstLine="0"/>
    </w:pPr>
  </w:style>
  <w:style w:type="paragraph" w:styleId="5">
    <w:name w:val="Body Text Indent"/>
    <w:basedOn w:val="1"/>
    <w:unhideWhenUsed/>
    <w:qFormat/>
    <w:uiPriority w:val="99"/>
    <w:pPr>
      <w:spacing w:after="120"/>
      <w:ind w:left="420" w:leftChars="200"/>
    </w:pPr>
  </w:style>
  <w:style w:type="paragraph" w:styleId="6">
    <w:name w:val="index 4"/>
    <w:basedOn w:val="1"/>
    <w:next w:val="1"/>
    <w:qFormat/>
    <w:uiPriority w:val="0"/>
    <w:pPr>
      <w:ind w:left="1260"/>
    </w:pPr>
    <w:rPr>
      <w:rFonts w:ascii="Calibri" w:hAnsi="Calibri" w:eastAsia="宋体" w:cs="Times New Roman"/>
      <w:szCs w:val="20"/>
    </w:rPr>
  </w:style>
  <w:style w:type="paragraph" w:styleId="7">
    <w:name w:val="toc 3"/>
    <w:basedOn w:val="1"/>
    <w:next w:val="1"/>
    <w:qFormat/>
    <w:uiPriority w:val="0"/>
    <w:pPr>
      <w:ind w:left="840" w:leftChars="400"/>
    </w:pPr>
    <w:rPr>
      <w:rFonts w:ascii="Calibri" w:hAnsi="Calibri" w:eastAsia="宋体" w:cs="Times New Roman"/>
      <w:szCs w:val="20"/>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0">
    <w:name w:val="Body Text First Indent 2"/>
    <w:basedOn w:val="5"/>
    <w:unhideWhenUsed/>
    <w:qFormat/>
    <w:uiPriority w:val="99"/>
    <w:pPr>
      <w:ind w:firstLine="420" w:firstLineChars="200"/>
    </w:pPr>
  </w:style>
  <w:style w:type="paragraph" w:customStyle="1" w:styleId="13">
    <w:name w:val="标题二、"/>
    <w:basedOn w:val="1"/>
    <w:autoRedefine/>
    <w:qFormat/>
    <w:uiPriority w:val="99"/>
    <w:pPr>
      <w:spacing w:line="360" w:lineRule="auto"/>
      <w:ind w:firstLine="200" w:firstLineChars="200"/>
      <w:outlineLvl w:val="2"/>
    </w:pPr>
    <w:rPr>
      <w:rFonts w:ascii="宋体" w:hAnsi="宋体"/>
      <w:b/>
      <w:szCs w:val="21"/>
    </w:rPr>
  </w:style>
  <w:style w:type="paragraph" w:customStyle="1" w:styleId="14">
    <w:name w:val="Table Text"/>
    <w:basedOn w:val="1"/>
    <w:semiHidden/>
    <w:qFormat/>
    <w:uiPriority w:val="0"/>
    <w:rPr>
      <w:rFonts w:ascii="仿宋" w:hAnsi="仿宋" w:eastAsia="仿宋" w:cs="仿宋"/>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7693</Words>
  <Characters>7964</Characters>
  <Lines>0</Lines>
  <Paragraphs>0</Paragraphs>
  <TotalTime>15</TotalTime>
  <ScaleCrop>false</ScaleCrop>
  <LinksUpToDate>false</LinksUpToDate>
  <CharactersWithSpaces>8145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2025-08-08T00:11:00Z</dcterms:created>
  <dc:creator>小白</dc:creator>
  <cp:lastModifiedBy>小白</cp:lastModifiedBy>
  <dcterms:modified xsi:type="dcterms:W3CDTF">2025-08-13T01:35:02Z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61F4F9C095A44273BBA3FED607E1BC6E_11</vt:lpwstr>
  </property>
  <property fmtid="{D5CDD505-2E9C-101B-9397-08002B2CF9AE}" pid="4" name="KSOTemplateDocerSaveRecord">
    <vt:lpwstr>eyJoZGlkIjoiZmY5NzRkNjBkNGM1MDZjMGQ3YmZiMTBjOGQ5ZTk0YjAiLCJ1c2VySWQiOiI5MDMzNDcxMDUifQ==</vt:lpwstr>
  </property>
</Properties>
</file>