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0CA1C">
      <w:pPr>
        <w:tabs>
          <w:tab w:val="left" w:pos="5760"/>
          <w:tab w:val="left" w:pos="6300"/>
        </w:tabs>
        <w:kinsoku w:val="0"/>
        <w:overflowPunct w:val="0"/>
        <w:autoSpaceDE w:val="0"/>
        <w:autoSpaceDN w:val="0"/>
        <w:spacing w:line="360" w:lineRule="auto"/>
        <w:jc w:val="left"/>
        <w:textAlignment w:val="baseline"/>
        <w:rPr>
          <w:rFonts w:hint="eastAsia" w:ascii="Times New Roman" w:hAnsi="Times New Roman"/>
          <w:sz w:val="44"/>
          <w:szCs w:val="44"/>
        </w:rPr>
      </w:pPr>
      <w:r>
        <w:rPr>
          <w:rFonts w:ascii="Times New Roman" w:hAnsi="Times New Roman"/>
          <w:sz w:val="44"/>
          <w:szCs w:val="44"/>
        </w:rPr>
        <w:tab/>
      </w:r>
    </w:p>
    <w:p w14:paraId="1E342493">
      <w:pPr>
        <w:pStyle w:val="20"/>
        <w:ind w:left="0" w:leftChars="0" w:firstLine="0" w:firstLineChars="0"/>
        <w:jc w:val="center"/>
        <w:rPr>
          <w:rFonts w:hint="eastAsia" w:ascii="Times New Roman" w:hAnsi="Times New Roman"/>
          <w:b/>
          <w:sz w:val="56"/>
          <w:szCs w:val="56"/>
        </w:rPr>
      </w:pPr>
      <w:r>
        <w:rPr>
          <w:rFonts w:hint="eastAsia" w:ascii="Times New Roman" w:hAnsi="Times New Roman"/>
          <w:b/>
          <w:sz w:val="56"/>
          <w:szCs w:val="56"/>
        </w:rPr>
        <w:t>南通市第三人民医院食堂委托经营</w:t>
      </w:r>
    </w:p>
    <w:p w14:paraId="2B8FCC01">
      <w:pPr>
        <w:pStyle w:val="20"/>
        <w:ind w:left="0" w:leftChars="0" w:firstLine="0" w:firstLineChars="0"/>
        <w:jc w:val="center"/>
        <w:rPr>
          <w:rFonts w:hint="eastAsia" w:ascii="Times New Roman" w:hAnsi="Times New Roman"/>
        </w:rPr>
      </w:pPr>
      <w:r>
        <w:rPr>
          <w:rFonts w:hint="eastAsia" w:ascii="Times New Roman" w:hAnsi="Times New Roman"/>
          <w:b/>
          <w:sz w:val="56"/>
          <w:szCs w:val="56"/>
        </w:rPr>
        <w:t>服务项目</w:t>
      </w:r>
    </w:p>
    <w:p w14:paraId="58C78777">
      <w:pPr>
        <w:pStyle w:val="20"/>
        <w:kinsoku w:val="0"/>
        <w:overflowPunct w:val="0"/>
        <w:autoSpaceDE w:val="0"/>
        <w:autoSpaceDN w:val="0"/>
        <w:spacing w:after="0" w:line="360" w:lineRule="auto"/>
        <w:ind w:left="0" w:leftChars="0"/>
        <w:rPr>
          <w:rFonts w:hint="eastAsia" w:ascii="Times New Roman" w:hAnsi="Times New Roman"/>
        </w:rPr>
      </w:pPr>
    </w:p>
    <w:p w14:paraId="0F1C89BC">
      <w:pPr>
        <w:kinsoku w:val="0"/>
        <w:overflowPunct w:val="0"/>
        <w:autoSpaceDE w:val="0"/>
        <w:autoSpaceDN w:val="0"/>
        <w:spacing w:line="360" w:lineRule="auto"/>
        <w:jc w:val="center"/>
        <w:textAlignment w:val="baseline"/>
        <w:rPr>
          <w:rFonts w:hint="eastAsia" w:ascii="Times New Roman" w:hAnsi="Times New Roman"/>
          <w:b/>
          <w:sz w:val="72"/>
          <w:szCs w:val="56"/>
        </w:rPr>
      </w:pPr>
    </w:p>
    <w:p w14:paraId="4317018C">
      <w:pPr>
        <w:kinsoku w:val="0"/>
        <w:overflowPunct w:val="0"/>
        <w:autoSpaceDE w:val="0"/>
        <w:autoSpaceDN w:val="0"/>
        <w:spacing w:line="360" w:lineRule="auto"/>
        <w:jc w:val="center"/>
        <w:textAlignment w:val="baseline"/>
        <w:rPr>
          <w:rFonts w:hint="eastAsia" w:ascii="Times New Roman" w:hAnsi="Times New Roman"/>
          <w:b/>
          <w:sz w:val="72"/>
          <w:szCs w:val="56"/>
        </w:rPr>
      </w:pPr>
    </w:p>
    <w:p w14:paraId="126B2759">
      <w:pPr>
        <w:kinsoku w:val="0"/>
        <w:overflowPunct w:val="0"/>
        <w:autoSpaceDE w:val="0"/>
        <w:autoSpaceDN w:val="0"/>
        <w:spacing w:line="360" w:lineRule="auto"/>
        <w:jc w:val="center"/>
        <w:textAlignment w:val="baseline"/>
        <w:rPr>
          <w:rFonts w:ascii="Times New Roman" w:hAnsi="Times New Roman"/>
          <w:b/>
          <w:sz w:val="72"/>
          <w:szCs w:val="56"/>
        </w:rPr>
      </w:pPr>
      <w:r>
        <w:rPr>
          <w:rFonts w:ascii="Times New Roman" w:hAnsi="Times New Roman"/>
          <w:b/>
          <w:sz w:val="72"/>
          <w:szCs w:val="56"/>
        </w:rPr>
        <w:t>招标文件</w:t>
      </w:r>
    </w:p>
    <w:p w14:paraId="5D4FD94C">
      <w:pPr>
        <w:kinsoku w:val="0"/>
        <w:overflowPunct w:val="0"/>
        <w:autoSpaceDE w:val="0"/>
        <w:autoSpaceDN w:val="0"/>
        <w:spacing w:line="360" w:lineRule="auto"/>
        <w:jc w:val="center"/>
        <w:textAlignment w:val="baseline"/>
        <w:rPr>
          <w:rFonts w:ascii="Times New Roman" w:hAnsi="Times New Roman"/>
          <w:b/>
          <w:sz w:val="44"/>
          <w:szCs w:val="44"/>
        </w:rPr>
      </w:pPr>
      <w:r>
        <w:rPr>
          <w:rFonts w:hint="eastAsia" w:ascii="Times New Roman" w:hAnsi="Times New Roman"/>
          <w:b/>
          <w:sz w:val="44"/>
          <w:szCs w:val="44"/>
        </w:rPr>
        <w:t>（资格后审）</w:t>
      </w:r>
    </w:p>
    <w:p w14:paraId="1E6068A8">
      <w:pPr>
        <w:kinsoku w:val="0"/>
        <w:overflowPunct w:val="0"/>
        <w:autoSpaceDE w:val="0"/>
        <w:autoSpaceDN w:val="0"/>
        <w:spacing w:line="360" w:lineRule="auto"/>
        <w:jc w:val="center"/>
        <w:textAlignment w:val="baseline"/>
        <w:rPr>
          <w:rFonts w:ascii="Times New Roman" w:hAnsi="Times New Roman"/>
          <w:b/>
          <w:sz w:val="36"/>
        </w:rPr>
      </w:pPr>
    </w:p>
    <w:p w14:paraId="20CBEC2F">
      <w:pPr>
        <w:kinsoku w:val="0"/>
        <w:overflowPunct w:val="0"/>
        <w:autoSpaceDE w:val="0"/>
        <w:autoSpaceDN w:val="0"/>
        <w:spacing w:line="360" w:lineRule="auto"/>
        <w:textAlignment w:val="baseline"/>
        <w:rPr>
          <w:rFonts w:hint="eastAsia" w:ascii="Times New Roman" w:hAnsi="Times New Roman"/>
          <w:b/>
          <w:sz w:val="36"/>
        </w:rPr>
      </w:pPr>
    </w:p>
    <w:p w14:paraId="684AC6AC">
      <w:pPr>
        <w:kinsoku w:val="0"/>
        <w:overflowPunct w:val="0"/>
        <w:autoSpaceDE w:val="0"/>
        <w:autoSpaceDN w:val="0"/>
        <w:spacing w:line="360" w:lineRule="auto"/>
        <w:jc w:val="center"/>
        <w:textAlignment w:val="baseline"/>
        <w:rPr>
          <w:rFonts w:ascii="Times New Roman" w:hAnsi="Times New Roman" w:cs="宋体"/>
          <w:b/>
          <w:sz w:val="30"/>
          <w:szCs w:val="30"/>
        </w:rPr>
      </w:pPr>
    </w:p>
    <w:p w14:paraId="2C0EF658">
      <w:pPr>
        <w:kinsoku w:val="0"/>
        <w:overflowPunct w:val="0"/>
        <w:autoSpaceDE w:val="0"/>
        <w:autoSpaceDN w:val="0"/>
        <w:spacing w:line="360" w:lineRule="auto"/>
        <w:jc w:val="center"/>
        <w:textAlignment w:val="baseline"/>
        <w:rPr>
          <w:rFonts w:hint="eastAsia" w:ascii="Times New Roman" w:hAnsi="Times New Roman" w:cs="宋体"/>
          <w:b/>
          <w:sz w:val="30"/>
          <w:szCs w:val="30"/>
        </w:rPr>
      </w:pPr>
    </w:p>
    <w:p w14:paraId="1C1FDAA3">
      <w:pPr>
        <w:kinsoku w:val="0"/>
        <w:overflowPunct w:val="0"/>
        <w:autoSpaceDE w:val="0"/>
        <w:autoSpaceDN w:val="0"/>
        <w:spacing w:line="360" w:lineRule="auto"/>
        <w:jc w:val="center"/>
        <w:textAlignment w:val="baseline"/>
        <w:rPr>
          <w:rFonts w:hint="eastAsia" w:ascii="Times New Roman" w:hAnsi="Times New Roman" w:cs="宋体"/>
          <w:b/>
          <w:sz w:val="30"/>
          <w:szCs w:val="30"/>
        </w:rPr>
      </w:pPr>
    </w:p>
    <w:p w14:paraId="1A7E24FB">
      <w:pPr>
        <w:kinsoku w:val="0"/>
        <w:overflowPunct w:val="0"/>
        <w:autoSpaceDE w:val="0"/>
        <w:autoSpaceDN w:val="0"/>
        <w:spacing w:line="360" w:lineRule="auto"/>
        <w:jc w:val="center"/>
        <w:textAlignment w:val="baseline"/>
        <w:rPr>
          <w:rFonts w:hint="eastAsia" w:ascii="Times New Roman" w:hAnsi="Times New Roman" w:cs="宋体"/>
          <w:b/>
          <w:sz w:val="30"/>
          <w:szCs w:val="30"/>
        </w:rPr>
      </w:pPr>
    </w:p>
    <w:p w14:paraId="5EDAB55E">
      <w:pPr>
        <w:kinsoku w:val="0"/>
        <w:overflowPunct w:val="0"/>
        <w:autoSpaceDE w:val="0"/>
        <w:autoSpaceDN w:val="0"/>
        <w:spacing w:line="360" w:lineRule="auto"/>
        <w:jc w:val="center"/>
        <w:textAlignment w:val="baseline"/>
        <w:rPr>
          <w:rFonts w:ascii="Times New Roman" w:hAnsi="Times New Roman" w:cs="宋体"/>
          <w:b/>
          <w:sz w:val="30"/>
          <w:szCs w:val="30"/>
        </w:rPr>
      </w:pPr>
      <w:r>
        <w:rPr>
          <w:rFonts w:hint="eastAsia" w:ascii="Times New Roman" w:hAnsi="Times New Roman" w:cs="宋体"/>
          <w:b/>
          <w:sz w:val="30"/>
          <w:szCs w:val="30"/>
        </w:rPr>
        <w:t>采购单位：南通市第三人民医院</w:t>
      </w:r>
    </w:p>
    <w:p w14:paraId="518CB334">
      <w:pPr>
        <w:kinsoku w:val="0"/>
        <w:overflowPunct w:val="0"/>
        <w:autoSpaceDE w:val="0"/>
        <w:autoSpaceDN w:val="0"/>
        <w:spacing w:line="360" w:lineRule="auto"/>
        <w:jc w:val="center"/>
        <w:textAlignment w:val="baseline"/>
        <w:rPr>
          <w:rFonts w:ascii="Times New Roman" w:hAnsi="Times New Roman" w:cs="宋体"/>
          <w:b/>
          <w:sz w:val="30"/>
          <w:szCs w:val="30"/>
        </w:rPr>
      </w:pPr>
      <w:r>
        <w:rPr>
          <w:rFonts w:hint="eastAsia" w:ascii="Times New Roman" w:hAnsi="Times New Roman" w:cs="宋体"/>
          <w:b/>
          <w:sz w:val="30"/>
          <w:szCs w:val="30"/>
        </w:rPr>
        <w:t>代理机构：宏信天德工程顾问有限公司</w:t>
      </w:r>
    </w:p>
    <w:p w14:paraId="348CB257">
      <w:pPr>
        <w:spacing w:line="360" w:lineRule="auto"/>
        <w:jc w:val="center"/>
        <w:rPr>
          <w:rFonts w:hint="eastAsia" w:ascii="Times New Roman" w:hAnsi="Times New Roman"/>
          <w:b/>
          <w:sz w:val="32"/>
          <w:szCs w:val="32"/>
        </w:rPr>
      </w:pPr>
      <w:r>
        <w:rPr>
          <w:rFonts w:hint="eastAsia" w:ascii="Times New Roman" w:hAnsi="Times New Roman"/>
          <w:b/>
          <w:sz w:val="32"/>
          <w:szCs w:val="32"/>
        </w:rPr>
        <w:t>二〇二五年</w:t>
      </w:r>
      <w:r>
        <w:rPr>
          <w:rFonts w:hint="eastAsia" w:ascii="Times New Roman" w:hAnsi="Times New Roman"/>
          <w:b/>
          <w:sz w:val="32"/>
          <w:szCs w:val="32"/>
          <w:lang w:eastAsia="zh-CN"/>
        </w:rPr>
        <w:t>六</w:t>
      </w:r>
      <w:r>
        <w:rPr>
          <w:rFonts w:hint="eastAsia" w:ascii="Times New Roman" w:hAnsi="Times New Roman"/>
          <w:b/>
          <w:sz w:val="32"/>
          <w:szCs w:val="32"/>
        </w:rPr>
        <w:t>月</w:t>
      </w:r>
    </w:p>
    <w:p w14:paraId="22ECD97E">
      <w:pPr>
        <w:kinsoku w:val="0"/>
        <w:overflowPunct w:val="0"/>
        <w:autoSpaceDE w:val="0"/>
        <w:autoSpaceDN w:val="0"/>
        <w:spacing w:line="360" w:lineRule="auto"/>
        <w:jc w:val="center"/>
        <w:rPr>
          <w:rFonts w:ascii="Times New Roman" w:hAnsi="Times New Roman" w:cs="宋体"/>
          <w:b/>
          <w:sz w:val="24"/>
          <w:szCs w:val="24"/>
        </w:rPr>
      </w:pPr>
      <w:r>
        <w:rPr>
          <w:rFonts w:ascii="Times New Roman" w:hAnsi="Times New Roman" w:cs="宋体"/>
          <w:b/>
          <w:sz w:val="24"/>
          <w:szCs w:val="24"/>
        </w:rPr>
        <w:br w:type="page"/>
      </w:r>
      <w:r>
        <w:rPr>
          <w:rFonts w:hint="eastAsia" w:ascii="Times New Roman" w:hAnsi="Times New Roman"/>
          <w:b/>
          <w:sz w:val="44"/>
          <w:szCs w:val="44"/>
        </w:rPr>
        <w:t>目  录</w:t>
      </w:r>
    </w:p>
    <w:p w14:paraId="658AF72C">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b/>
          <w:bCs/>
          <w:sz w:val="36"/>
          <w:szCs w:val="36"/>
        </w:rPr>
        <w:fldChar w:fldCharType="begin"/>
      </w:r>
      <w:r>
        <w:rPr>
          <w:rFonts w:ascii="Times New Roman" w:hAnsi="Times New Roman"/>
          <w:b/>
          <w:bCs/>
          <w:sz w:val="36"/>
          <w:szCs w:val="36"/>
        </w:rPr>
        <w:instrText xml:space="preserve"> TOC \o "1-1" </w:instrText>
      </w:r>
      <w:r>
        <w:rPr>
          <w:rFonts w:ascii="Times New Roman" w:hAnsi="Times New Roman"/>
          <w:b/>
          <w:bCs/>
          <w:sz w:val="36"/>
          <w:szCs w:val="36"/>
        </w:rPr>
        <w:fldChar w:fldCharType="separate"/>
      </w:r>
      <w:r>
        <w:rPr>
          <w:rFonts w:ascii="Times New Roman" w:hAnsi="Times New Roman"/>
          <w:sz w:val="32"/>
          <w:szCs w:val="32"/>
        </w:rPr>
        <w:t xml:space="preserve">第一章 </w:t>
      </w:r>
      <w:r>
        <w:rPr>
          <w:rFonts w:hint="eastAsia" w:ascii="Times New Roman" w:hAnsi="Times New Roman"/>
          <w:sz w:val="32"/>
          <w:szCs w:val="32"/>
        </w:rPr>
        <w:t>招标公告</w:t>
      </w:r>
    </w:p>
    <w:p w14:paraId="061B9723">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 xml:space="preserve">第二章 </w:t>
      </w:r>
      <w:r>
        <w:rPr>
          <w:rFonts w:hint="eastAsia" w:ascii="Times New Roman" w:hAnsi="Times New Roman"/>
          <w:sz w:val="32"/>
          <w:szCs w:val="32"/>
        </w:rPr>
        <w:t>供应商</w:t>
      </w:r>
      <w:r>
        <w:rPr>
          <w:rFonts w:ascii="Times New Roman" w:hAnsi="Times New Roman"/>
          <w:sz w:val="32"/>
          <w:szCs w:val="32"/>
        </w:rPr>
        <w:t>须知</w:t>
      </w:r>
    </w:p>
    <w:p w14:paraId="47B5B37A">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第三章 项目需求</w:t>
      </w:r>
    </w:p>
    <w:p w14:paraId="27312BDE">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第</w:t>
      </w:r>
      <w:r>
        <w:rPr>
          <w:rFonts w:hint="eastAsia" w:ascii="Times New Roman" w:hAnsi="Times New Roman"/>
          <w:sz w:val="32"/>
          <w:szCs w:val="32"/>
        </w:rPr>
        <w:t>四</w:t>
      </w:r>
      <w:r>
        <w:rPr>
          <w:rFonts w:ascii="Times New Roman" w:hAnsi="Times New Roman"/>
          <w:sz w:val="32"/>
          <w:szCs w:val="32"/>
        </w:rPr>
        <w:t xml:space="preserve">章 </w:t>
      </w:r>
      <w:r>
        <w:rPr>
          <w:rFonts w:hint="eastAsia" w:ascii="Times New Roman" w:hAnsi="Times New Roman"/>
          <w:sz w:val="32"/>
          <w:szCs w:val="32"/>
        </w:rPr>
        <w:t>评审方法和程序</w:t>
      </w:r>
    </w:p>
    <w:p w14:paraId="7A750839">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第</w:t>
      </w:r>
      <w:r>
        <w:rPr>
          <w:rFonts w:hint="eastAsia" w:ascii="Times New Roman" w:hAnsi="Times New Roman"/>
          <w:sz w:val="32"/>
          <w:szCs w:val="32"/>
        </w:rPr>
        <w:t>五</w:t>
      </w:r>
      <w:r>
        <w:rPr>
          <w:rFonts w:ascii="Times New Roman" w:hAnsi="Times New Roman"/>
          <w:sz w:val="32"/>
          <w:szCs w:val="32"/>
        </w:rPr>
        <w:t>章</w:t>
      </w:r>
      <w:r>
        <w:rPr>
          <w:rFonts w:hint="eastAsia" w:ascii="Times New Roman" w:hAnsi="Times New Roman"/>
          <w:sz w:val="32"/>
          <w:szCs w:val="32"/>
        </w:rPr>
        <w:t xml:space="preserve"> 合同签订与验收付款</w:t>
      </w:r>
    </w:p>
    <w:p w14:paraId="5838B91E">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hint="eastAsia" w:ascii="Times New Roman" w:hAnsi="Times New Roman"/>
          <w:sz w:val="32"/>
          <w:szCs w:val="32"/>
        </w:rPr>
        <w:t>第六章 质疑提出和处理</w:t>
      </w:r>
    </w:p>
    <w:p w14:paraId="6A40E5CA">
      <w:pPr>
        <w:kinsoku w:val="0"/>
        <w:overflowPunct w:val="0"/>
        <w:autoSpaceDE w:val="0"/>
        <w:autoSpaceDN w:val="0"/>
        <w:spacing w:line="360" w:lineRule="auto"/>
        <w:rPr>
          <w:rFonts w:ascii="Times New Roman" w:hAnsi="Times New Roman"/>
          <w:sz w:val="32"/>
          <w:szCs w:val="32"/>
        </w:rPr>
      </w:pPr>
      <w:r>
        <w:rPr>
          <w:rFonts w:ascii="Times New Roman" w:hAnsi="Times New Roman"/>
          <w:sz w:val="32"/>
          <w:szCs w:val="32"/>
        </w:rPr>
        <w:t>第七章</w:t>
      </w:r>
      <w:r>
        <w:rPr>
          <w:rFonts w:hint="eastAsia" w:ascii="Times New Roman" w:hAnsi="Times New Roman"/>
          <w:sz w:val="32"/>
          <w:szCs w:val="32"/>
        </w:rPr>
        <w:t xml:space="preserve"> 投标文件组成及格式</w:t>
      </w:r>
    </w:p>
    <w:p w14:paraId="18B6D7EE">
      <w:pPr>
        <w:kinsoku w:val="0"/>
        <w:overflowPunct w:val="0"/>
        <w:autoSpaceDE w:val="0"/>
        <w:autoSpaceDN w:val="0"/>
        <w:spacing w:line="360" w:lineRule="auto"/>
        <w:rPr>
          <w:rFonts w:ascii="Times New Roman" w:hAnsi="Times New Roman" w:cs="宋体"/>
          <w:b/>
          <w:sz w:val="24"/>
          <w:szCs w:val="24"/>
        </w:rPr>
      </w:pPr>
      <w:r>
        <w:rPr>
          <w:rFonts w:ascii="Times New Roman" w:hAnsi="Times New Roman"/>
          <w:b/>
          <w:bCs/>
          <w:sz w:val="36"/>
          <w:szCs w:val="36"/>
        </w:rPr>
        <w:fldChar w:fldCharType="end"/>
      </w:r>
    </w:p>
    <w:p w14:paraId="5BF26468">
      <w:pPr>
        <w:pStyle w:val="2"/>
        <w:keepNext w:val="0"/>
        <w:keepLines w:val="0"/>
        <w:tabs>
          <w:tab w:val="left" w:pos="255"/>
          <w:tab w:val="center" w:pos="4696"/>
        </w:tabs>
        <w:kinsoku w:val="0"/>
        <w:overflowPunct w:val="0"/>
        <w:autoSpaceDE w:val="0"/>
        <w:autoSpaceDN w:val="0"/>
        <w:spacing w:before="0" w:after="0" w:line="360" w:lineRule="auto"/>
        <w:jc w:val="left"/>
        <w:textAlignment w:val="baseline"/>
        <w:rPr>
          <w:rFonts w:ascii="Times New Roman" w:hAnsi="Times New Roman" w:eastAsia="宋体"/>
          <w:w w:val="80"/>
          <w:sz w:val="48"/>
          <w:szCs w:val="44"/>
        </w:rPr>
      </w:pPr>
      <w:r>
        <w:rPr>
          <w:rFonts w:ascii="Times New Roman" w:hAnsi="Times New Roman" w:eastAsia="宋体"/>
          <w:w w:val="80"/>
          <w:sz w:val="48"/>
          <w:szCs w:val="44"/>
        </w:rPr>
        <w:br w:type="page"/>
      </w:r>
      <w:r>
        <w:rPr>
          <w:rFonts w:hint="eastAsia" w:ascii="Times New Roman" w:hAnsi="Times New Roman" w:eastAsia="宋体"/>
          <w:w w:val="80"/>
          <w:sz w:val="48"/>
          <w:szCs w:val="44"/>
          <w:lang w:eastAsia="zh-CN"/>
        </w:rPr>
        <w:tab/>
      </w:r>
      <w:r>
        <w:rPr>
          <w:rFonts w:hint="eastAsia" w:ascii="Times New Roman" w:hAnsi="Times New Roman" w:eastAsia="宋体"/>
          <w:w w:val="80"/>
          <w:sz w:val="48"/>
          <w:szCs w:val="44"/>
          <w:lang w:eastAsia="zh-CN"/>
        </w:rPr>
        <w:tab/>
      </w:r>
      <w:r>
        <w:rPr>
          <w:rFonts w:hint="eastAsia" w:ascii="Times New Roman" w:hAnsi="Times New Roman" w:eastAsia="宋体"/>
          <w:w w:val="80"/>
          <w:sz w:val="48"/>
          <w:szCs w:val="44"/>
        </w:rPr>
        <w:t>第一章 招标公告</w:t>
      </w:r>
    </w:p>
    <w:p w14:paraId="6DFB3FAA">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项目概况</w:t>
      </w:r>
    </w:p>
    <w:p w14:paraId="05F9ED0B">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bookmarkStart w:id="0" w:name="_Hlk108444697"/>
      <w:bookmarkStart w:id="1" w:name="_Hlk108444632"/>
      <w:r>
        <w:rPr>
          <w:rFonts w:hint="eastAsia" w:ascii="Times New Roman" w:hAnsi="Times New Roman"/>
          <w:sz w:val="24"/>
          <w:szCs w:val="24"/>
          <w:u w:val="single"/>
        </w:rPr>
        <w:t xml:space="preserve">南通市第三人民医院食堂委托经营服务项目 </w:t>
      </w:r>
      <w:r>
        <w:rPr>
          <w:rFonts w:hint="eastAsia" w:ascii="Times New Roman" w:hAnsi="Times New Roman"/>
          <w:sz w:val="24"/>
          <w:szCs w:val="24"/>
        </w:rPr>
        <w:t>的潜在供应商应在</w:t>
      </w:r>
      <w:r>
        <w:rPr>
          <w:rFonts w:hint="eastAsia" w:ascii="Times New Roman" w:hAnsi="Times New Roman"/>
          <w:sz w:val="24"/>
          <w:szCs w:val="24"/>
          <w:u w:val="single"/>
        </w:rPr>
        <w:t>南通市第三人民医院官网</w:t>
      </w:r>
      <w:r>
        <w:rPr>
          <w:rFonts w:hint="eastAsia" w:ascii="Times New Roman" w:hAnsi="Times New Roman"/>
          <w:sz w:val="24"/>
          <w:szCs w:val="24"/>
        </w:rPr>
        <w:t>获取采购文件，并于2025年</w:t>
      </w:r>
      <w:r>
        <w:rPr>
          <w:rFonts w:hint="eastAsia" w:ascii="Times New Roman" w:hAnsi="Times New Roman"/>
          <w:sz w:val="24"/>
          <w:szCs w:val="24"/>
          <w:lang w:val="en-US" w:eastAsia="zh-CN"/>
        </w:rPr>
        <w:t>6</w:t>
      </w:r>
      <w:r>
        <w:rPr>
          <w:rFonts w:hint="eastAsia" w:ascii="Times New Roman" w:hAnsi="Times New Roman"/>
          <w:sz w:val="24"/>
          <w:szCs w:val="24"/>
          <w:lang w:eastAsia="zh-CN"/>
        </w:rPr>
        <w:t>月</w:t>
      </w:r>
      <w:r>
        <w:rPr>
          <w:rFonts w:hint="eastAsia" w:ascii="Times New Roman" w:hAnsi="Times New Roman"/>
          <w:sz w:val="24"/>
          <w:szCs w:val="24"/>
          <w:lang w:val="en-US" w:eastAsia="zh-CN"/>
        </w:rPr>
        <w:t>19</w:t>
      </w:r>
      <w:r>
        <w:rPr>
          <w:rFonts w:hint="eastAsia" w:ascii="Times New Roman" w:hAnsi="Times New Roman"/>
          <w:sz w:val="24"/>
          <w:szCs w:val="24"/>
        </w:rPr>
        <w:t>日</w:t>
      </w:r>
      <w:r>
        <w:rPr>
          <w:rFonts w:hint="eastAsia" w:ascii="Times New Roman" w:hAnsi="Times New Roman"/>
          <w:sz w:val="24"/>
          <w:szCs w:val="24"/>
          <w:lang w:val="en-US" w:eastAsia="zh-CN"/>
        </w:rPr>
        <w:t>14</w:t>
      </w:r>
      <w:r>
        <w:rPr>
          <w:rFonts w:hint="eastAsia" w:ascii="Times New Roman" w:hAnsi="Times New Roman"/>
          <w:sz w:val="24"/>
          <w:szCs w:val="24"/>
        </w:rPr>
        <w:t>时</w:t>
      </w:r>
      <w:r>
        <w:rPr>
          <w:rFonts w:hint="eastAsia" w:ascii="Times New Roman" w:hAnsi="Times New Roman"/>
          <w:sz w:val="24"/>
          <w:szCs w:val="24"/>
          <w:lang w:val="en-US" w:eastAsia="zh-CN"/>
        </w:rPr>
        <w:t>00</w:t>
      </w:r>
      <w:r>
        <w:rPr>
          <w:rFonts w:hint="eastAsia" w:ascii="Times New Roman" w:hAnsi="Times New Roman"/>
          <w:sz w:val="24"/>
          <w:szCs w:val="24"/>
        </w:rPr>
        <w:t>分前提交响应文件。</w:t>
      </w:r>
    </w:p>
    <w:bookmarkEnd w:id="0"/>
    <w:p w14:paraId="040FE999">
      <w:pPr>
        <w:kinsoku w:val="0"/>
        <w:overflowPunct w:val="0"/>
        <w:autoSpaceDE w:val="0"/>
        <w:autoSpaceDN w:val="0"/>
        <w:spacing w:line="360" w:lineRule="auto"/>
        <w:ind w:firstLine="482" w:firstLineChars="200"/>
        <w:textAlignment w:val="baseline"/>
        <w:rPr>
          <w:rFonts w:ascii="Times New Roman" w:hAnsi="Times New Roman"/>
          <w:b/>
          <w:sz w:val="24"/>
          <w:szCs w:val="24"/>
        </w:rPr>
      </w:pPr>
      <w:bookmarkStart w:id="2" w:name="_Hlk108444653"/>
      <w:r>
        <w:rPr>
          <w:rFonts w:hint="eastAsia" w:ascii="Times New Roman" w:hAnsi="Times New Roman"/>
          <w:b/>
          <w:sz w:val="24"/>
          <w:szCs w:val="24"/>
        </w:rPr>
        <w:t>一、项目基本情况</w:t>
      </w:r>
    </w:p>
    <w:p w14:paraId="6F7D8BAD">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rPr>
        <w:t>1、项目编号：</w:t>
      </w:r>
      <w:r>
        <w:rPr>
          <w:rFonts w:hint="eastAsia" w:ascii="Times New Roman" w:hAnsi="Times New Roman" w:cs="宋体"/>
          <w:sz w:val="24"/>
          <w:szCs w:val="24"/>
        </w:rPr>
        <w:t>SY-HXTDRZ2502001</w:t>
      </w:r>
    </w:p>
    <w:p w14:paraId="61566D00">
      <w:pPr>
        <w:kinsoku w:val="0"/>
        <w:overflowPunct w:val="0"/>
        <w:autoSpaceDE w:val="0"/>
        <w:autoSpaceDN w:val="0"/>
        <w:spacing w:line="360" w:lineRule="auto"/>
        <w:ind w:firstLine="482" w:firstLineChars="200"/>
        <w:textAlignment w:val="baseline"/>
        <w:rPr>
          <w:rFonts w:hint="eastAsia" w:ascii="Times New Roman" w:hAnsi="Times New Roman"/>
          <w:b/>
          <w:sz w:val="24"/>
          <w:szCs w:val="24"/>
          <w:highlight w:val="none"/>
        </w:rPr>
      </w:pPr>
      <w:r>
        <w:rPr>
          <w:rFonts w:hint="eastAsia" w:ascii="Times New Roman" w:hAnsi="Times New Roman"/>
          <w:b/>
          <w:sz w:val="24"/>
          <w:szCs w:val="24"/>
        </w:rPr>
        <w:t>2、项目名称：</w:t>
      </w:r>
      <w:r>
        <w:rPr>
          <w:rFonts w:hint="eastAsia" w:ascii="Times New Roman" w:hAnsi="Times New Roman"/>
          <w:sz w:val="24"/>
          <w:szCs w:val="24"/>
        </w:rPr>
        <w:t>南通市第三人民</w:t>
      </w:r>
      <w:r>
        <w:rPr>
          <w:rFonts w:hint="eastAsia" w:ascii="Times New Roman" w:hAnsi="Times New Roman"/>
          <w:sz w:val="24"/>
          <w:szCs w:val="24"/>
          <w:highlight w:val="none"/>
        </w:rPr>
        <w:t>医院食堂委托经营服务项目</w:t>
      </w:r>
    </w:p>
    <w:p w14:paraId="3D398F33">
      <w:pPr>
        <w:kinsoku w:val="0"/>
        <w:overflowPunct w:val="0"/>
        <w:autoSpaceDE w:val="0"/>
        <w:autoSpaceDN w:val="0"/>
        <w:spacing w:line="360" w:lineRule="auto"/>
        <w:ind w:firstLine="482" w:firstLineChars="200"/>
        <w:textAlignment w:val="baseline"/>
        <w:rPr>
          <w:rFonts w:hint="eastAsia" w:ascii="Times New Roman" w:hAnsi="Times New Roman"/>
          <w:b/>
          <w:sz w:val="24"/>
          <w:szCs w:val="24"/>
          <w:highlight w:val="none"/>
        </w:rPr>
      </w:pPr>
      <w:r>
        <w:rPr>
          <w:rFonts w:hint="eastAsia" w:ascii="Times New Roman" w:hAnsi="Times New Roman"/>
          <w:b/>
          <w:sz w:val="24"/>
          <w:szCs w:val="24"/>
          <w:highlight w:val="none"/>
        </w:rPr>
        <w:t>3、食堂委托</w:t>
      </w:r>
      <w:r>
        <w:rPr>
          <w:rFonts w:hint="eastAsia" w:ascii="Times New Roman" w:hAnsi="Times New Roman"/>
          <w:b/>
          <w:sz w:val="24"/>
          <w:szCs w:val="24"/>
          <w:highlight w:val="none"/>
          <w:lang w:eastAsia="zh-CN"/>
        </w:rPr>
        <w:t>经营</w:t>
      </w:r>
      <w:r>
        <w:rPr>
          <w:rFonts w:hint="eastAsia" w:ascii="Times New Roman" w:hAnsi="Times New Roman"/>
          <w:b/>
          <w:sz w:val="24"/>
          <w:szCs w:val="24"/>
          <w:highlight w:val="none"/>
        </w:rPr>
        <w:t>管理费最低</w:t>
      </w:r>
      <w:r>
        <w:rPr>
          <w:rFonts w:hint="eastAsia" w:ascii="Times New Roman" w:hAnsi="Times New Roman"/>
          <w:b/>
          <w:sz w:val="24"/>
          <w:szCs w:val="24"/>
          <w:highlight w:val="none"/>
          <w:lang w:eastAsia="zh-CN"/>
        </w:rPr>
        <w:t>限价</w:t>
      </w:r>
      <w:r>
        <w:rPr>
          <w:rFonts w:hint="eastAsia" w:ascii="Times New Roman" w:hAnsi="Times New Roman"/>
          <w:b/>
          <w:sz w:val="24"/>
          <w:szCs w:val="24"/>
          <w:highlight w:val="none"/>
        </w:rPr>
        <w:t>：</w:t>
      </w:r>
      <w:r>
        <w:rPr>
          <w:rFonts w:hint="eastAsia" w:ascii="Times New Roman" w:hAnsi="Times New Roman"/>
          <w:b/>
          <w:sz w:val="24"/>
          <w:szCs w:val="24"/>
          <w:highlight w:val="none"/>
          <w:lang w:val="en-US" w:eastAsia="zh-CN"/>
        </w:rPr>
        <w:t>30</w:t>
      </w:r>
      <w:r>
        <w:rPr>
          <w:rFonts w:hint="eastAsia" w:ascii="Times New Roman" w:hAnsi="Times New Roman"/>
          <w:b/>
          <w:sz w:val="24"/>
          <w:szCs w:val="24"/>
          <w:highlight w:val="none"/>
        </w:rPr>
        <w:t>万元/年</w:t>
      </w:r>
    </w:p>
    <w:p w14:paraId="1CA3CE02">
      <w:pPr>
        <w:kinsoku w:val="0"/>
        <w:overflowPunct w:val="0"/>
        <w:autoSpaceDE w:val="0"/>
        <w:autoSpaceDN w:val="0"/>
        <w:spacing w:line="360" w:lineRule="auto"/>
        <w:ind w:firstLine="482" w:firstLineChars="200"/>
        <w:textAlignment w:val="baseline"/>
        <w:rPr>
          <w:rFonts w:hint="eastAsia" w:ascii="Times New Roman" w:hAnsi="Times New Roman"/>
          <w:b/>
          <w:sz w:val="24"/>
          <w:szCs w:val="24"/>
          <w:highlight w:val="none"/>
        </w:rPr>
      </w:pPr>
      <w:r>
        <w:rPr>
          <w:rFonts w:hint="eastAsia" w:ascii="Times New Roman" w:hAnsi="Times New Roman"/>
          <w:b/>
          <w:sz w:val="24"/>
          <w:szCs w:val="24"/>
          <w:highlight w:val="none"/>
          <w:lang w:val="en-US" w:eastAsia="zh-CN"/>
        </w:rPr>
        <w:t>4</w:t>
      </w:r>
      <w:r>
        <w:rPr>
          <w:rFonts w:hint="eastAsia" w:ascii="Times New Roman" w:hAnsi="Times New Roman"/>
          <w:b/>
          <w:sz w:val="24"/>
          <w:szCs w:val="24"/>
          <w:highlight w:val="none"/>
        </w:rPr>
        <w:t>、采购需求：</w:t>
      </w:r>
      <w:r>
        <w:rPr>
          <w:rFonts w:hint="eastAsia" w:ascii="Times New Roman" w:hAnsi="Times New Roman"/>
          <w:sz w:val="24"/>
          <w:szCs w:val="24"/>
          <w:highlight w:val="none"/>
        </w:rPr>
        <w:t>本项目委托经营范围为医院职工、实习生、进修生、</w:t>
      </w:r>
      <w:r>
        <w:rPr>
          <w:rFonts w:hint="eastAsia" w:ascii="Times New Roman" w:hAnsi="Times New Roman"/>
          <w:sz w:val="24"/>
          <w:szCs w:val="24"/>
          <w:highlight w:val="none"/>
          <w:lang w:eastAsia="zh-CN"/>
        </w:rPr>
        <w:t>规培生、</w:t>
      </w:r>
      <w:r>
        <w:rPr>
          <w:rFonts w:hint="eastAsia" w:ascii="Times New Roman" w:hAnsi="Times New Roman"/>
          <w:sz w:val="24"/>
          <w:szCs w:val="24"/>
          <w:highlight w:val="none"/>
        </w:rPr>
        <w:t>病患及陪伴家属提供（早、午、晚三餐）集中供餐、订餐及预约餐饮服务，满足职工、实习生、进修生、</w:t>
      </w:r>
      <w:r>
        <w:rPr>
          <w:rFonts w:hint="eastAsia" w:ascii="Times New Roman" w:hAnsi="Times New Roman"/>
          <w:sz w:val="24"/>
          <w:szCs w:val="24"/>
          <w:highlight w:val="none"/>
          <w:lang w:eastAsia="zh-CN"/>
        </w:rPr>
        <w:t>规培生、</w:t>
      </w:r>
      <w:r>
        <w:rPr>
          <w:rFonts w:hint="eastAsia" w:ascii="Times New Roman" w:hAnsi="Times New Roman"/>
          <w:sz w:val="24"/>
          <w:szCs w:val="24"/>
          <w:highlight w:val="none"/>
        </w:rPr>
        <w:t>病患及家属普通餐、治疗餐、营养餐、特色餐饮（包括面条、馄饨、炒菜、汤、煲、锅仔、中式面点、西式糕点等）。同时中标人负责原材料采购和菜品定价，负责制定菜谱、菜品加工制作、饭菜销售、职工及病患订餐送餐、餐具洗消、做好环境卫生工作，保证食品安全、生产安全、消防安全等。具体内容详见第三章项目需求。</w:t>
      </w:r>
    </w:p>
    <w:p w14:paraId="702A9C12">
      <w:pPr>
        <w:wordWrap w:val="0"/>
        <w:autoSpaceDE w:val="0"/>
        <w:autoSpaceDN w:val="0"/>
        <w:spacing w:line="360" w:lineRule="auto"/>
        <w:ind w:firstLine="482" w:firstLineChars="200"/>
        <w:rPr>
          <w:rFonts w:hint="eastAsia" w:ascii="Times New Roman" w:hAnsi="Times New Roman"/>
          <w:b/>
          <w:color w:val="000000"/>
          <w:kern w:val="0"/>
          <w:sz w:val="24"/>
          <w:szCs w:val="24"/>
          <w:highlight w:val="none"/>
          <w:lang w:val="zh-CN"/>
        </w:rPr>
      </w:pPr>
      <w:r>
        <w:rPr>
          <w:rFonts w:hint="eastAsia" w:ascii="Times New Roman" w:hAnsi="Times New Roman"/>
          <w:b/>
          <w:sz w:val="24"/>
          <w:szCs w:val="24"/>
          <w:highlight w:val="none"/>
          <w:lang w:val="en-US" w:eastAsia="zh-CN"/>
        </w:rPr>
        <w:t>5</w:t>
      </w:r>
      <w:r>
        <w:rPr>
          <w:rFonts w:hint="eastAsia" w:ascii="Times New Roman" w:hAnsi="Times New Roman"/>
          <w:b/>
          <w:sz w:val="24"/>
          <w:szCs w:val="24"/>
          <w:highlight w:val="none"/>
        </w:rPr>
        <w:t>、服务期限：</w:t>
      </w:r>
      <w:r>
        <w:rPr>
          <w:rFonts w:hint="eastAsia" w:ascii="Times New Roman" w:cs="宋体"/>
          <w:bCs/>
          <w:sz w:val="24"/>
          <w:szCs w:val="24"/>
          <w:highlight w:val="none"/>
        </w:rPr>
        <w:t>一年，试用期三个月，试用期合格后签订</w:t>
      </w:r>
      <w:r>
        <w:rPr>
          <w:rFonts w:hint="eastAsia" w:ascii="Times New Roman" w:hAnsi="Times New Roman" w:cs="宋体"/>
          <w:bCs/>
          <w:sz w:val="24"/>
          <w:szCs w:val="24"/>
          <w:highlight w:val="none"/>
          <w:lang w:eastAsia="zh-CN"/>
        </w:rPr>
        <w:t>一</w:t>
      </w:r>
      <w:r>
        <w:rPr>
          <w:rFonts w:hint="eastAsia" w:ascii="Times New Roman" w:cs="宋体"/>
          <w:bCs/>
          <w:sz w:val="24"/>
          <w:szCs w:val="24"/>
          <w:highlight w:val="none"/>
        </w:rPr>
        <w:t>年服务合同（否则按照招标推荐结果依次选择</w:t>
      </w:r>
      <w:r>
        <w:rPr>
          <w:rFonts w:hint="eastAsia" w:ascii="Times New Roman" w:cs="宋体"/>
          <w:bCs/>
          <w:sz w:val="24"/>
          <w:szCs w:val="24"/>
          <w:highlight w:val="none"/>
          <w:lang w:eastAsia="zh-CN"/>
        </w:rPr>
        <w:t>或重新组织招标</w:t>
      </w:r>
      <w:r>
        <w:rPr>
          <w:rFonts w:hint="eastAsia" w:ascii="Times New Roman" w:cs="宋体"/>
          <w:bCs/>
          <w:sz w:val="24"/>
          <w:szCs w:val="24"/>
          <w:highlight w:val="none"/>
        </w:rPr>
        <w:t>）。如果在委托经营期间各方面表现好，患者和职工满意度高，委托经营期满，</w:t>
      </w:r>
      <w:r>
        <w:rPr>
          <w:rFonts w:hint="eastAsia" w:ascii="Times New Roman" w:cs="宋体"/>
          <w:bCs/>
          <w:sz w:val="24"/>
          <w:szCs w:val="24"/>
          <w:highlight w:val="none"/>
          <w:lang w:eastAsia="zh-CN"/>
        </w:rPr>
        <w:t>中标人</w:t>
      </w:r>
      <w:r>
        <w:rPr>
          <w:rFonts w:hint="eastAsia" w:ascii="Times New Roman" w:cs="宋体"/>
          <w:bCs/>
          <w:sz w:val="24"/>
          <w:szCs w:val="24"/>
          <w:highlight w:val="none"/>
        </w:rPr>
        <w:t>提出</w:t>
      </w:r>
      <w:r>
        <w:rPr>
          <w:rFonts w:hint="eastAsia" w:ascii="Times New Roman" w:cs="宋体"/>
          <w:bCs/>
          <w:sz w:val="24"/>
          <w:szCs w:val="24"/>
          <w:highlight w:val="none"/>
          <w:lang w:eastAsia="zh-CN"/>
        </w:rPr>
        <w:t>书面</w:t>
      </w:r>
      <w:r>
        <w:rPr>
          <w:rFonts w:hint="eastAsia" w:ascii="Times New Roman" w:cs="宋体"/>
          <w:bCs/>
          <w:sz w:val="24"/>
          <w:szCs w:val="24"/>
          <w:highlight w:val="none"/>
        </w:rPr>
        <w:t>申请，经院方讨论同意后，可以续签下一年度委托经营合同，续签不超过两次。</w:t>
      </w:r>
    </w:p>
    <w:p w14:paraId="3162031C">
      <w:pPr>
        <w:kinsoku w:val="0"/>
        <w:overflowPunct w:val="0"/>
        <w:autoSpaceDE w:val="0"/>
        <w:autoSpaceDN w:val="0"/>
        <w:spacing w:line="360" w:lineRule="auto"/>
        <w:ind w:firstLine="482" w:firstLineChars="200"/>
        <w:textAlignment w:val="baseline"/>
        <w:rPr>
          <w:rFonts w:ascii="Times New Roman" w:hAnsi="Times New Roman"/>
          <w:b/>
          <w:sz w:val="24"/>
          <w:szCs w:val="24"/>
          <w:highlight w:val="none"/>
        </w:rPr>
      </w:pPr>
      <w:r>
        <w:rPr>
          <w:rFonts w:hint="eastAsia" w:ascii="Times New Roman" w:hAnsi="Times New Roman"/>
          <w:b/>
          <w:sz w:val="24"/>
          <w:szCs w:val="24"/>
          <w:highlight w:val="none"/>
          <w:lang w:val="en-US" w:eastAsia="zh-CN"/>
        </w:rPr>
        <w:t>6</w:t>
      </w:r>
      <w:r>
        <w:rPr>
          <w:rFonts w:hint="eastAsia" w:ascii="Times New Roman" w:hAnsi="Times New Roman"/>
          <w:b/>
          <w:sz w:val="24"/>
          <w:szCs w:val="24"/>
          <w:highlight w:val="none"/>
        </w:rPr>
        <w:t>、本项目（是/否）接受联合体：</w:t>
      </w:r>
      <w:r>
        <w:rPr>
          <w:rFonts w:hint="eastAsia" w:ascii="Times New Roman" w:hAnsi="Times New Roman"/>
          <w:sz w:val="24"/>
          <w:szCs w:val="24"/>
          <w:highlight w:val="none"/>
        </w:rPr>
        <w:t>否</w:t>
      </w:r>
      <w:r>
        <w:rPr>
          <w:rFonts w:ascii="Times New Roman" w:hAnsi="Times New Roman"/>
          <w:sz w:val="24"/>
          <w:szCs w:val="24"/>
          <w:highlight w:val="none"/>
        </w:rPr>
        <w:t>。</w:t>
      </w:r>
    </w:p>
    <w:p w14:paraId="353ED1E4">
      <w:pPr>
        <w:kinsoku w:val="0"/>
        <w:overflowPunct w:val="0"/>
        <w:autoSpaceDE w:val="0"/>
        <w:autoSpaceDN w:val="0"/>
        <w:spacing w:line="360" w:lineRule="auto"/>
        <w:ind w:firstLine="482" w:firstLineChars="200"/>
        <w:textAlignment w:val="baseline"/>
        <w:rPr>
          <w:rFonts w:ascii="Times New Roman" w:hAnsi="Times New Roman"/>
          <w:b/>
          <w:sz w:val="24"/>
          <w:szCs w:val="24"/>
          <w:highlight w:val="none"/>
        </w:rPr>
      </w:pPr>
      <w:r>
        <w:rPr>
          <w:rFonts w:hint="eastAsia" w:ascii="Times New Roman" w:hAnsi="Times New Roman"/>
          <w:b/>
          <w:sz w:val="24"/>
          <w:szCs w:val="24"/>
          <w:highlight w:val="none"/>
        </w:rPr>
        <w:t>二、申请人的资格要求：</w:t>
      </w:r>
    </w:p>
    <w:p w14:paraId="08E82115">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1、满足下列规定，并提供声明函：</w:t>
      </w:r>
    </w:p>
    <w:p w14:paraId="49D5FEDE">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（1）具有独立承担民事责任的能力；</w:t>
      </w:r>
    </w:p>
    <w:p w14:paraId="568F188B">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（2）具有良好的商业信誉和健全的财务会计制度；</w:t>
      </w:r>
    </w:p>
    <w:p w14:paraId="2FA9CC52">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（3）具有履行合同所必需的设备和专业技术能力；</w:t>
      </w:r>
    </w:p>
    <w:p w14:paraId="71BF5384">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（4）有依法缴纳税收和社会保障资金的良好记录；</w:t>
      </w:r>
    </w:p>
    <w:p w14:paraId="24E08D29">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（5）参加政府采购活动前三年内，在经营活动中没有重大违法记录；</w:t>
      </w:r>
    </w:p>
    <w:p w14:paraId="242FE1DD">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（6）法律、行政法规规定的其他条件。</w:t>
      </w:r>
    </w:p>
    <w:p w14:paraId="2DE656E9">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2、本项目的特定资格要求：</w:t>
      </w:r>
    </w:p>
    <w:p w14:paraId="12A3EDC2">
      <w:pPr>
        <w:kinsoku w:val="0"/>
        <w:overflowPunct w:val="0"/>
        <w:autoSpaceDE w:val="0"/>
        <w:autoSpaceDN w:val="0"/>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（1）投标人具有独立承担民事责任的能力，提供法人或者其他组织的营业执照等证明文件，自然人的身份证明，</w:t>
      </w:r>
      <w:r>
        <w:rPr>
          <w:rFonts w:hint="eastAsia" w:ascii="Times New Roman" w:hAnsi="Times New Roman"/>
          <w:bCs/>
          <w:sz w:val="24"/>
          <w:szCs w:val="24"/>
          <w:highlight w:val="none"/>
        </w:rPr>
        <w:t>有能力按本招标文件规定的要求提供</w:t>
      </w:r>
      <w:r>
        <w:rPr>
          <w:rFonts w:hint="eastAsia" w:ascii="Times New Roman" w:hAnsi="Times New Roman"/>
          <w:sz w:val="24"/>
          <w:szCs w:val="24"/>
          <w:highlight w:val="none"/>
        </w:rPr>
        <w:t>专业服务。</w:t>
      </w:r>
    </w:p>
    <w:p w14:paraId="1B374449">
      <w:pPr>
        <w:kinsoku w:val="0"/>
        <w:overflowPunct w:val="0"/>
        <w:autoSpaceDE w:val="0"/>
        <w:autoSpaceDN w:val="0"/>
        <w:spacing w:line="360" w:lineRule="auto"/>
        <w:ind w:firstLine="480" w:firstLineChars="200"/>
        <w:rPr>
          <w:rFonts w:hint="eastAsia" w:ascii="Times New Roman" w:hAnsi="Times New Roman"/>
          <w:sz w:val="24"/>
          <w:szCs w:val="24"/>
          <w:highlight w:val="none"/>
        </w:rPr>
      </w:pPr>
      <w:r>
        <w:rPr>
          <w:rFonts w:hint="eastAsia" w:ascii="Times New Roman" w:hAnsi="Times New Roman"/>
          <w:sz w:val="24"/>
          <w:szCs w:val="24"/>
          <w:highlight w:val="none"/>
        </w:rPr>
        <w:t>（</w:t>
      </w:r>
      <w:r>
        <w:rPr>
          <w:rFonts w:ascii="Times New Roman" w:hAnsi="Times New Roman"/>
          <w:sz w:val="24"/>
          <w:szCs w:val="24"/>
          <w:highlight w:val="none"/>
        </w:rPr>
        <w:t>2</w:t>
      </w:r>
      <w:r>
        <w:rPr>
          <w:rFonts w:hint="eastAsia" w:ascii="Times New Roman" w:hAnsi="Times New Roman"/>
          <w:sz w:val="24"/>
          <w:szCs w:val="24"/>
          <w:highlight w:val="none"/>
        </w:rPr>
        <w:t>）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p>
    <w:p w14:paraId="2704EF9B">
      <w:pPr>
        <w:wordWrap w:val="0"/>
        <w:autoSpaceDE w:val="0"/>
        <w:autoSpaceDN w:val="0"/>
        <w:spacing w:line="360" w:lineRule="auto"/>
        <w:ind w:firstLine="482" w:firstLineChars="200"/>
        <w:rPr>
          <w:rFonts w:hint="eastAsia" w:ascii="Times New Roman" w:hAnsi="Times New Roman"/>
          <w:b/>
          <w:sz w:val="24"/>
          <w:szCs w:val="24"/>
          <w:highlight w:val="none"/>
        </w:rPr>
      </w:pPr>
      <w:r>
        <w:rPr>
          <w:rFonts w:hint="eastAsia" w:ascii="Times New Roman" w:hAnsi="Times New Roman"/>
          <w:b/>
          <w:sz w:val="24"/>
          <w:szCs w:val="24"/>
          <w:highlight w:val="none"/>
        </w:rPr>
        <w:t>（</w:t>
      </w:r>
      <w:r>
        <w:rPr>
          <w:rFonts w:ascii="Times New Roman" w:hAnsi="Times New Roman"/>
          <w:b/>
          <w:sz w:val="24"/>
          <w:szCs w:val="24"/>
          <w:highlight w:val="none"/>
        </w:rPr>
        <w:t>3</w:t>
      </w:r>
      <w:r>
        <w:rPr>
          <w:rFonts w:hint="eastAsia" w:ascii="Times New Roman" w:hAnsi="Times New Roman"/>
          <w:b/>
          <w:sz w:val="24"/>
          <w:szCs w:val="24"/>
          <w:highlight w:val="none"/>
        </w:rPr>
        <w:t>）投标人应持有国家规定从事餐饮行业的餐饮服务许可证或食品经营许可证。</w:t>
      </w:r>
    </w:p>
    <w:p w14:paraId="17CB4B0C">
      <w:pPr>
        <w:kinsoku w:val="0"/>
        <w:overflowPunct w:val="0"/>
        <w:autoSpaceDE w:val="0"/>
        <w:autoSpaceDN w:val="0"/>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4、未被“信用中国”网站列入失信被执行人、政府采购严重失信行为记录名单。</w:t>
      </w:r>
    </w:p>
    <w:p w14:paraId="7C76BC3F">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5、拒绝下述供应商参加本次采购活动：</w:t>
      </w:r>
    </w:p>
    <w:p w14:paraId="253C07DF">
      <w:pPr>
        <w:kinsoku w:val="0"/>
        <w:overflowPunct w:val="0"/>
        <w:autoSpaceDE w:val="0"/>
        <w:autoSpaceDN w:val="0"/>
        <w:spacing w:line="360" w:lineRule="auto"/>
        <w:ind w:firstLine="480" w:firstLineChars="200"/>
        <w:rPr>
          <w:rFonts w:ascii="Times New Roman" w:hAnsi="Times New Roman" w:cs="宋体"/>
          <w:sz w:val="24"/>
          <w:szCs w:val="24"/>
          <w:highlight w:val="none"/>
        </w:rPr>
      </w:pPr>
      <w:r>
        <w:rPr>
          <w:rFonts w:hint="eastAsia" w:ascii="Times New Roman" w:hAnsi="Times New Roman" w:cs="宋体"/>
          <w:sz w:val="24"/>
          <w:szCs w:val="24"/>
          <w:highlight w:val="none"/>
        </w:rPr>
        <w:t>（1）法定代表人为同一个人的两个及两个以上法人，母公司、全资子公司及其控股公司，都不得在同一采购项目中同时参加，一经发现，将视同无效响应处理。</w:t>
      </w:r>
    </w:p>
    <w:p w14:paraId="47CE8D2E">
      <w:pPr>
        <w:kinsoku w:val="0"/>
        <w:overflowPunct w:val="0"/>
        <w:autoSpaceDE w:val="0"/>
        <w:autoSpaceDN w:val="0"/>
        <w:spacing w:line="360" w:lineRule="auto"/>
        <w:ind w:firstLine="482" w:firstLineChars="200"/>
        <w:textAlignment w:val="baseline"/>
        <w:rPr>
          <w:rFonts w:ascii="Times New Roman" w:hAnsi="Times New Roman"/>
          <w:b/>
          <w:sz w:val="24"/>
          <w:szCs w:val="24"/>
          <w:highlight w:val="none"/>
          <w:lang w:val="zh-CN"/>
        </w:rPr>
      </w:pPr>
      <w:r>
        <w:rPr>
          <w:rFonts w:hint="eastAsia" w:ascii="Times New Roman" w:hAnsi="Times New Roman"/>
          <w:b/>
          <w:sz w:val="24"/>
          <w:szCs w:val="24"/>
          <w:highlight w:val="none"/>
          <w:lang w:val="zh-CN"/>
        </w:rPr>
        <w:t>具体资格要求详见第七章中的“资格审查文件”。</w:t>
      </w:r>
    </w:p>
    <w:p w14:paraId="5E28A881">
      <w:pPr>
        <w:kinsoku w:val="0"/>
        <w:overflowPunct w:val="0"/>
        <w:autoSpaceDE w:val="0"/>
        <w:autoSpaceDN w:val="0"/>
        <w:spacing w:line="360" w:lineRule="auto"/>
        <w:ind w:firstLine="482" w:firstLineChars="200"/>
        <w:textAlignment w:val="baseline"/>
        <w:rPr>
          <w:rFonts w:ascii="Times New Roman" w:hAnsi="Times New Roman"/>
          <w:b/>
          <w:sz w:val="24"/>
          <w:szCs w:val="24"/>
          <w:highlight w:val="none"/>
          <w:lang w:val="zh-CN"/>
        </w:rPr>
      </w:pPr>
      <w:r>
        <w:rPr>
          <w:rFonts w:hint="eastAsia" w:ascii="Times New Roman" w:hAnsi="Times New Roman"/>
          <w:b/>
          <w:sz w:val="24"/>
          <w:szCs w:val="24"/>
          <w:highlight w:val="none"/>
          <w:lang w:val="zh-CN"/>
        </w:rPr>
        <w:t>请供应商认真对照资格要求，如不符合要求，无意或故意参与采购活动的，所产生的一切后果由供应商承担。对提供虚假材料的响应供应商作无效响应处理。</w:t>
      </w:r>
    </w:p>
    <w:p w14:paraId="1B19DAC2">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三、</w:t>
      </w:r>
      <w:r>
        <w:rPr>
          <w:rFonts w:ascii="Times New Roman" w:hAnsi="Times New Roman" w:cs="宋体"/>
          <w:b/>
          <w:bCs/>
          <w:sz w:val="24"/>
          <w:szCs w:val="24"/>
          <w:highlight w:val="none"/>
        </w:rPr>
        <w:t>获取</w:t>
      </w:r>
      <w:r>
        <w:rPr>
          <w:rFonts w:hint="eastAsia" w:ascii="Times New Roman" w:hAnsi="Times New Roman" w:cs="宋体"/>
          <w:b/>
          <w:bCs/>
          <w:sz w:val="24"/>
          <w:szCs w:val="24"/>
          <w:highlight w:val="none"/>
        </w:rPr>
        <w:t>采购文件及响应报名</w:t>
      </w:r>
    </w:p>
    <w:p w14:paraId="136734C7">
      <w:pPr>
        <w:kinsoku w:val="0"/>
        <w:overflowPunct w:val="0"/>
        <w:autoSpaceDE w:val="0"/>
        <w:autoSpaceDN w:val="0"/>
        <w:spacing w:line="360" w:lineRule="auto"/>
        <w:ind w:firstLine="480" w:firstLineChars="200"/>
        <w:textAlignment w:val="baseline"/>
        <w:rPr>
          <w:rFonts w:ascii="Times New Roman" w:hAnsi="Times New Roman" w:cs="宋体"/>
          <w:bCs/>
          <w:sz w:val="24"/>
          <w:szCs w:val="24"/>
          <w:highlight w:val="none"/>
        </w:rPr>
      </w:pPr>
      <w:r>
        <w:rPr>
          <w:rFonts w:ascii="Times New Roman" w:hAnsi="Times New Roman" w:cs="宋体"/>
          <w:bCs/>
          <w:sz w:val="24"/>
          <w:szCs w:val="24"/>
          <w:highlight w:val="none"/>
        </w:rPr>
        <w:t>1</w:t>
      </w:r>
      <w:r>
        <w:rPr>
          <w:rFonts w:hint="eastAsia" w:ascii="Times New Roman" w:hAnsi="Times New Roman" w:cs="宋体"/>
          <w:bCs/>
          <w:sz w:val="24"/>
          <w:szCs w:val="24"/>
          <w:highlight w:val="none"/>
        </w:rPr>
        <w:t>、</w:t>
      </w:r>
      <w:r>
        <w:rPr>
          <w:rFonts w:ascii="Times New Roman" w:hAnsi="Times New Roman" w:cs="宋体"/>
          <w:bCs/>
          <w:sz w:val="24"/>
          <w:szCs w:val="24"/>
          <w:highlight w:val="none"/>
        </w:rPr>
        <w:t>获取时间：</w:t>
      </w:r>
      <w:r>
        <w:rPr>
          <w:rFonts w:hint="eastAsia" w:ascii="Times New Roman" w:hAnsi="Times New Roman" w:cs="宋体"/>
          <w:bCs/>
          <w:sz w:val="24"/>
          <w:szCs w:val="24"/>
          <w:highlight w:val="none"/>
        </w:rPr>
        <w:t>自本</w:t>
      </w:r>
      <w:r>
        <w:rPr>
          <w:rFonts w:ascii="Times New Roman" w:hAnsi="Times New Roman" w:cs="宋体"/>
          <w:bCs/>
          <w:sz w:val="24"/>
          <w:szCs w:val="24"/>
          <w:highlight w:val="none"/>
        </w:rPr>
        <w:t>公告发布</w:t>
      </w:r>
      <w:r>
        <w:rPr>
          <w:rFonts w:hint="eastAsia" w:ascii="Times New Roman" w:hAnsi="Times New Roman" w:cs="宋体"/>
          <w:bCs/>
          <w:sz w:val="24"/>
          <w:szCs w:val="24"/>
          <w:highlight w:val="none"/>
        </w:rPr>
        <w:t>之日起</w:t>
      </w:r>
      <w:r>
        <w:rPr>
          <w:rFonts w:ascii="Times New Roman" w:hAnsi="Times New Roman" w:cs="宋体"/>
          <w:bCs/>
          <w:sz w:val="24"/>
          <w:szCs w:val="24"/>
          <w:highlight w:val="none"/>
        </w:rPr>
        <w:t>至</w:t>
      </w:r>
      <w:r>
        <w:rPr>
          <w:rFonts w:hint="eastAsia" w:ascii="Times New Roman" w:hAnsi="Times New Roman" w:cs="宋体"/>
          <w:bCs/>
          <w:sz w:val="24"/>
          <w:szCs w:val="24"/>
          <w:highlight w:val="none"/>
        </w:rPr>
        <w:t>2025年</w:t>
      </w:r>
      <w:r>
        <w:rPr>
          <w:rFonts w:hint="eastAsia" w:ascii="Times New Roman" w:hAnsi="Times New Roman" w:cs="宋体"/>
          <w:bCs/>
          <w:sz w:val="24"/>
          <w:szCs w:val="24"/>
          <w:highlight w:val="none"/>
          <w:lang w:val="en-US" w:eastAsia="zh-CN"/>
        </w:rPr>
        <w:t>6</w:t>
      </w:r>
      <w:r>
        <w:rPr>
          <w:rFonts w:hint="eastAsia" w:ascii="Times New Roman" w:hAnsi="Times New Roman" w:cs="宋体"/>
          <w:bCs/>
          <w:sz w:val="24"/>
          <w:szCs w:val="24"/>
          <w:highlight w:val="none"/>
          <w:lang w:eastAsia="zh-CN"/>
        </w:rPr>
        <w:t>月</w:t>
      </w:r>
      <w:r>
        <w:rPr>
          <w:rFonts w:hint="eastAsia" w:ascii="Times New Roman" w:hAnsi="Times New Roman" w:cs="宋体"/>
          <w:bCs/>
          <w:sz w:val="24"/>
          <w:szCs w:val="24"/>
          <w:highlight w:val="none"/>
          <w:lang w:val="en-US" w:eastAsia="zh-CN"/>
        </w:rPr>
        <w:t>19</w:t>
      </w:r>
      <w:r>
        <w:rPr>
          <w:rFonts w:hint="eastAsia" w:ascii="Times New Roman" w:hAnsi="Times New Roman" w:cs="宋体"/>
          <w:bCs/>
          <w:sz w:val="24"/>
          <w:szCs w:val="24"/>
          <w:highlight w:val="none"/>
        </w:rPr>
        <w:t>日</w:t>
      </w:r>
      <w:r>
        <w:rPr>
          <w:rFonts w:hint="eastAsia" w:ascii="Times New Roman" w:hAnsi="Times New Roman" w:cs="宋体"/>
          <w:bCs/>
          <w:sz w:val="24"/>
          <w:szCs w:val="24"/>
          <w:highlight w:val="none"/>
          <w:lang w:val="en-US" w:eastAsia="zh-CN"/>
        </w:rPr>
        <w:t>14</w:t>
      </w:r>
      <w:r>
        <w:rPr>
          <w:rFonts w:hint="eastAsia" w:ascii="Times New Roman" w:hAnsi="Times New Roman" w:cs="宋体"/>
          <w:bCs/>
          <w:sz w:val="24"/>
          <w:szCs w:val="24"/>
          <w:highlight w:val="none"/>
        </w:rPr>
        <w:t>时</w:t>
      </w:r>
      <w:r>
        <w:rPr>
          <w:rFonts w:hint="eastAsia" w:ascii="Times New Roman" w:hAnsi="Times New Roman" w:cs="宋体"/>
          <w:bCs/>
          <w:sz w:val="24"/>
          <w:szCs w:val="24"/>
          <w:highlight w:val="none"/>
          <w:lang w:val="en-US" w:eastAsia="zh-CN"/>
        </w:rPr>
        <w:t>0</w:t>
      </w:r>
      <w:r>
        <w:rPr>
          <w:rFonts w:hint="eastAsia" w:ascii="Times New Roman" w:hAnsi="Times New Roman" w:cs="宋体"/>
          <w:bCs/>
          <w:sz w:val="24"/>
          <w:szCs w:val="24"/>
          <w:highlight w:val="none"/>
        </w:rPr>
        <w:t>0分。</w:t>
      </w:r>
    </w:p>
    <w:p w14:paraId="2C7DB77D">
      <w:pPr>
        <w:kinsoku w:val="0"/>
        <w:overflowPunct w:val="0"/>
        <w:autoSpaceDE w:val="0"/>
        <w:autoSpaceDN w:val="0"/>
        <w:spacing w:line="360" w:lineRule="auto"/>
        <w:ind w:firstLine="480" w:firstLineChars="200"/>
        <w:textAlignment w:val="baseline"/>
        <w:rPr>
          <w:rFonts w:ascii="Times New Roman" w:hAnsi="Times New Roman" w:cs="宋体"/>
          <w:bCs/>
          <w:sz w:val="24"/>
          <w:szCs w:val="24"/>
          <w:highlight w:val="none"/>
        </w:rPr>
      </w:pPr>
      <w:r>
        <w:rPr>
          <w:rFonts w:ascii="Times New Roman" w:hAnsi="Times New Roman" w:cs="宋体"/>
          <w:bCs/>
          <w:sz w:val="24"/>
          <w:szCs w:val="24"/>
          <w:highlight w:val="none"/>
        </w:rPr>
        <w:t>2</w:t>
      </w:r>
      <w:r>
        <w:rPr>
          <w:rFonts w:hint="eastAsia" w:ascii="Times New Roman" w:hAnsi="Times New Roman" w:cs="宋体"/>
          <w:bCs/>
          <w:sz w:val="24"/>
          <w:szCs w:val="24"/>
          <w:highlight w:val="none"/>
        </w:rPr>
        <w:t>、</w:t>
      </w:r>
      <w:r>
        <w:rPr>
          <w:rFonts w:ascii="Times New Roman" w:hAnsi="Times New Roman" w:cs="宋体"/>
          <w:bCs/>
          <w:sz w:val="24"/>
          <w:szCs w:val="24"/>
          <w:highlight w:val="none"/>
        </w:rPr>
        <w:t>获取方式：凡有意参加</w:t>
      </w:r>
      <w:r>
        <w:rPr>
          <w:rFonts w:hint="eastAsia" w:ascii="Times New Roman" w:hAnsi="Times New Roman" w:cs="宋体"/>
          <w:bCs/>
          <w:sz w:val="24"/>
          <w:szCs w:val="24"/>
          <w:highlight w:val="none"/>
        </w:rPr>
        <w:t>投标活动</w:t>
      </w:r>
      <w:r>
        <w:rPr>
          <w:rFonts w:ascii="Times New Roman" w:hAnsi="Times New Roman" w:cs="宋体"/>
          <w:bCs/>
          <w:sz w:val="24"/>
          <w:szCs w:val="24"/>
          <w:highlight w:val="none"/>
        </w:rPr>
        <w:t>者，请于公告发布至</w:t>
      </w:r>
      <w:r>
        <w:rPr>
          <w:rFonts w:hint="eastAsia" w:ascii="Times New Roman" w:hAnsi="Times New Roman" w:cs="宋体"/>
          <w:bCs/>
          <w:sz w:val="24"/>
          <w:szCs w:val="24"/>
          <w:highlight w:val="none"/>
        </w:rPr>
        <w:t>招标活动开始</w:t>
      </w:r>
      <w:r>
        <w:rPr>
          <w:rFonts w:ascii="Times New Roman" w:hAnsi="Times New Roman" w:cs="宋体"/>
          <w:bCs/>
          <w:sz w:val="24"/>
          <w:szCs w:val="24"/>
          <w:highlight w:val="none"/>
        </w:rPr>
        <w:t>前于</w:t>
      </w:r>
      <w:r>
        <w:rPr>
          <w:rFonts w:hint="eastAsia" w:ascii="Times New Roman" w:hAnsi="Times New Roman" w:cs="宋体"/>
          <w:bCs/>
          <w:sz w:val="24"/>
          <w:szCs w:val="24"/>
          <w:highlight w:val="none"/>
        </w:rPr>
        <w:t>“南通市第三人民医院官网”直接下载采购文件。</w:t>
      </w:r>
    </w:p>
    <w:p w14:paraId="00A0D65C">
      <w:pPr>
        <w:kinsoku w:val="0"/>
        <w:overflowPunct w:val="0"/>
        <w:autoSpaceDE w:val="0"/>
        <w:autoSpaceDN w:val="0"/>
        <w:spacing w:line="360" w:lineRule="auto"/>
        <w:ind w:firstLine="480" w:firstLineChars="200"/>
        <w:textAlignment w:val="baseline"/>
        <w:rPr>
          <w:rFonts w:hint="eastAsia" w:ascii="Times New Roman" w:hAnsi="Times New Roman" w:cs="宋体"/>
          <w:bCs/>
          <w:sz w:val="24"/>
          <w:szCs w:val="24"/>
          <w:highlight w:val="none"/>
        </w:rPr>
      </w:pPr>
      <w:r>
        <w:rPr>
          <w:rFonts w:hint="eastAsia" w:ascii="Times New Roman" w:hAnsi="Times New Roman" w:cs="宋体"/>
          <w:bCs/>
          <w:sz w:val="24"/>
          <w:szCs w:val="24"/>
          <w:highlight w:val="none"/>
        </w:rPr>
        <w:t>3、招标文件每套售价300元，</w:t>
      </w:r>
      <w:r>
        <w:rPr>
          <w:rFonts w:hint="eastAsia" w:ascii="Times New Roman"/>
          <w:bCs/>
          <w:sz w:val="24"/>
          <w:szCs w:val="24"/>
          <w:highlight w:val="none"/>
        </w:rPr>
        <w:t>报名时递交给采购代理机构，售后不退</w:t>
      </w:r>
      <w:r>
        <w:rPr>
          <w:rFonts w:hint="eastAsia" w:ascii="Times New Roman" w:hAnsi="Times New Roman" w:cs="宋体"/>
          <w:bCs/>
          <w:sz w:val="24"/>
          <w:szCs w:val="24"/>
          <w:highlight w:val="none"/>
        </w:rPr>
        <w:t>。</w:t>
      </w:r>
    </w:p>
    <w:p w14:paraId="78ED61A6">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4、响应报名：</w:t>
      </w:r>
      <w:r>
        <w:rPr>
          <w:rFonts w:hint="eastAsia" w:ascii="Times New Roman" w:hAnsi="Times New Roman" w:cs="宋体"/>
          <w:b/>
          <w:sz w:val="24"/>
          <w:szCs w:val="24"/>
          <w:highlight w:val="none"/>
        </w:rPr>
        <w:t>请有意参与本项目投标的供应商于2025年</w:t>
      </w:r>
      <w:r>
        <w:rPr>
          <w:rFonts w:hint="eastAsia" w:ascii="Times New Roman" w:hAnsi="Times New Roman" w:cs="宋体"/>
          <w:b/>
          <w:sz w:val="24"/>
          <w:szCs w:val="24"/>
          <w:highlight w:val="none"/>
          <w:lang w:val="en-US" w:eastAsia="zh-CN"/>
        </w:rPr>
        <w:t>6</w:t>
      </w:r>
      <w:r>
        <w:rPr>
          <w:rFonts w:hint="eastAsia" w:ascii="Times New Roman" w:hAnsi="Times New Roman" w:cs="宋体"/>
          <w:b/>
          <w:sz w:val="24"/>
          <w:szCs w:val="24"/>
          <w:highlight w:val="none"/>
          <w:lang w:eastAsia="zh-CN"/>
        </w:rPr>
        <w:t>月</w:t>
      </w:r>
      <w:r>
        <w:rPr>
          <w:rFonts w:hint="eastAsia" w:ascii="Times New Roman" w:hAnsi="Times New Roman" w:cs="宋体"/>
          <w:b/>
          <w:sz w:val="24"/>
          <w:szCs w:val="24"/>
          <w:highlight w:val="none"/>
          <w:lang w:val="en-US" w:eastAsia="zh-CN"/>
        </w:rPr>
        <w:t>18</w:t>
      </w:r>
      <w:r>
        <w:rPr>
          <w:rFonts w:hint="eastAsia" w:ascii="Times New Roman" w:hAnsi="Times New Roman" w:cs="宋体"/>
          <w:b/>
          <w:sz w:val="24"/>
          <w:szCs w:val="24"/>
          <w:highlight w:val="none"/>
        </w:rPr>
        <w:t>日17时00分前联系代理机构报名（联系人：</w:t>
      </w:r>
      <w:r>
        <w:rPr>
          <w:rFonts w:hint="eastAsia" w:ascii="Times New Roman" w:hAnsi="Times New Roman"/>
          <w:b/>
          <w:sz w:val="24"/>
          <w:szCs w:val="24"/>
          <w:highlight w:val="none"/>
        </w:rPr>
        <w:t>董安国，联系电话：</w:t>
      </w:r>
      <w:r>
        <w:rPr>
          <w:rFonts w:hint="eastAsia" w:ascii="Times New Roman" w:hAnsi="Times New Roman" w:cs="宋体"/>
          <w:b/>
          <w:kern w:val="0"/>
          <w:sz w:val="24"/>
          <w:highlight w:val="none"/>
        </w:rPr>
        <w:t>18912299056，邮箱：812298892@qq.com</w:t>
      </w:r>
      <w:r>
        <w:rPr>
          <w:rFonts w:hint="eastAsia" w:ascii="Times New Roman" w:hAnsi="Times New Roman" w:cs="宋体"/>
          <w:b/>
          <w:sz w:val="24"/>
          <w:szCs w:val="24"/>
          <w:highlight w:val="none"/>
        </w:rPr>
        <w:t>），未报名单位不得参加本项目的投标</w:t>
      </w:r>
      <w:r>
        <w:rPr>
          <w:rFonts w:hint="eastAsia" w:ascii="Times New Roman" w:hAnsi="Times New Roman" w:cs="宋体"/>
          <w:b/>
          <w:bCs/>
          <w:sz w:val="24"/>
          <w:szCs w:val="24"/>
          <w:highlight w:val="none"/>
        </w:rPr>
        <w:t>。</w:t>
      </w:r>
    </w:p>
    <w:p w14:paraId="3B4FFE9D">
      <w:pPr>
        <w:kinsoku w:val="0"/>
        <w:overflowPunct w:val="0"/>
        <w:autoSpaceDE w:val="0"/>
        <w:autoSpaceDN w:val="0"/>
        <w:spacing w:line="360" w:lineRule="auto"/>
        <w:ind w:firstLine="482" w:firstLineChars="200"/>
        <w:textAlignment w:val="baseline"/>
        <w:rPr>
          <w:rFonts w:ascii="Times New Roman" w:hAnsi="Times New Roman" w:cs="宋体"/>
          <w:b/>
          <w:bCs/>
          <w:sz w:val="24"/>
          <w:szCs w:val="24"/>
          <w:highlight w:val="none"/>
        </w:rPr>
      </w:pPr>
      <w:r>
        <w:rPr>
          <w:rFonts w:hint="eastAsia" w:ascii="Times New Roman" w:hAnsi="Times New Roman" w:cs="宋体"/>
          <w:b/>
          <w:bCs/>
          <w:sz w:val="24"/>
          <w:szCs w:val="24"/>
          <w:highlight w:val="none"/>
        </w:rPr>
        <w:t>四、响应文件提交</w:t>
      </w:r>
    </w:p>
    <w:p w14:paraId="1DEDA4C5">
      <w:pPr>
        <w:spacing w:line="360" w:lineRule="auto"/>
        <w:ind w:firstLine="480" w:firstLineChars="200"/>
        <w:jc w:val="left"/>
        <w:rPr>
          <w:rFonts w:ascii="Times New Roman" w:hAnsi="Times New Roman"/>
          <w:kern w:val="0"/>
          <w:sz w:val="24"/>
          <w:szCs w:val="24"/>
          <w:highlight w:val="none"/>
        </w:rPr>
      </w:pPr>
      <w:r>
        <w:rPr>
          <w:rFonts w:hint="eastAsia" w:ascii="Times New Roman" w:hAnsi="Times New Roman"/>
          <w:kern w:val="0"/>
          <w:sz w:val="24"/>
          <w:szCs w:val="24"/>
          <w:highlight w:val="none"/>
        </w:rPr>
        <w:t>1、提交响应文件截止时间及开标时间：</w:t>
      </w:r>
      <w:r>
        <w:rPr>
          <w:rFonts w:ascii="Times New Roman" w:hAnsi="Times New Roman"/>
          <w:kern w:val="0"/>
          <w:sz w:val="24"/>
          <w:szCs w:val="24"/>
          <w:highlight w:val="none"/>
          <w:u w:val="single"/>
        </w:rPr>
        <w:t>202</w:t>
      </w:r>
      <w:r>
        <w:rPr>
          <w:rFonts w:hint="eastAsia" w:ascii="Times New Roman" w:hAnsi="Times New Roman"/>
          <w:kern w:val="0"/>
          <w:sz w:val="24"/>
          <w:szCs w:val="24"/>
          <w:highlight w:val="none"/>
          <w:u w:val="single"/>
        </w:rPr>
        <w:t>5</w:t>
      </w:r>
      <w:r>
        <w:rPr>
          <w:rFonts w:ascii="Times New Roman" w:hAnsi="Times New Roman"/>
          <w:kern w:val="0"/>
          <w:sz w:val="24"/>
          <w:szCs w:val="24"/>
          <w:highlight w:val="none"/>
          <w:u w:val="single"/>
        </w:rPr>
        <w:t>年</w:t>
      </w:r>
      <w:r>
        <w:rPr>
          <w:rFonts w:hint="eastAsia" w:ascii="Times New Roman" w:hAnsi="Times New Roman"/>
          <w:kern w:val="0"/>
          <w:sz w:val="24"/>
          <w:szCs w:val="24"/>
          <w:highlight w:val="none"/>
          <w:u w:val="single"/>
          <w:lang w:val="en-US" w:eastAsia="zh-CN"/>
        </w:rPr>
        <w:t>6</w:t>
      </w:r>
      <w:r>
        <w:rPr>
          <w:rFonts w:hint="eastAsia" w:ascii="Times New Roman" w:hAnsi="Times New Roman"/>
          <w:kern w:val="0"/>
          <w:sz w:val="24"/>
          <w:szCs w:val="24"/>
          <w:highlight w:val="none"/>
          <w:u w:val="single"/>
          <w:lang w:eastAsia="zh-CN"/>
        </w:rPr>
        <w:t>月</w:t>
      </w:r>
      <w:r>
        <w:rPr>
          <w:rFonts w:hint="eastAsia" w:ascii="Times New Roman" w:hAnsi="Times New Roman"/>
          <w:kern w:val="0"/>
          <w:sz w:val="24"/>
          <w:szCs w:val="24"/>
          <w:highlight w:val="none"/>
          <w:u w:val="single"/>
          <w:lang w:val="en-US" w:eastAsia="zh-CN"/>
        </w:rPr>
        <w:t>19</w:t>
      </w:r>
      <w:r>
        <w:rPr>
          <w:rFonts w:ascii="Times New Roman" w:hAnsi="Times New Roman"/>
          <w:kern w:val="0"/>
          <w:sz w:val="24"/>
          <w:szCs w:val="24"/>
          <w:highlight w:val="none"/>
          <w:u w:val="single"/>
        </w:rPr>
        <w:t>日</w:t>
      </w:r>
      <w:r>
        <w:rPr>
          <w:rFonts w:hint="eastAsia" w:ascii="Times New Roman" w:hAnsi="Times New Roman"/>
          <w:bCs/>
          <w:kern w:val="0"/>
          <w:sz w:val="24"/>
          <w:szCs w:val="24"/>
          <w:highlight w:val="none"/>
          <w:u w:val="single"/>
        </w:rPr>
        <w:t>14时00分</w:t>
      </w:r>
      <w:r>
        <w:rPr>
          <w:rFonts w:ascii="Times New Roman" w:hAnsi="Times New Roman"/>
          <w:kern w:val="0"/>
          <w:sz w:val="24"/>
          <w:szCs w:val="24"/>
          <w:highlight w:val="none"/>
        </w:rPr>
        <w:t>（北京时间）</w:t>
      </w:r>
      <w:r>
        <w:rPr>
          <w:rFonts w:hint="eastAsia" w:ascii="Times New Roman" w:hAnsi="Times New Roman"/>
          <w:kern w:val="0"/>
          <w:sz w:val="24"/>
          <w:szCs w:val="24"/>
          <w:highlight w:val="none"/>
        </w:rPr>
        <w:t>，</w:t>
      </w:r>
      <w:r>
        <w:rPr>
          <w:rFonts w:ascii="Times New Roman" w:hAnsi="Times New Roman"/>
          <w:kern w:val="0"/>
          <w:sz w:val="24"/>
          <w:szCs w:val="24"/>
          <w:highlight w:val="none"/>
        </w:rPr>
        <w:t>逾时拒绝接收响应文件</w:t>
      </w:r>
      <w:r>
        <w:rPr>
          <w:rFonts w:hint="eastAsia" w:ascii="Times New Roman" w:hAnsi="Times New Roman"/>
          <w:kern w:val="0"/>
          <w:sz w:val="24"/>
          <w:szCs w:val="24"/>
          <w:highlight w:val="none"/>
        </w:rPr>
        <w:t>。</w:t>
      </w:r>
    </w:p>
    <w:p w14:paraId="22836E23">
      <w:pPr>
        <w:kinsoku w:val="0"/>
        <w:overflowPunct w:val="0"/>
        <w:autoSpaceDE w:val="0"/>
        <w:autoSpaceDN w:val="0"/>
        <w:spacing w:line="360" w:lineRule="auto"/>
        <w:ind w:firstLine="480" w:firstLineChars="200"/>
        <w:textAlignment w:val="baseline"/>
        <w:rPr>
          <w:rFonts w:ascii="Times New Roman" w:hAnsi="Times New Roman" w:cs="宋体"/>
          <w:bCs/>
          <w:sz w:val="24"/>
          <w:szCs w:val="24"/>
          <w:highlight w:val="none"/>
        </w:rPr>
      </w:pPr>
      <w:r>
        <w:rPr>
          <w:rFonts w:hint="eastAsia" w:ascii="Times New Roman" w:hAnsi="Times New Roman"/>
          <w:kern w:val="0"/>
          <w:sz w:val="24"/>
          <w:szCs w:val="24"/>
          <w:highlight w:val="none"/>
        </w:rPr>
        <w:t>2、提交响应文件</w:t>
      </w:r>
      <w:r>
        <w:rPr>
          <w:rFonts w:ascii="Times New Roman" w:hAnsi="Times New Roman"/>
          <w:kern w:val="0"/>
          <w:sz w:val="24"/>
          <w:szCs w:val="24"/>
          <w:highlight w:val="none"/>
        </w:rPr>
        <w:t>地点</w:t>
      </w:r>
      <w:r>
        <w:rPr>
          <w:rFonts w:hint="eastAsia" w:ascii="Times New Roman" w:hAnsi="Times New Roman"/>
          <w:kern w:val="0"/>
          <w:sz w:val="24"/>
          <w:szCs w:val="24"/>
          <w:highlight w:val="none"/>
        </w:rPr>
        <w:t>及开标地点</w:t>
      </w:r>
      <w:r>
        <w:rPr>
          <w:rFonts w:ascii="Times New Roman" w:hAnsi="Times New Roman"/>
          <w:kern w:val="0"/>
          <w:sz w:val="24"/>
          <w:szCs w:val="24"/>
          <w:highlight w:val="none"/>
        </w:rPr>
        <w:t>：</w:t>
      </w:r>
      <w:r>
        <w:rPr>
          <w:rFonts w:hint="eastAsia" w:ascii="Times New Roman" w:hAnsi="Times New Roman"/>
          <w:kern w:val="0"/>
          <w:sz w:val="24"/>
          <w:szCs w:val="24"/>
          <w:highlight w:val="none"/>
          <w:u w:val="single"/>
        </w:rPr>
        <w:t xml:space="preserve">南通市崇川区江海大道488号金贸国际25楼（宏信天德工程顾问有限公司开标室） </w:t>
      </w:r>
      <w:r>
        <w:rPr>
          <w:rFonts w:ascii="Times New Roman" w:hAnsi="Times New Roman"/>
          <w:kern w:val="0"/>
          <w:sz w:val="24"/>
          <w:szCs w:val="24"/>
          <w:highlight w:val="none"/>
        </w:rPr>
        <w:t>，如有变动另行通知</w:t>
      </w:r>
      <w:r>
        <w:rPr>
          <w:rFonts w:hint="eastAsia" w:ascii="Times New Roman" w:hAnsi="Times New Roman" w:cs="宋体"/>
          <w:bCs/>
          <w:sz w:val="24"/>
          <w:szCs w:val="24"/>
          <w:highlight w:val="none"/>
        </w:rPr>
        <w:t>。</w:t>
      </w:r>
    </w:p>
    <w:p w14:paraId="215861FA">
      <w:pPr>
        <w:kinsoku w:val="0"/>
        <w:overflowPunct w:val="0"/>
        <w:autoSpaceDE w:val="0"/>
        <w:autoSpaceDN w:val="0"/>
        <w:spacing w:line="360" w:lineRule="auto"/>
        <w:ind w:firstLine="482" w:firstLineChars="200"/>
        <w:rPr>
          <w:rFonts w:ascii="Times New Roman" w:hAnsi="Times New Roman" w:cs="宋体"/>
          <w:b/>
          <w:sz w:val="24"/>
          <w:szCs w:val="24"/>
          <w:highlight w:val="none"/>
        </w:rPr>
      </w:pPr>
      <w:r>
        <w:rPr>
          <w:rFonts w:hint="eastAsia" w:ascii="Times New Roman" w:hAnsi="Times New Roman" w:cs="宋体"/>
          <w:b/>
          <w:sz w:val="24"/>
          <w:szCs w:val="24"/>
          <w:highlight w:val="none"/>
        </w:rPr>
        <w:t>五、公告期限</w:t>
      </w:r>
    </w:p>
    <w:p w14:paraId="7B5461C0">
      <w:pPr>
        <w:kinsoku w:val="0"/>
        <w:overflowPunct w:val="0"/>
        <w:autoSpaceDE w:val="0"/>
        <w:autoSpaceDN w:val="0"/>
        <w:spacing w:line="360" w:lineRule="auto"/>
        <w:ind w:firstLine="480" w:firstLineChars="200"/>
        <w:textAlignment w:val="baseline"/>
        <w:rPr>
          <w:rFonts w:ascii="Times New Roman" w:hAnsi="Times New Roman" w:cs="宋体"/>
          <w:bCs/>
          <w:sz w:val="24"/>
          <w:szCs w:val="24"/>
          <w:highlight w:val="none"/>
        </w:rPr>
      </w:pPr>
      <w:r>
        <w:rPr>
          <w:rFonts w:hint="eastAsia" w:ascii="Times New Roman" w:hAnsi="Times New Roman" w:cs="宋体"/>
          <w:bCs/>
          <w:sz w:val="24"/>
          <w:szCs w:val="24"/>
          <w:highlight w:val="none"/>
        </w:rPr>
        <w:t>自本公告发布之日起5个工作日。</w:t>
      </w:r>
    </w:p>
    <w:p w14:paraId="034FB409">
      <w:pPr>
        <w:kinsoku w:val="0"/>
        <w:overflowPunct w:val="0"/>
        <w:autoSpaceDE w:val="0"/>
        <w:autoSpaceDN w:val="0"/>
        <w:spacing w:line="360" w:lineRule="auto"/>
        <w:ind w:firstLine="482" w:firstLineChars="200"/>
        <w:rPr>
          <w:rFonts w:ascii="Times New Roman" w:hAnsi="Times New Roman" w:cs="宋体"/>
          <w:b/>
          <w:sz w:val="24"/>
          <w:szCs w:val="24"/>
          <w:highlight w:val="none"/>
        </w:rPr>
      </w:pPr>
      <w:bookmarkStart w:id="3" w:name="_Toc35393635"/>
      <w:bookmarkStart w:id="4" w:name="_Toc35393804"/>
      <w:r>
        <w:rPr>
          <w:rFonts w:hint="eastAsia" w:ascii="Times New Roman" w:hAnsi="Times New Roman" w:cs="宋体"/>
          <w:b/>
          <w:sz w:val="24"/>
          <w:szCs w:val="24"/>
          <w:highlight w:val="none"/>
        </w:rPr>
        <w:t>六、其他补充事宜</w:t>
      </w:r>
      <w:bookmarkEnd w:id="3"/>
      <w:bookmarkEnd w:id="4"/>
      <w:r>
        <w:rPr>
          <w:rFonts w:hint="eastAsia" w:ascii="Times New Roman" w:hAnsi="Times New Roman" w:cs="宋体"/>
          <w:b/>
          <w:sz w:val="24"/>
          <w:szCs w:val="24"/>
          <w:highlight w:val="none"/>
        </w:rPr>
        <w:t>：</w:t>
      </w:r>
    </w:p>
    <w:p w14:paraId="7C0F519E">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highlight w:val="none"/>
        </w:rPr>
        <w:t>1、本项目不收取投标保证金，采购文件中涉及投</w:t>
      </w:r>
      <w:r>
        <w:rPr>
          <w:rFonts w:hint="eastAsia" w:ascii="Times New Roman" w:hAnsi="Times New Roman" w:cs="宋体"/>
          <w:bCs/>
          <w:sz w:val="24"/>
          <w:szCs w:val="24"/>
        </w:rPr>
        <w:t>标保证金的事项，均按免收保证金执行。</w:t>
      </w:r>
    </w:p>
    <w:p w14:paraId="746334CC">
      <w:pPr>
        <w:kinsoku w:val="0"/>
        <w:overflowPunct w:val="0"/>
        <w:autoSpaceDE w:val="0"/>
        <w:autoSpaceDN w:val="0"/>
        <w:spacing w:line="360" w:lineRule="auto"/>
        <w:ind w:firstLine="480" w:firstLineChars="200"/>
        <w:rPr>
          <w:rFonts w:hint="eastAsia" w:ascii="Times New Roman" w:hAnsi="Times New Roman" w:cs="宋体"/>
          <w:sz w:val="24"/>
          <w:szCs w:val="24"/>
        </w:rPr>
      </w:pPr>
      <w:bookmarkStart w:id="5" w:name="_Toc28359018"/>
      <w:bookmarkStart w:id="6" w:name="_Toc28359095"/>
      <w:bookmarkStart w:id="7" w:name="_Toc35393805"/>
      <w:bookmarkStart w:id="8" w:name="_Toc35393636"/>
      <w:r>
        <w:rPr>
          <w:rFonts w:hint="eastAsia" w:ascii="Times New Roman" w:hAnsi="Times New Roman" w:cs="宋体"/>
          <w:sz w:val="24"/>
          <w:szCs w:val="24"/>
        </w:rPr>
        <w:t>2、</w:t>
      </w:r>
      <w:r>
        <w:rPr>
          <w:rFonts w:hint="eastAsia" w:ascii="Times New Roman" w:cs="宋体"/>
          <w:bCs/>
          <w:sz w:val="24"/>
          <w:szCs w:val="24"/>
        </w:rPr>
        <w:t>项目演示、样品、答辩等（如有请描述）：无</w:t>
      </w:r>
    </w:p>
    <w:p w14:paraId="663A974C">
      <w:pPr>
        <w:kinsoku w:val="0"/>
        <w:overflowPunct w:val="0"/>
        <w:autoSpaceDE w:val="0"/>
        <w:autoSpaceDN w:val="0"/>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3、履约保证金：</w:t>
      </w:r>
    </w:p>
    <w:p w14:paraId="53B43851">
      <w:pPr>
        <w:kinsoku w:val="0"/>
        <w:overflowPunct w:val="0"/>
        <w:autoSpaceDE w:val="0"/>
        <w:autoSpaceDN w:val="0"/>
        <w:spacing w:line="360" w:lineRule="auto"/>
        <w:ind w:firstLine="480" w:firstLineChars="200"/>
        <w:rPr>
          <w:rFonts w:ascii="Times New Roman" w:hAnsi="Times New Roman" w:cs="宋体"/>
          <w:bCs/>
          <w:sz w:val="24"/>
        </w:rPr>
      </w:pPr>
      <w:r>
        <w:rPr>
          <w:rFonts w:hint="eastAsia" w:ascii="Times New Roman" w:hAnsi="Times New Roman" w:cs="宋体"/>
          <w:bCs/>
          <w:sz w:val="24"/>
        </w:rPr>
        <w:t>（1）中标人的履约保证金为</w:t>
      </w:r>
      <w:r>
        <w:rPr>
          <w:rFonts w:hint="eastAsia" w:ascii="Times New Roman" w:hAnsi="Times New Roman" w:cs="宋体"/>
          <w:b/>
          <w:bCs/>
          <w:sz w:val="24"/>
        </w:rPr>
        <w:t>壹拾伍万元整</w:t>
      </w:r>
      <w:r>
        <w:rPr>
          <w:rFonts w:hint="eastAsia" w:ascii="Times New Roman" w:hAnsi="Times New Roman" w:cs="宋体"/>
          <w:bCs/>
          <w:sz w:val="24"/>
        </w:rPr>
        <w:t>。</w:t>
      </w:r>
    </w:p>
    <w:p w14:paraId="6C8C287A">
      <w:pPr>
        <w:kinsoku w:val="0"/>
        <w:overflowPunct w:val="0"/>
        <w:autoSpaceDE w:val="0"/>
        <w:autoSpaceDN w:val="0"/>
        <w:spacing w:line="360" w:lineRule="auto"/>
        <w:ind w:firstLine="480" w:firstLineChars="200"/>
        <w:rPr>
          <w:rFonts w:ascii="Times New Roman" w:hAnsi="Times New Roman" w:cs="宋体"/>
          <w:bCs/>
          <w:sz w:val="24"/>
        </w:rPr>
      </w:pPr>
      <w:r>
        <w:rPr>
          <w:rFonts w:hint="eastAsia" w:ascii="Times New Roman" w:hAnsi="Times New Roman" w:cs="宋体"/>
          <w:bCs/>
          <w:sz w:val="24"/>
        </w:rPr>
        <w:t>（2）中标人的履约保证金须在签订合同前缴纳，中标人需在中标通知书发出后30日内凭中标通知书及履约保证金缴纳证明按照采购文件确定的事项与采购单位签订合同。超期或未有协商，则视为自动放弃中标资格。</w:t>
      </w:r>
    </w:p>
    <w:p w14:paraId="4F00B163">
      <w:pPr>
        <w:kinsoku w:val="0"/>
        <w:overflowPunct w:val="0"/>
        <w:autoSpaceDE w:val="0"/>
        <w:autoSpaceDN w:val="0"/>
        <w:spacing w:line="360" w:lineRule="auto"/>
        <w:ind w:firstLine="480" w:firstLineChars="200"/>
        <w:rPr>
          <w:rFonts w:ascii="Times New Roman" w:hAnsi="Times New Roman" w:cs="宋体"/>
          <w:sz w:val="24"/>
        </w:rPr>
      </w:pPr>
      <w:r>
        <w:rPr>
          <w:rFonts w:hint="eastAsia" w:ascii="Times New Roman" w:hAnsi="Times New Roman" w:cs="宋体"/>
          <w:sz w:val="24"/>
        </w:rPr>
        <w:t>（3）中标人在按要求保质保量的完成该项目并通过验收</w:t>
      </w:r>
      <w:r>
        <w:rPr>
          <w:rFonts w:hint="eastAsia" w:ascii="Times New Roman" w:hAnsi="Times New Roman" w:cs="宋体"/>
          <w:sz w:val="24"/>
          <w:lang w:eastAsia="zh-CN"/>
        </w:rPr>
        <w:t>交接</w:t>
      </w:r>
      <w:r>
        <w:rPr>
          <w:rFonts w:hint="eastAsia" w:ascii="Times New Roman" w:hAnsi="Times New Roman" w:cs="宋体"/>
          <w:sz w:val="24"/>
        </w:rPr>
        <w:t>后，采购单位一次性无息退还该项目的履约保证金。</w:t>
      </w:r>
    </w:p>
    <w:p w14:paraId="0F51EB82">
      <w:pPr>
        <w:kinsoku w:val="0"/>
        <w:overflowPunct w:val="0"/>
        <w:autoSpaceDE w:val="0"/>
        <w:autoSpaceDN w:val="0"/>
        <w:spacing w:line="360" w:lineRule="auto"/>
        <w:ind w:firstLine="480" w:firstLineChars="200"/>
        <w:rPr>
          <w:rFonts w:ascii="Times New Roman" w:hAnsi="Times New Roman" w:cs="宋体"/>
          <w:sz w:val="24"/>
        </w:rPr>
      </w:pPr>
      <w:r>
        <w:rPr>
          <w:rFonts w:hint="eastAsia" w:ascii="Times New Roman" w:hAnsi="Times New Roman" w:cs="宋体"/>
          <w:sz w:val="24"/>
        </w:rPr>
        <w:t>（4）由于中标人原因，在签订合同后出现不履行合同的情况，采购人有权不予退还履约保证金，同时采购人亦有权终止合同，中标人还须承担相应的法律赔偿责任。</w:t>
      </w:r>
    </w:p>
    <w:p w14:paraId="5470C52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cs="宋体"/>
          <w:sz w:val="24"/>
        </w:rPr>
        <w:t>4、</w:t>
      </w:r>
      <w:r>
        <w:rPr>
          <w:rFonts w:hint="eastAsia" w:ascii="Times New Roman" w:hAnsi="Times New Roman"/>
          <w:sz w:val="24"/>
          <w:szCs w:val="24"/>
        </w:rPr>
        <w:t>对项目需求部分（供应商其他资格要求、项目需求、评分标准）的询问、质疑请向采购人提出，由采购人负责答复；对项目招标文件其它部分的询问请向采购人或采购代理提出。</w:t>
      </w:r>
    </w:p>
    <w:p w14:paraId="46945631">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057F922">
      <w:pPr>
        <w:kinsoku w:val="0"/>
        <w:overflowPunct w:val="0"/>
        <w:autoSpaceDE w:val="0"/>
        <w:autoSpaceDN w:val="0"/>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八、</w:t>
      </w:r>
      <w:r>
        <w:rPr>
          <w:rFonts w:hint="eastAsia" w:ascii="Times New Roman" w:hAnsi="Times New Roman" w:cs="宋体"/>
          <w:b/>
          <w:kern w:val="0"/>
          <w:sz w:val="24"/>
          <w:szCs w:val="24"/>
        </w:rPr>
        <w:t>凡对本次采购提出询问</w:t>
      </w:r>
      <w:r>
        <w:rPr>
          <w:rFonts w:hint="eastAsia" w:ascii="Times New Roman" w:hAnsi="Times New Roman" w:cs="宋体"/>
          <w:b/>
          <w:sz w:val="24"/>
          <w:szCs w:val="24"/>
        </w:rPr>
        <w:t>，请按以下方式联系</w:t>
      </w:r>
      <w:bookmarkEnd w:id="5"/>
      <w:bookmarkEnd w:id="6"/>
      <w:bookmarkEnd w:id="7"/>
      <w:bookmarkEnd w:id="8"/>
    </w:p>
    <w:p w14:paraId="279AE1E2">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bookmarkStart w:id="9" w:name="_Toc35393637"/>
      <w:bookmarkStart w:id="10" w:name="_Toc28359096"/>
      <w:bookmarkStart w:id="11" w:name="_Toc35393806"/>
      <w:bookmarkStart w:id="12" w:name="_Toc28359019"/>
      <w:r>
        <w:rPr>
          <w:rFonts w:hint="eastAsia" w:ascii="Times New Roman" w:hAnsi="Times New Roman" w:cs="宋体"/>
          <w:bCs/>
          <w:sz w:val="24"/>
          <w:szCs w:val="24"/>
        </w:rPr>
        <w:t>1、采购人信息</w:t>
      </w:r>
      <w:bookmarkEnd w:id="9"/>
      <w:bookmarkEnd w:id="10"/>
      <w:bookmarkEnd w:id="11"/>
      <w:bookmarkEnd w:id="12"/>
    </w:p>
    <w:p w14:paraId="73C605C0">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名称：南通市第三人民医院</w:t>
      </w:r>
    </w:p>
    <w:p w14:paraId="5C1417BA">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地址：江苏省南通市青年中路60号</w:t>
      </w:r>
    </w:p>
    <w:p w14:paraId="32279D30">
      <w:pPr>
        <w:kinsoku w:val="0"/>
        <w:overflowPunct w:val="0"/>
        <w:autoSpaceDE w:val="0"/>
        <w:autoSpaceDN w:val="0"/>
        <w:spacing w:line="360" w:lineRule="auto"/>
        <w:ind w:firstLine="480" w:firstLineChars="200"/>
        <w:textAlignment w:val="baseline"/>
        <w:rPr>
          <w:rFonts w:hint="eastAsia" w:ascii="Times New Roman" w:hAnsi="Times New Roman" w:cs="宋体"/>
          <w:bCs/>
          <w:sz w:val="24"/>
          <w:szCs w:val="24"/>
        </w:rPr>
      </w:pPr>
      <w:r>
        <w:rPr>
          <w:rFonts w:hint="eastAsia" w:ascii="Times New Roman" w:hAnsi="Times New Roman" w:cs="宋体"/>
          <w:bCs/>
          <w:sz w:val="24"/>
          <w:szCs w:val="24"/>
        </w:rPr>
        <w:t>联系人：</w:t>
      </w:r>
      <w:r>
        <w:rPr>
          <w:rFonts w:hint="eastAsia" w:ascii="Times New Roman" w:hAnsi="Times New Roman" w:cs="Arial"/>
          <w:bCs/>
          <w:kern w:val="0"/>
          <w:sz w:val="24"/>
        </w:rPr>
        <w:t>钱先生</w:t>
      </w:r>
    </w:p>
    <w:p w14:paraId="4798684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联系方式：</w:t>
      </w:r>
      <w:r>
        <w:rPr>
          <w:rFonts w:ascii="Times New Roman" w:hAnsi="Times New Roman" w:cs="宋体"/>
          <w:bCs/>
          <w:sz w:val="24"/>
          <w:szCs w:val="24"/>
        </w:rPr>
        <w:t>0513-85116168</w:t>
      </w:r>
    </w:p>
    <w:p w14:paraId="28055561">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bookmarkStart w:id="13" w:name="_Toc28359097"/>
      <w:bookmarkStart w:id="14" w:name="_Toc35393807"/>
      <w:bookmarkStart w:id="15" w:name="_Toc28359020"/>
      <w:bookmarkStart w:id="16" w:name="_Toc35393638"/>
      <w:r>
        <w:rPr>
          <w:rFonts w:hint="eastAsia" w:ascii="Times New Roman" w:hAnsi="Times New Roman" w:cs="宋体"/>
          <w:bCs/>
          <w:sz w:val="24"/>
          <w:szCs w:val="24"/>
        </w:rPr>
        <w:t>2、采购代理机构信息</w:t>
      </w:r>
      <w:bookmarkEnd w:id="13"/>
      <w:bookmarkEnd w:id="14"/>
      <w:bookmarkEnd w:id="15"/>
      <w:bookmarkEnd w:id="16"/>
    </w:p>
    <w:p w14:paraId="040C0D95">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名称：宏信天德工程顾问有限公司</w:t>
      </w:r>
    </w:p>
    <w:p w14:paraId="767855EA">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地址：南通市崇川区区江海大道488号金贸国际25楼</w:t>
      </w:r>
    </w:p>
    <w:p w14:paraId="6CD4F796">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联系人：董安国</w:t>
      </w:r>
    </w:p>
    <w:p w14:paraId="658CF475">
      <w:pPr>
        <w:kinsoku w:val="0"/>
        <w:overflowPunct w:val="0"/>
        <w:autoSpaceDE w:val="0"/>
        <w:autoSpaceDN w:val="0"/>
        <w:spacing w:line="360" w:lineRule="auto"/>
        <w:ind w:firstLine="480" w:firstLineChars="200"/>
        <w:textAlignment w:val="baseline"/>
        <w:rPr>
          <w:rFonts w:hint="eastAsia" w:ascii="Times New Roman" w:hAnsi="Times New Roman" w:cs="宋体"/>
          <w:bCs/>
          <w:sz w:val="24"/>
          <w:szCs w:val="24"/>
        </w:rPr>
      </w:pPr>
      <w:r>
        <w:rPr>
          <w:rFonts w:hint="eastAsia" w:ascii="Times New Roman" w:hAnsi="Times New Roman" w:cs="宋体"/>
          <w:bCs/>
          <w:sz w:val="24"/>
          <w:szCs w:val="24"/>
        </w:rPr>
        <w:t>联系方式：18912299056</w:t>
      </w:r>
      <w:bookmarkEnd w:id="1"/>
      <w:bookmarkEnd w:id="2"/>
    </w:p>
    <w:p w14:paraId="7E45B612">
      <w:pPr>
        <w:adjustRightInd w:val="0"/>
        <w:spacing w:line="360" w:lineRule="auto"/>
        <w:ind w:firstLine="480" w:firstLineChars="200"/>
        <w:contextualSpacing/>
        <w:rPr>
          <w:rFonts w:ascii="Times New Roman" w:hAnsi="Times New Roman"/>
          <w:kern w:val="0"/>
          <w:sz w:val="24"/>
          <w:szCs w:val="24"/>
        </w:rPr>
      </w:pPr>
      <w:r>
        <w:rPr>
          <w:rFonts w:hint="eastAsia" w:ascii="Times New Roman" w:hAnsi="Times New Roman"/>
          <w:kern w:val="0"/>
          <w:sz w:val="24"/>
          <w:szCs w:val="24"/>
        </w:rPr>
        <w:t>3、项目联系方式</w:t>
      </w:r>
    </w:p>
    <w:p w14:paraId="36F28DEC">
      <w:pPr>
        <w:spacing w:line="360" w:lineRule="auto"/>
        <w:ind w:firstLine="480" w:firstLineChars="200"/>
        <w:rPr>
          <w:rFonts w:ascii="Times New Roman" w:hAnsi="Times New Roman"/>
          <w:kern w:val="0"/>
          <w:sz w:val="24"/>
          <w:szCs w:val="24"/>
        </w:rPr>
      </w:pPr>
      <w:r>
        <w:rPr>
          <w:rFonts w:hint="eastAsia" w:ascii="Times New Roman" w:hAnsi="Times New Roman"/>
          <w:bCs/>
          <w:kern w:val="0"/>
          <w:sz w:val="24"/>
          <w:szCs w:val="24"/>
        </w:rPr>
        <w:t>项目联系人：</w:t>
      </w:r>
      <w:r>
        <w:rPr>
          <w:rFonts w:hint="eastAsia" w:ascii="Times New Roman" w:hAnsi="Times New Roman"/>
          <w:kern w:val="0"/>
          <w:sz w:val="24"/>
          <w:szCs w:val="24"/>
        </w:rPr>
        <w:t>董安国</w:t>
      </w:r>
    </w:p>
    <w:p w14:paraId="0B334114">
      <w:pPr>
        <w:spacing w:line="360" w:lineRule="auto"/>
        <w:ind w:firstLine="480" w:firstLineChars="200"/>
        <w:rPr>
          <w:rFonts w:ascii="Times New Roman" w:hAnsi="Times New Roman" w:cs="宋体"/>
          <w:kern w:val="0"/>
          <w:sz w:val="24"/>
        </w:rPr>
      </w:pPr>
      <w:r>
        <w:rPr>
          <w:rFonts w:hint="eastAsia" w:ascii="Times New Roman" w:hAnsi="Times New Roman"/>
          <w:kern w:val="0"/>
          <w:sz w:val="24"/>
          <w:szCs w:val="24"/>
        </w:rPr>
        <w:t>电话：</w:t>
      </w:r>
      <w:r>
        <w:rPr>
          <w:rFonts w:hint="eastAsia" w:ascii="Times New Roman" w:hAnsi="Times New Roman" w:cs="宋体"/>
          <w:kern w:val="0"/>
          <w:sz w:val="24"/>
        </w:rPr>
        <w:t>18912299056</w:t>
      </w:r>
    </w:p>
    <w:p w14:paraId="42761C21">
      <w:pPr>
        <w:pStyle w:val="37"/>
        <w:ind w:firstLine="422"/>
        <w:rPr>
          <w:rFonts w:hint="eastAsia" w:ascii="Times New Roman" w:hAnsi="Times New Roman"/>
        </w:rPr>
      </w:pPr>
    </w:p>
    <w:p w14:paraId="437A8176">
      <w:pPr>
        <w:pStyle w:val="2"/>
        <w:keepNext w:val="0"/>
        <w:keepLines w:val="0"/>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ascii="Times New Roman" w:hAnsi="Times New Roman" w:eastAsia="宋体"/>
          <w:w w:val="80"/>
          <w:sz w:val="48"/>
          <w:szCs w:val="44"/>
        </w:rPr>
        <w:br w:type="page"/>
      </w:r>
      <w:r>
        <w:rPr>
          <w:rFonts w:hint="eastAsia" w:ascii="Times New Roman" w:hAnsi="Times New Roman" w:eastAsia="宋体"/>
          <w:w w:val="80"/>
          <w:sz w:val="48"/>
          <w:szCs w:val="44"/>
        </w:rPr>
        <w:t>第二章 供应商须知</w:t>
      </w:r>
    </w:p>
    <w:p w14:paraId="5163EF4A">
      <w:pPr>
        <w:spacing w:line="360" w:lineRule="auto"/>
        <w:jc w:val="center"/>
        <w:rPr>
          <w:rFonts w:ascii="Times New Roman" w:hAnsi="Times New Roman"/>
          <w:b/>
          <w:sz w:val="24"/>
          <w:szCs w:val="24"/>
        </w:rPr>
      </w:pPr>
      <w:bookmarkStart w:id="17" w:name="_Toc120614214"/>
      <w:bookmarkStart w:id="18" w:name="_Toc29821365"/>
      <w:bookmarkStart w:id="19" w:name="_Toc513029203"/>
      <w:bookmarkStart w:id="20" w:name="_Toc16938519"/>
      <w:bookmarkStart w:id="21" w:name="_Toc535667659"/>
      <w:bookmarkStart w:id="22" w:name="_Toc20823275"/>
      <w:r>
        <w:rPr>
          <w:rFonts w:hint="eastAsia" w:ascii="Times New Roman" w:hAnsi="Times New Roman"/>
          <w:b/>
          <w:sz w:val="24"/>
          <w:szCs w:val="24"/>
        </w:rPr>
        <w:t>一、总  则</w:t>
      </w:r>
      <w:bookmarkEnd w:id="17"/>
      <w:bookmarkEnd w:id="18"/>
      <w:bookmarkEnd w:id="19"/>
      <w:bookmarkEnd w:id="20"/>
      <w:bookmarkEnd w:id="21"/>
      <w:bookmarkEnd w:id="22"/>
    </w:p>
    <w:p w14:paraId="48E2FDA8">
      <w:pPr>
        <w:spacing w:line="360" w:lineRule="auto"/>
        <w:ind w:firstLine="482" w:firstLineChars="200"/>
        <w:rPr>
          <w:rFonts w:ascii="Times New Roman" w:hAnsi="Times New Roman"/>
          <w:b/>
          <w:sz w:val="24"/>
          <w:szCs w:val="24"/>
        </w:rPr>
      </w:pPr>
      <w:bookmarkStart w:id="23" w:name="_Hlt16619475"/>
      <w:bookmarkEnd w:id="23"/>
      <w:bookmarkStart w:id="24" w:name="_Toc458694821"/>
      <w:bookmarkStart w:id="25" w:name="_Toc513029204"/>
      <w:bookmarkStart w:id="26" w:name="_Toc16938520"/>
      <w:bookmarkStart w:id="27" w:name="_Toc20823276"/>
      <w:r>
        <w:rPr>
          <w:rFonts w:hint="eastAsia" w:ascii="Times New Roman" w:hAnsi="Times New Roman"/>
          <w:b/>
          <w:sz w:val="24"/>
          <w:szCs w:val="24"/>
        </w:rPr>
        <w:t>1</w:t>
      </w:r>
      <w:bookmarkEnd w:id="24"/>
      <w:r>
        <w:rPr>
          <w:rFonts w:hint="eastAsia" w:ascii="Times New Roman" w:hAnsi="Times New Roman"/>
          <w:b/>
          <w:sz w:val="24"/>
          <w:szCs w:val="24"/>
        </w:rPr>
        <w:t>、招标方式</w:t>
      </w:r>
      <w:bookmarkEnd w:id="25"/>
      <w:bookmarkEnd w:id="26"/>
      <w:bookmarkEnd w:id="27"/>
    </w:p>
    <w:p w14:paraId="0369268F">
      <w:pPr>
        <w:spacing w:line="360" w:lineRule="auto"/>
        <w:ind w:firstLine="480" w:firstLineChars="200"/>
        <w:rPr>
          <w:rFonts w:ascii="Times New Roman" w:hAnsi="Times New Roman"/>
          <w:sz w:val="24"/>
          <w:szCs w:val="24"/>
        </w:rPr>
      </w:pPr>
      <w:r>
        <w:rPr>
          <w:rFonts w:hint="eastAsia" w:ascii="Times New Roman" w:hAnsi="Times New Roman"/>
          <w:sz w:val="24"/>
          <w:szCs w:val="24"/>
        </w:rPr>
        <w:t>1.1 本次招标采取</w:t>
      </w:r>
      <w:r>
        <w:rPr>
          <w:rFonts w:hint="eastAsia" w:ascii="Times New Roman" w:hAnsi="Times New Roman"/>
          <w:sz w:val="24"/>
          <w:szCs w:val="24"/>
          <w:lang w:eastAsia="zh-CN"/>
        </w:rPr>
        <w:t>院内采购</w:t>
      </w:r>
      <w:r>
        <w:rPr>
          <w:rFonts w:hint="eastAsia" w:ascii="Times New Roman" w:hAnsi="Times New Roman"/>
          <w:sz w:val="24"/>
          <w:szCs w:val="24"/>
        </w:rPr>
        <w:t>方式，本招标文件仅适用于招标公告中所述项目。</w:t>
      </w:r>
    </w:p>
    <w:p w14:paraId="033178DB">
      <w:pPr>
        <w:spacing w:line="360" w:lineRule="auto"/>
        <w:ind w:firstLine="482" w:firstLineChars="200"/>
        <w:rPr>
          <w:rFonts w:ascii="Times New Roman" w:hAnsi="Times New Roman"/>
          <w:b/>
          <w:sz w:val="24"/>
          <w:szCs w:val="24"/>
        </w:rPr>
      </w:pPr>
      <w:bookmarkStart w:id="28" w:name="_Toc16938521"/>
      <w:bookmarkStart w:id="29" w:name="_Toc513029205"/>
      <w:bookmarkStart w:id="30" w:name="_Toc20823277"/>
      <w:r>
        <w:rPr>
          <w:rFonts w:hint="eastAsia" w:ascii="Times New Roman" w:hAnsi="Times New Roman"/>
          <w:b/>
          <w:sz w:val="24"/>
          <w:szCs w:val="24"/>
        </w:rPr>
        <w:t>2、合格的投标人</w:t>
      </w:r>
      <w:bookmarkEnd w:id="28"/>
      <w:bookmarkEnd w:id="29"/>
      <w:bookmarkEnd w:id="30"/>
    </w:p>
    <w:p w14:paraId="25BE6F9E">
      <w:pPr>
        <w:spacing w:line="360" w:lineRule="auto"/>
        <w:ind w:firstLine="480" w:firstLineChars="200"/>
        <w:rPr>
          <w:rFonts w:ascii="Times New Roman" w:hAnsi="Times New Roman"/>
          <w:sz w:val="24"/>
          <w:szCs w:val="24"/>
        </w:rPr>
      </w:pPr>
      <w:r>
        <w:rPr>
          <w:rFonts w:hint="eastAsia" w:ascii="Times New Roman" w:hAnsi="Times New Roman"/>
          <w:sz w:val="24"/>
          <w:szCs w:val="24"/>
        </w:rPr>
        <w:t>2.1满足招标公告中供应商的资格要求的规定。</w:t>
      </w:r>
    </w:p>
    <w:p w14:paraId="269CA8F5">
      <w:pPr>
        <w:spacing w:line="360" w:lineRule="auto"/>
        <w:ind w:firstLine="480" w:firstLineChars="200"/>
        <w:rPr>
          <w:rFonts w:ascii="Times New Roman" w:hAnsi="Times New Roman"/>
          <w:sz w:val="24"/>
          <w:szCs w:val="24"/>
        </w:rPr>
      </w:pPr>
      <w:r>
        <w:rPr>
          <w:rFonts w:hint="eastAsia" w:ascii="Times New Roman" w:hAnsi="Times New Roman"/>
          <w:sz w:val="24"/>
          <w:szCs w:val="24"/>
        </w:rPr>
        <w:t>2.2 满足本文件实质性条款的规定。</w:t>
      </w:r>
    </w:p>
    <w:p w14:paraId="1CB15060">
      <w:pPr>
        <w:spacing w:line="360" w:lineRule="auto"/>
        <w:ind w:firstLine="482" w:firstLineChars="200"/>
        <w:rPr>
          <w:rFonts w:ascii="Times New Roman" w:hAnsi="Times New Roman"/>
          <w:b/>
          <w:sz w:val="24"/>
          <w:szCs w:val="24"/>
        </w:rPr>
      </w:pPr>
      <w:bookmarkStart w:id="31" w:name="_Toc20823278"/>
      <w:bookmarkStart w:id="32" w:name="_Toc513029206"/>
      <w:bookmarkStart w:id="33" w:name="_Toc16938522"/>
      <w:r>
        <w:rPr>
          <w:rFonts w:hint="eastAsia" w:ascii="Times New Roman" w:hAnsi="Times New Roman"/>
          <w:b/>
          <w:sz w:val="24"/>
          <w:szCs w:val="24"/>
        </w:rPr>
        <w:t>3、适用法律</w:t>
      </w:r>
      <w:bookmarkEnd w:id="31"/>
      <w:bookmarkEnd w:id="32"/>
      <w:bookmarkEnd w:id="33"/>
    </w:p>
    <w:p w14:paraId="74343102">
      <w:pPr>
        <w:spacing w:line="360" w:lineRule="auto"/>
        <w:ind w:firstLine="480" w:firstLineChars="200"/>
        <w:rPr>
          <w:rFonts w:ascii="Times New Roman" w:hAnsi="Times New Roman"/>
          <w:sz w:val="24"/>
          <w:szCs w:val="24"/>
        </w:rPr>
      </w:pPr>
      <w:r>
        <w:rPr>
          <w:rFonts w:hint="eastAsia" w:ascii="Times New Roman" w:hAnsi="Times New Roman"/>
          <w:sz w:val="24"/>
          <w:szCs w:val="24"/>
        </w:rPr>
        <w:t>3.1 本次招标及由此产生的合同受中华人民共和国有关的法律法规制约和保护</w:t>
      </w:r>
      <w:r>
        <w:rPr>
          <w:rFonts w:ascii="Times New Roman" w:hAnsi="Times New Roman"/>
          <w:sz w:val="24"/>
          <w:szCs w:val="24"/>
        </w:rPr>
        <w:t>。</w:t>
      </w:r>
    </w:p>
    <w:p w14:paraId="2FBFF921">
      <w:pPr>
        <w:spacing w:line="360" w:lineRule="auto"/>
        <w:ind w:firstLine="482" w:firstLineChars="200"/>
        <w:rPr>
          <w:rFonts w:ascii="Times New Roman" w:hAnsi="Times New Roman"/>
          <w:b/>
          <w:sz w:val="24"/>
          <w:szCs w:val="24"/>
        </w:rPr>
      </w:pPr>
      <w:bookmarkStart w:id="34" w:name="_Toc16938523"/>
      <w:bookmarkStart w:id="35" w:name="_Toc513029207"/>
      <w:bookmarkStart w:id="36" w:name="_Toc462564067"/>
      <w:bookmarkStart w:id="37" w:name="_Toc20823279"/>
      <w:r>
        <w:rPr>
          <w:rFonts w:hint="eastAsia" w:ascii="Times New Roman" w:hAnsi="Times New Roman"/>
          <w:b/>
          <w:sz w:val="24"/>
          <w:szCs w:val="24"/>
        </w:rPr>
        <w:t>4、投标费用</w:t>
      </w:r>
      <w:bookmarkEnd w:id="34"/>
      <w:bookmarkEnd w:id="35"/>
      <w:bookmarkEnd w:id="36"/>
      <w:bookmarkEnd w:id="37"/>
    </w:p>
    <w:p w14:paraId="0F431E64">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 xml:space="preserve">4.1 </w:t>
      </w:r>
      <w:r>
        <w:rPr>
          <w:rFonts w:hint="eastAsia" w:ascii="Times New Roman" w:hAnsi="Times New Roman" w:cs="宋体"/>
          <w:sz w:val="24"/>
          <w:szCs w:val="24"/>
        </w:rPr>
        <w:t>本次招标向中标供应商收取代理服务费，按国家发改委颁发的[2011]534号文《国家发改委关于降低部分建设项目收费标准规范收费行为等有关问题的通知》的有关规定执行，具体如下：中标服务费按差额定率累进法计算，以中标通知书确定的中标金额作为收费的计算依据，按招标收费标准下浮40%计算，不满1500元的，按1500元收取。</w:t>
      </w:r>
      <w:r>
        <w:rPr>
          <w:rFonts w:hint="eastAsia" w:ascii="Times New Roman" w:hAnsi="Times New Roman" w:cs="仿宋"/>
          <w:sz w:val="24"/>
          <w:szCs w:val="24"/>
        </w:rPr>
        <w:t>评委费按照南通市财政局通财购【2018】18 号文执行。</w:t>
      </w:r>
    </w:p>
    <w:p w14:paraId="72187152">
      <w:pPr>
        <w:spacing w:line="360" w:lineRule="auto"/>
        <w:ind w:firstLine="480" w:firstLineChars="200"/>
        <w:rPr>
          <w:rFonts w:hint="eastAsia" w:ascii="Times New Roman" w:hAnsi="Times New Roman"/>
          <w:b/>
          <w:sz w:val="24"/>
          <w:szCs w:val="24"/>
        </w:rPr>
      </w:pPr>
      <w:r>
        <w:rPr>
          <w:rFonts w:hint="eastAsia" w:ascii="Times New Roman" w:hAnsi="Times New Roman"/>
          <w:sz w:val="24"/>
          <w:szCs w:val="24"/>
        </w:rPr>
        <w:t xml:space="preserve">4.2 </w:t>
      </w:r>
      <w:r>
        <w:rPr>
          <w:rFonts w:ascii="Times New Roman" w:hAnsi="Times New Roman"/>
          <w:sz w:val="24"/>
          <w:szCs w:val="24"/>
        </w:rPr>
        <w:t>投标人应承担其编制</w:t>
      </w:r>
      <w:r>
        <w:rPr>
          <w:rFonts w:hint="eastAsia" w:ascii="Times New Roman" w:hAnsi="Times New Roman"/>
          <w:sz w:val="24"/>
          <w:szCs w:val="24"/>
        </w:rPr>
        <w:t>投标</w:t>
      </w:r>
      <w:r>
        <w:rPr>
          <w:rFonts w:ascii="Times New Roman" w:hAnsi="Times New Roman"/>
          <w:sz w:val="24"/>
          <w:szCs w:val="24"/>
        </w:rPr>
        <w:t>文件以及递交</w:t>
      </w:r>
      <w:r>
        <w:rPr>
          <w:rFonts w:hint="eastAsia" w:ascii="Times New Roman" w:hAnsi="Times New Roman"/>
          <w:sz w:val="24"/>
          <w:szCs w:val="24"/>
        </w:rPr>
        <w:t>投标</w:t>
      </w:r>
      <w:r>
        <w:rPr>
          <w:rFonts w:ascii="Times New Roman" w:hAnsi="Times New Roman"/>
          <w:sz w:val="24"/>
          <w:szCs w:val="24"/>
        </w:rPr>
        <w:t>文件所涉及的一切费用</w:t>
      </w:r>
      <w:r>
        <w:rPr>
          <w:rFonts w:hint="eastAsia" w:ascii="Times New Roman" w:hAnsi="Times New Roman"/>
          <w:sz w:val="24"/>
          <w:szCs w:val="24"/>
        </w:rPr>
        <w:t xml:space="preserve">。 </w:t>
      </w:r>
    </w:p>
    <w:p w14:paraId="75E5E32D">
      <w:pPr>
        <w:spacing w:line="360" w:lineRule="auto"/>
        <w:ind w:firstLine="482" w:firstLineChars="200"/>
        <w:rPr>
          <w:rFonts w:ascii="Times New Roman" w:hAnsi="Times New Roman"/>
          <w:b/>
          <w:sz w:val="24"/>
          <w:szCs w:val="24"/>
        </w:rPr>
      </w:pPr>
      <w:r>
        <w:rPr>
          <w:rFonts w:hint="eastAsia" w:ascii="Times New Roman" w:hAnsi="Times New Roman"/>
          <w:b/>
          <w:sz w:val="24"/>
          <w:szCs w:val="24"/>
        </w:rPr>
        <w:t>5、招标文件的约束力</w:t>
      </w:r>
    </w:p>
    <w:p w14:paraId="4E565FFE">
      <w:pPr>
        <w:spacing w:line="360" w:lineRule="auto"/>
        <w:ind w:firstLine="480" w:firstLineChars="200"/>
        <w:rPr>
          <w:rFonts w:ascii="Times New Roman" w:hAnsi="Times New Roman"/>
          <w:sz w:val="24"/>
          <w:szCs w:val="24"/>
        </w:rPr>
      </w:pPr>
      <w:r>
        <w:rPr>
          <w:rFonts w:hint="eastAsia" w:ascii="Times New Roman" w:hAnsi="Times New Roman"/>
          <w:sz w:val="24"/>
          <w:szCs w:val="24"/>
        </w:rPr>
        <w:t>5.1 投标人一旦参加本项目采购活动，即被认为接受了本招标文件的规定和约束并且视为自招标公告期限届满之日起知道或应当知道自身权益是否受到了损害。</w:t>
      </w:r>
    </w:p>
    <w:p w14:paraId="4657D945">
      <w:pPr>
        <w:spacing w:line="360" w:lineRule="auto"/>
        <w:ind w:firstLine="480" w:firstLineChars="200"/>
        <w:rPr>
          <w:rFonts w:ascii="Times New Roman" w:hAnsi="Times New Roman"/>
          <w:sz w:val="24"/>
          <w:szCs w:val="24"/>
        </w:rPr>
      </w:pPr>
      <w:r>
        <w:rPr>
          <w:rFonts w:hint="eastAsia" w:ascii="Times New Roman" w:hAnsi="Times New Roman"/>
          <w:bCs/>
          <w:sz w:val="24"/>
          <w:szCs w:val="24"/>
        </w:rPr>
        <w:t>5.2</w:t>
      </w:r>
      <w:r>
        <w:rPr>
          <w:rFonts w:hint="eastAsia" w:ascii="Times New Roman" w:hAnsi="Times New Roman"/>
          <w:sz w:val="24"/>
          <w:szCs w:val="24"/>
        </w:rPr>
        <w:t>本招标文件由代理机构负责解释。</w:t>
      </w:r>
    </w:p>
    <w:p w14:paraId="56B6872C">
      <w:pPr>
        <w:spacing w:line="360" w:lineRule="auto"/>
        <w:jc w:val="center"/>
        <w:rPr>
          <w:rFonts w:ascii="Times New Roman" w:hAnsi="Times New Roman"/>
          <w:b/>
          <w:sz w:val="24"/>
          <w:szCs w:val="24"/>
        </w:rPr>
      </w:pPr>
      <w:bookmarkStart w:id="38" w:name="_Toc513029209"/>
      <w:bookmarkStart w:id="39" w:name="_Toc535667660"/>
      <w:bookmarkStart w:id="40" w:name="_Toc120614215"/>
      <w:bookmarkStart w:id="41" w:name="_Toc16938525"/>
      <w:bookmarkStart w:id="42" w:name="_Toc20823281"/>
      <w:bookmarkStart w:id="43" w:name="_Toc29821366"/>
      <w:r>
        <w:rPr>
          <w:rFonts w:hint="eastAsia" w:ascii="Times New Roman" w:hAnsi="Times New Roman"/>
          <w:b/>
          <w:sz w:val="24"/>
          <w:szCs w:val="24"/>
        </w:rPr>
        <w:t>二、招标文件</w:t>
      </w:r>
      <w:bookmarkEnd w:id="38"/>
      <w:bookmarkEnd w:id="39"/>
      <w:bookmarkEnd w:id="40"/>
      <w:bookmarkEnd w:id="41"/>
      <w:bookmarkEnd w:id="42"/>
      <w:bookmarkEnd w:id="43"/>
    </w:p>
    <w:p w14:paraId="10098363">
      <w:pPr>
        <w:spacing w:line="360" w:lineRule="auto"/>
        <w:ind w:firstLine="482" w:firstLineChars="200"/>
        <w:rPr>
          <w:rFonts w:ascii="Times New Roman" w:hAnsi="Times New Roman"/>
          <w:b/>
          <w:sz w:val="24"/>
          <w:szCs w:val="24"/>
        </w:rPr>
      </w:pPr>
      <w:bookmarkStart w:id="44" w:name="_Toc20823282"/>
      <w:bookmarkStart w:id="45" w:name="_Toc16938526"/>
      <w:bookmarkStart w:id="46" w:name="_Toc513029210"/>
      <w:r>
        <w:rPr>
          <w:rFonts w:hint="eastAsia" w:ascii="Times New Roman" w:hAnsi="Times New Roman"/>
          <w:b/>
          <w:sz w:val="24"/>
          <w:szCs w:val="24"/>
        </w:rPr>
        <w:t>6、招标文件构成</w:t>
      </w:r>
      <w:bookmarkEnd w:id="44"/>
      <w:bookmarkEnd w:id="45"/>
      <w:bookmarkEnd w:id="46"/>
    </w:p>
    <w:p w14:paraId="1AAE1C7F">
      <w:pPr>
        <w:spacing w:line="360" w:lineRule="auto"/>
        <w:ind w:firstLine="480" w:firstLineChars="200"/>
        <w:rPr>
          <w:rFonts w:ascii="Times New Roman" w:hAnsi="Times New Roman"/>
          <w:sz w:val="24"/>
          <w:szCs w:val="24"/>
        </w:rPr>
      </w:pPr>
      <w:r>
        <w:rPr>
          <w:rFonts w:hint="eastAsia" w:ascii="Times New Roman" w:hAnsi="Times New Roman"/>
          <w:bCs/>
          <w:sz w:val="24"/>
          <w:szCs w:val="24"/>
        </w:rPr>
        <w:t>6.1</w:t>
      </w:r>
      <w:r>
        <w:rPr>
          <w:rFonts w:hint="eastAsia" w:ascii="Times New Roman" w:hAnsi="Times New Roman"/>
          <w:sz w:val="24"/>
          <w:szCs w:val="24"/>
        </w:rPr>
        <w:t xml:space="preserve"> 招标文件由以下部分组成：</w:t>
      </w:r>
    </w:p>
    <w:p w14:paraId="4018869E">
      <w:pPr>
        <w:spacing w:line="360" w:lineRule="auto"/>
        <w:ind w:firstLine="480" w:firstLineChars="200"/>
        <w:rPr>
          <w:rFonts w:ascii="Times New Roman" w:hAnsi="Times New Roman"/>
          <w:sz w:val="24"/>
          <w:szCs w:val="24"/>
        </w:rPr>
      </w:pPr>
      <w:r>
        <w:rPr>
          <w:rFonts w:hint="eastAsia" w:ascii="Times New Roman" w:hAnsi="Times New Roman"/>
          <w:sz w:val="24"/>
          <w:szCs w:val="24"/>
        </w:rPr>
        <w:t>（1）招标公告</w:t>
      </w:r>
    </w:p>
    <w:p w14:paraId="040A0555">
      <w:pPr>
        <w:spacing w:line="360" w:lineRule="auto"/>
        <w:ind w:firstLine="480" w:firstLineChars="200"/>
        <w:rPr>
          <w:rFonts w:hint="eastAsia" w:ascii="Times New Roman" w:hAnsi="Times New Roman" w:eastAsia="宋体"/>
          <w:sz w:val="24"/>
          <w:szCs w:val="24"/>
          <w:lang w:eastAsia="zh-CN"/>
        </w:rPr>
      </w:pPr>
      <w:r>
        <w:rPr>
          <w:rFonts w:hint="eastAsia" w:ascii="Times New Roman" w:hAnsi="Times New Roman"/>
          <w:sz w:val="24"/>
          <w:szCs w:val="24"/>
        </w:rPr>
        <w:t>（2）</w:t>
      </w:r>
      <w:r>
        <w:rPr>
          <w:rFonts w:hint="eastAsia" w:ascii="Times New Roman" w:hAnsi="Times New Roman"/>
          <w:sz w:val="24"/>
          <w:szCs w:val="24"/>
          <w:lang w:eastAsia="zh-CN"/>
        </w:rPr>
        <w:t>供应商须知</w:t>
      </w:r>
    </w:p>
    <w:p w14:paraId="3A2A26BD">
      <w:pPr>
        <w:spacing w:line="360" w:lineRule="auto"/>
        <w:ind w:firstLine="480" w:firstLineChars="200"/>
        <w:rPr>
          <w:rFonts w:ascii="Times New Roman" w:hAnsi="Times New Roman"/>
          <w:sz w:val="24"/>
          <w:szCs w:val="24"/>
        </w:rPr>
      </w:pPr>
      <w:r>
        <w:rPr>
          <w:rFonts w:hint="eastAsia" w:ascii="Times New Roman" w:hAnsi="Times New Roman"/>
          <w:sz w:val="24"/>
          <w:szCs w:val="24"/>
        </w:rPr>
        <w:t>（3）项目需求</w:t>
      </w:r>
    </w:p>
    <w:p w14:paraId="24238A1C">
      <w:pPr>
        <w:spacing w:line="360" w:lineRule="auto"/>
        <w:ind w:firstLine="480" w:firstLineChars="200"/>
        <w:rPr>
          <w:rFonts w:ascii="Times New Roman" w:hAnsi="Times New Roman"/>
          <w:sz w:val="24"/>
          <w:szCs w:val="24"/>
        </w:rPr>
      </w:pPr>
      <w:r>
        <w:rPr>
          <w:rFonts w:hint="eastAsia" w:ascii="Times New Roman" w:hAnsi="Times New Roman"/>
          <w:sz w:val="24"/>
          <w:szCs w:val="24"/>
        </w:rPr>
        <w:t>（4）开标和评标</w:t>
      </w:r>
    </w:p>
    <w:p w14:paraId="3DAF054D">
      <w:pPr>
        <w:spacing w:line="360" w:lineRule="auto"/>
        <w:ind w:firstLine="480" w:firstLineChars="200"/>
        <w:rPr>
          <w:rFonts w:ascii="Times New Roman" w:hAnsi="Times New Roman"/>
          <w:sz w:val="24"/>
          <w:szCs w:val="24"/>
        </w:rPr>
      </w:pPr>
      <w:r>
        <w:rPr>
          <w:rFonts w:hint="eastAsia" w:ascii="Times New Roman" w:hAnsi="Times New Roman"/>
          <w:sz w:val="24"/>
          <w:szCs w:val="24"/>
        </w:rPr>
        <w:t>（5）合同签订与验收付款</w:t>
      </w:r>
    </w:p>
    <w:p w14:paraId="45B36A8A">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val="en-US" w:eastAsia="zh-CN"/>
        </w:rPr>
        <w:t>6</w:t>
      </w:r>
      <w:r>
        <w:rPr>
          <w:rFonts w:hint="eastAsia" w:ascii="Times New Roman" w:hAnsi="Times New Roman"/>
          <w:sz w:val="24"/>
          <w:szCs w:val="24"/>
        </w:rPr>
        <w:t>）质疑提出和处理</w:t>
      </w:r>
    </w:p>
    <w:p w14:paraId="6665176C">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val="en-US" w:eastAsia="zh-CN"/>
        </w:rPr>
        <w:t>7</w:t>
      </w:r>
      <w:r>
        <w:rPr>
          <w:rFonts w:hint="eastAsia" w:ascii="Times New Roman" w:hAnsi="Times New Roman"/>
          <w:sz w:val="24"/>
          <w:szCs w:val="24"/>
        </w:rPr>
        <w:t>）投标文件组成</w:t>
      </w:r>
    </w:p>
    <w:p w14:paraId="446F5908">
      <w:pPr>
        <w:spacing w:line="360" w:lineRule="auto"/>
        <w:ind w:firstLine="480" w:firstLineChars="200"/>
        <w:rPr>
          <w:rFonts w:ascii="Times New Roman" w:hAnsi="Times New Roman"/>
          <w:sz w:val="24"/>
          <w:szCs w:val="24"/>
        </w:rPr>
      </w:pPr>
      <w:r>
        <w:rPr>
          <w:rFonts w:hint="eastAsia" w:ascii="Times New Roman" w:hAnsi="Times New Roman"/>
          <w:sz w:val="24"/>
          <w:szCs w:val="24"/>
        </w:rPr>
        <w:t>请仔细检查招标文件是否齐全，如有缺漏请立即与代理机构联系解决。</w:t>
      </w:r>
    </w:p>
    <w:p w14:paraId="4F9F8EF9">
      <w:pPr>
        <w:spacing w:line="360" w:lineRule="auto"/>
        <w:ind w:firstLine="480" w:firstLineChars="200"/>
        <w:rPr>
          <w:rFonts w:ascii="Times New Roman" w:hAnsi="Times New Roman"/>
          <w:sz w:val="24"/>
          <w:szCs w:val="24"/>
        </w:rPr>
      </w:pPr>
      <w:r>
        <w:rPr>
          <w:rFonts w:hint="eastAsia" w:ascii="Times New Roman" w:hAnsi="Times New Roman"/>
          <w:sz w:val="24"/>
          <w:szCs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07FA9B9">
      <w:pPr>
        <w:spacing w:line="360" w:lineRule="auto"/>
        <w:ind w:firstLine="482" w:firstLineChars="200"/>
        <w:rPr>
          <w:rFonts w:ascii="Times New Roman" w:hAnsi="Times New Roman"/>
          <w:b/>
          <w:sz w:val="24"/>
          <w:szCs w:val="24"/>
        </w:rPr>
      </w:pPr>
      <w:bookmarkStart w:id="47" w:name="_Toc462564070"/>
      <w:bookmarkStart w:id="48" w:name="_Toc16938527"/>
      <w:bookmarkStart w:id="49" w:name="_Toc20823283"/>
      <w:bookmarkStart w:id="50" w:name="_Toc513029211"/>
      <w:r>
        <w:rPr>
          <w:rFonts w:hint="eastAsia" w:ascii="Times New Roman" w:hAnsi="Times New Roman"/>
          <w:b/>
          <w:sz w:val="24"/>
          <w:szCs w:val="24"/>
        </w:rPr>
        <w:t>7、招标文件的</w:t>
      </w:r>
      <w:bookmarkEnd w:id="47"/>
      <w:bookmarkEnd w:id="48"/>
      <w:bookmarkEnd w:id="49"/>
      <w:bookmarkEnd w:id="50"/>
      <w:r>
        <w:rPr>
          <w:rFonts w:hint="eastAsia" w:ascii="Times New Roman" w:hAnsi="Times New Roman"/>
          <w:b/>
          <w:sz w:val="24"/>
          <w:szCs w:val="24"/>
        </w:rPr>
        <w:t>询问</w:t>
      </w:r>
    </w:p>
    <w:p w14:paraId="1E4E331F">
      <w:pPr>
        <w:spacing w:line="360" w:lineRule="auto"/>
        <w:ind w:firstLine="480" w:firstLineChars="200"/>
        <w:rPr>
          <w:rFonts w:ascii="Times New Roman" w:hAnsi="Times New Roman"/>
          <w:sz w:val="24"/>
          <w:szCs w:val="24"/>
        </w:rPr>
      </w:pPr>
      <w:r>
        <w:rPr>
          <w:rFonts w:hint="eastAsia" w:ascii="Times New Roman" w:hAnsi="Times New Roman"/>
          <w:sz w:val="24"/>
          <w:szCs w:val="24"/>
        </w:rPr>
        <w:t>7.1任何要求对招标文件进行询问的供应商，均应在提交首次投标文件截止时间</w:t>
      </w:r>
      <w:r>
        <w:rPr>
          <w:rFonts w:hint="eastAsia" w:ascii="Times New Roman" w:hAnsi="Times New Roman"/>
          <w:b/>
          <w:sz w:val="24"/>
          <w:szCs w:val="24"/>
        </w:rPr>
        <w:t>3日前以电子文件形式（不具单位名称）发送至</w:t>
      </w:r>
      <w:r>
        <w:rPr>
          <w:rFonts w:hint="eastAsia" w:ascii="Times New Roman" w:hAnsi="Times New Roman" w:cs="宋体"/>
          <w:kern w:val="0"/>
          <w:sz w:val="24"/>
          <w:szCs w:val="24"/>
        </w:rPr>
        <w:t>812298892@qq.com</w:t>
      </w:r>
      <w:r>
        <w:rPr>
          <w:rFonts w:hint="eastAsia" w:ascii="Times New Roman" w:hAnsi="Times New Roman"/>
          <w:b/>
          <w:sz w:val="24"/>
          <w:szCs w:val="24"/>
        </w:rPr>
        <w:t>邮箱</w:t>
      </w:r>
      <w:r>
        <w:rPr>
          <w:rFonts w:hint="eastAsia" w:ascii="Times New Roman" w:hAnsi="Times New Roman"/>
          <w:sz w:val="24"/>
          <w:szCs w:val="24"/>
        </w:rPr>
        <w:t>，向代理机构或采购人提出。</w:t>
      </w:r>
    </w:p>
    <w:p w14:paraId="10D3FBD7">
      <w:pPr>
        <w:spacing w:line="360" w:lineRule="auto"/>
        <w:ind w:firstLine="482" w:firstLineChars="200"/>
        <w:rPr>
          <w:rFonts w:ascii="Times New Roman" w:hAnsi="Times New Roman"/>
          <w:b/>
          <w:sz w:val="24"/>
          <w:szCs w:val="24"/>
        </w:rPr>
      </w:pPr>
      <w:bookmarkStart w:id="51" w:name="_Toc16938528"/>
      <w:bookmarkStart w:id="52" w:name="_Toc462564071"/>
      <w:bookmarkStart w:id="53" w:name="_Toc20823284"/>
      <w:bookmarkStart w:id="54" w:name="_Toc513029212"/>
      <w:r>
        <w:rPr>
          <w:rFonts w:hint="eastAsia" w:ascii="Times New Roman" w:hAnsi="Times New Roman"/>
          <w:b/>
          <w:sz w:val="24"/>
          <w:szCs w:val="24"/>
        </w:rPr>
        <w:t>8、招标文件的修改</w:t>
      </w:r>
      <w:bookmarkEnd w:id="51"/>
      <w:bookmarkEnd w:id="52"/>
      <w:bookmarkEnd w:id="53"/>
      <w:bookmarkEnd w:id="54"/>
    </w:p>
    <w:p w14:paraId="52120AFC">
      <w:pPr>
        <w:spacing w:line="360" w:lineRule="auto"/>
        <w:ind w:firstLine="480" w:firstLineChars="200"/>
        <w:rPr>
          <w:rFonts w:ascii="Times New Roman" w:hAnsi="Times New Roman"/>
          <w:b/>
          <w:sz w:val="24"/>
          <w:szCs w:val="24"/>
        </w:rPr>
      </w:pPr>
      <w:r>
        <w:rPr>
          <w:rFonts w:hint="eastAsia" w:ascii="Times New Roman" w:hAnsi="Times New Roman"/>
          <w:sz w:val="24"/>
          <w:szCs w:val="24"/>
        </w:rPr>
        <w:t xml:space="preserve">8.1 </w:t>
      </w:r>
      <w:r>
        <w:rPr>
          <w:rFonts w:hint="eastAsia" w:ascii="Times New Roman" w:hAnsi="Times New Roman"/>
          <w:b/>
          <w:sz w:val="24"/>
          <w:szCs w:val="24"/>
        </w:rPr>
        <w:t>在投标截止时间3天前，代理机构可以对招标文件进行修改。</w:t>
      </w:r>
    </w:p>
    <w:p w14:paraId="7DDAF50C">
      <w:pPr>
        <w:spacing w:line="360" w:lineRule="auto"/>
        <w:ind w:firstLine="480" w:firstLineChars="200"/>
        <w:rPr>
          <w:rFonts w:ascii="Times New Roman" w:hAnsi="Times New Roman"/>
          <w:sz w:val="24"/>
          <w:szCs w:val="24"/>
        </w:rPr>
      </w:pPr>
      <w:r>
        <w:rPr>
          <w:rFonts w:hint="eastAsia" w:ascii="Times New Roman" w:hAnsi="Times New Roman"/>
          <w:sz w:val="24"/>
          <w:szCs w:val="24"/>
        </w:rPr>
        <w:t>8.2代理机构有权按照法定的要求推迟投标截止日期和开标日期。</w:t>
      </w:r>
    </w:p>
    <w:p w14:paraId="1175863D">
      <w:pPr>
        <w:spacing w:line="360" w:lineRule="auto"/>
        <w:ind w:firstLine="480" w:firstLineChars="200"/>
        <w:rPr>
          <w:rFonts w:ascii="Times New Roman" w:hAnsi="Times New Roman"/>
          <w:sz w:val="24"/>
          <w:szCs w:val="24"/>
        </w:rPr>
      </w:pPr>
      <w:r>
        <w:rPr>
          <w:rFonts w:hint="eastAsia" w:ascii="Times New Roman" w:hAnsi="Times New Roman"/>
          <w:sz w:val="24"/>
          <w:szCs w:val="24"/>
        </w:rPr>
        <w:t>8.3招标文件的修改将在 “</w:t>
      </w:r>
      <w:r>
        <w:rPr>
          <w:rFonts w:hint="eastAsia" w:ascii="Times New Roman" w:hAnsi="Times New Roman" w:cs="宋体"/>
          <w:bCs/>
          <w:sz w:val="24"/>
          <w:szCs w:val="21"/>
        </w:rPr>
        <w:t>南通市第三人民医院</w:t>
      </w:r>
      <w:r>
        <w:rPr>
          <w:rFonts w:hint="eastAsia" w:ascii="Times New Roman" w:hAnsi="Times New Roman" w:cs="宋体"/>
          <w:bCs/>
          <w:sz w:val="24"/>
          <w:szCs w:val="24"/>
        </w:rPr>
        <w:t>官网</w:t>
      </w:r>
      <w:r>
        <w:rPr>
          <w:rFonts w:hint="eastAsia" w:ascii="Times New Roman" w:hAnsi="Times New Roman"/>
          <w:sz w:val="24"/>
          <w:szCs w:val="24"/>
        </w:rPr>
        <w:t>”（</w:t>
      </w:r>
      <w:r>
        <w:rPr>
          <w:rFonts w:hint="eastAsia" w:ascii="Times New Roman" w:hAnsi="Times New Roman"/>
          <w:b/>
          <w:bCs/>
          <w:sz w:val="24"/>
          <w:szCs w:val="24"/>
        </w:rPr>
        <w:t>http://www.ntdsyy.com/</w:t>
      </w:r>
      <w:r>
        <w:rPr>
          <w:rFonts w:hint="eastAsia" w:ascii="Times New Roman" w:hAnsi="Times New Roman"/>
          <w:sz w:val="24"/>
          <w:szCs w:val="24"/>
        </w:rPr>
        <w:t>）向所有投标单位公示。补充文件将作为招标文件的组成部分，并对投标人具有约束力。</w:t>
      </w:r>
    </w:p>
    <w:p w14:paraId="2FF19566">
      <w:pPr>
        <w:spacing w:line="360" w:lineRule="auto"/>
        <w:jc w:val="center"/>
        <w:rPr>
          <w:rFonts w:ascii="Times New Roman" w:hAnsi="Times New Roman"/>
          <w:b/>
          <w:sz w:val="24"/>
          <w:szCs w:val="24"/>
        </w:rPr>
      </w:pPr>
      <w:bookmarkStart w:id="55" w:name="_Toc16938529"/>
      <w:bookmarkStart w:id="56" w:name="_Toc462564072"/>
      <w:bookmarkStart w:id="57" w:name="_Toc120614216"/>
      <w:bookmarkStart w:id="58" w:name="_Toc513029213"/>
      <w:bookmarkStart w:id="59" w:name="_Toc20823285"/>
      <w:bookmarkStart w:id="60" w:name="_Toc29821367"/>
      <w:bookmarkStart w:id="61" w:name="_Toc535667661"/>
      <w:r>
        <w:rPr>
          <w:rFonts w:hint="eastAsia" w:ascii="Times New Roman" w:hAnsi="Times New Roman"/>
          <w:b/>
          <w:sz w:val="24"/>
          <w:szCs w:val="24"/>
        </w:rPr>
        <w:t>三、投标文件的编制</w:t>
      </w:r>
      <w:bookmarkEnd w:id="55"/>
      <w:bookmarkEnd w:id="56"/>
      <w:bookmarkEnd w:id="57"/>
      <w:bookmarkEnd w:id="58"/>
      <w:bookmarkEnd w:id="59"/>
      <w:bookmarkEnd w:id="60"/>
      <w:bookmarkEnd w:id="61"/>
    </w:p>
    <w:p w14:paraId="780B7F4E">
      <w:pPr>
        <w:spacing w:line="360" w:lineRule="auto"/>
        <w:ind w:firstLine="482" w:firstLineChars="200"/>
        <w:rPr>
          <w:rFonts w:ascii="Times New Roman" w:hAnsi="Times New Roman"/>
          <w:b/>
          <w:sz w:val="24"/>
          <w:szCs w:val="24"/>
        </w:rPr>
      </w:pPr>
      <w:bookmarkStart w:id="62" w:name="_Toc513029214"/>
      <w:bookmarkStart w:id="63" w:name="_Toc20823286"/>
      <w:bookmarkStart w:id="64" w:name="_Toc16938530"/>
      <w:bookmarkStart w:id="65" w:name="_Toc462564073"/>
      <w:r>
        <w:rPr>
          <w:rFonts w:hint="eastAsia" w:ascii="Times New Roman" w:hAnsi="Times New Roman"/>
          <w:b/>
          <w:sz w:val="24"/>
          <w:szCs w:val="24"/>
        </w:rPr>
        <w:t>9、投标文件的语言及度量衡单位</w:t>
      </w:r>
      <w:bookmarkEnd w:id="62"/>
      <w:bookmarkEnd w:id="63"/>
      <w:bookmarkEnd w:id="64"/>
      <w:bookmarkEnd w:id="65"/>
    </w:p>
    <w:p w14:paraId="3B22DE62">
      <w:pPr>
        <w:spacing w:line="360" w:lineRule="auto"/>
        <w:ind w:firstLine="480" w:firstLineChars="200"/>
        <w:rPr>
          <w:rFonts w:ascii="Times New Roman" w:hAnsi="Times New Roman"/>
          <w:sz w:val="24"/>
          <w:szCs w:val="24"/>
        </w:rPr>
      </w:pPr>
      <w:r>
        <w:rPr>
          <w:rFonts w:hint="eastAsia" w:ascii="Times New Roman" w:hAnsi="Times New Roman"/>
          <w:sz w:val="24"/>
          <w:szCs w:val="24"/>
        </w:rPr>
        <w:t>9.1 投标人提交的投标文件以及投标人与代理机构就有关投标的所有来往通知、函件和文件均应使用</w:t>
      </w:r>
      <w:r>
        <w:rPr>
          <w:rFonts w:hint="eastAsia" w:ascii="Times New Roman" w:hAnsi="Times New Roman"/>
          <w:b/>
          <w:sz w:val="24"/>
          <w:szCs w:val="24"/>
        </w:rPr>
        <w:t>简体中文</w:t>
      </w:r>
      <w:r>
        <w:rPr>
          <w:rFonts w:hint="eastAsia" w:ascii="Times New Roman" w:hAnsi="Times New Roman"/>
          <w:sz w:val="24"/>
          <w:szCs w:val="24"/>
        </w:rPr>
        <w:t>。</w:t>
      </w:r>
    </w:p>
    <w:p w14:paraId="1B3D42CA">
      <w:pPr>
        <w:spacing w:line="360" w:lineRule="auto"/>
        <w:ind w:firstLine="480" w:firstLineChars="200"/>
        <w:rPr>
          <w:rFonts w:ascii="Times New Roman" w:hAnsi="Times New Roman"/>
          <w:sz w:val="24"/>
          <w:szCs w:val="24"/>
        </w:rPr>
      </w:pPr>
      <w:r>
        <w:rPr>
          <w:rFonts w:hint="eastAsia" w:ascii="Times New Roman" w:hAnsi="Times New Roman"/>
          <w:sz w:val="24"/>
          <w:szCs w:val="24"/>
        </w:rPr>
        <w:t>9.2 除技术性能另有规定外，投标文件所使用的度量衡单位，均须采用国家法定计量单位。</w:t>
      </w:r>
    </w:p>
    <w:p w14:paraId="2274A548">
      <w:pPr>
        <w:spacing w:line="360" w:lineRule="auto"/>
        <w:ind w:firstLine="482" w:firstLineChars="200"/>
        <w:rPr>
          <w:rFonts w:ascii="Times New Roman" w:hAnsi="Times New Roman"/>
          <w:b/>
          <w:sz w:val="24"/>
          <w:szCs w:val="24"/>
        </w:rPr>
      </w:pPr>
      <w:bookmarkStart w:id="66" w:name="_Toc462564074"/>
      <w:bookmarkStart w:id="67" w:name="_Toc513029215"/>
      <w:bookmarkStart w:id="68" w:name="_Toc16938531"/>
      <w:bookmarkStart w:id="69" w:name="_Toc20823287"/>
      <w:r>
        <w:rPr>
          <w:rFonts w:hint="eastAsia" w:ascii="Times New Roman" w:hAnsi="Times New Roman"/>
          <w:b/>
          <w:sz w:val="24"/>
          <w:szCs w:val="24"/>
        </w:rPr>
        <w:t>10、投标文件构成</w:t>
      </w:r>
      <w:bookmarkEnd w:id="66"/>
      <w:bookmarkEnd w:id="67"/>
      <w:bookmarkEnd w:id="68"/>
      <w:bookmarkEnd w:id="69"/>
    </w:p>
    <w:p w14:paraId="4BFFA6EB">
      <w:pPr>
        <w:spacing w:line="360" w:lineRule="auto"/>
        <w:ind w:firstLine="480" w:firstLineChars="200"/>
        <w:rPr>
          <w:rFonts w:hint="eastAsia" w:ascii="Times New Roman" w:hAnsi="Times New Roman"/>
          <w:b/>
          <w:bCs/>
          <w:sz w:val="24"/>
          <w:szCs w:val="24"/>
        </w:rPr>
      </w:pPr>
      <w:bookmarkStart w:id="70" w:name="_Hlt26668975"/>
      <w:bookmarkEnd w:id="70"/>
      <w:bookmarkStart w:id="71" w:name="_Hlt26954838"/>
      <w:bookmarkEnd w:id="71"/>
      <w:bookmarkStart w:id="72" w:name="_Hlt26670360"/>
      <w:bookmarkEnd w:id="72"/>
      <w:bookmarkStart w:id="73" w:name="_Toc49090509"/>
      <w:bookmarkStart w:id="74" w:name="_Toc513029219"/>
      <w:bookmarkStart w:id="75" w:name="_Toc14577357"/>
      <w:bookmarkStart w:id="76" w:name="_Toc513029216"/>
      <w:bookmarkStart w:id="77" w:name="_Toc49090507"/>
      <w:bookmarkStart w:id="78" w:name="_Toc14577354"/>
      <w:r>
        <w:rPr>
          <w:rFonts w:hint="eastAsia" w:ascii="Times New Roman" w:hAnsi="Times New Roman"/>
          <w:bCs/>
          <w:sz w:val="24"/>
          <w:szCs w:val="24"/>
        </w:rPr>
        <w:t xml:space="preserve">10.1 </w:t>
      </w:r>
      <w:r>
        <w:rPr>
          <w:rFonts w:hint="eastAsia" w:ascii="Times New Roman" w:hAnsi="Times New Roman"/>
          <w:b/>
          <w:bCs/>
          <w:sz w:val="24"/>
          <w:szCs w:val="24"/>
        </w:rPr>
        <w:t>投标人编写的投标文件应包括资格审查文件、技术响应文件、价格响应文件三部分；</w:t>
      </w:r>
    </w:p>
    <w:p w14:paraId="0D3BA7A2">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10.2 投标人应将</w:t>
      </w:r>
      <w:r>
        <w:rPr>
          <w:rFonts w:ascii="Times New Roman" w:hAnsi="Times New Roman"/>
          <w:bCs/>
          <w:sz w:val="24"/>
          <w:szCs w:val="24"/>
        </w:rPr>
        <w:t>按招标文件要求编写投标文件，并牢固装订成册。投标文件不得行间插字、涂改、增删，如修改错漏处，须经投标文件签署人签字并加盖公章。</w:t>
      </w:r>
    </w:p>
    <w:p w14:paraId="0817433F">
      <w:pPr>
        <w:spacing w:line="360" w:lineRule="auto"/>
        <w:ind w:firstLine="480" w:firstLineChars="200"/>
        <w:rPr>
          <w:rFonts w:hint="eastAsia" w:ascii="Times New Roman" w:hAnsi="Times New Roman"/>
          <w:bCs/>
          <w:sz w:val="24"/>
          <w:szCs w:val="24"/>
        </w:rPr>
      </w:pPr>
      <w:r>
        <w:rPr>
          <w:rFonts w:hint="eastAsia" w:ascii="Times New Roman" w:hAnsi="Times New Roman"/>
          <w:bCs/>
          <w:sz w:val="24"/>
          <w:szCs w:val="24"/>
        </w:rPr>
        <w:t>10.3</w:t>
      </w:r>
      <w:r>
        <w:rPr>
          <w:rFonts w:ascii="Times New Roman" w:hAnsi="Times New Roman"/>
          <w:bCs/>
          <w:sz w:val="24"/>
          <w:szCs w:val="24"/>
        </w:rPr>
        <w:t xml:space="preserve">投标文件的 </w:t>
      </w:r>
      <w:r>
        <w:rPr>
          <w:rFonts w:hint="eastAsia" w:ascii="Times New Roman" w:hAnsi="Times New Roman"/>
          <w:bCs/>
          <w:sz w:val="24"/>
          <w:szCs w:val="24"/>
        </w:rPr>
        <w:t>“</w:t>
      </w:r>
      <w:r>
        <w:rPr>
          <w:rFonts w:ascii="Times New Roman" w:hAnsi="Times New Roman"/>
          <w:bCs/>
          <w:sz w:val="24"/>
          <w:szCs w:val="24"/>
        </w:rPr>
        <w:t>资格审查文件</w:t>
      </w:r>
      <w:r>
        <w:rPr>
          <w:rFonts w:hint="eastAsia" w:ascii="Times New Roman" w:hAnsi="Times New Roman"/>
          <w:bCs/>
          <w:sz w:val="24"/>
          <w:szCs w:val="24"/>
        </w:rPr>
        <w:t>”</w:t>
      </w:r>
      <w:r>
        <w:rPr>
          <w:rFonts w:ascii="Times New Roman" w:hAnsi="Times New Roman"/>
          <w:bCs/>
          <w:sz w:val="24"/>
          <w:szCs w:val="24"/>
        </w:rPr>
        <w:t>、</w:t>
      </w:r>
      <w:r>
        <w:rPr>
          <w:rFonts w:hint="eastAsia" w:ascii="Times New Roman" w:hAnsi="Times New Roman"/>
          <w:bCs/>
          <w:sz w:val="24"/>
          <w:szCs w:val="24"/>
        </w:rPr>
        <w:t>“技术标”“价格标”</w:t>
      </w:r>
      <w:r>
        <w:rPr>
          <w:rFonts w:ascii="Times New Roman" w:hAnsi="Times New Roman"/>
          <w:bCs/>
          <w:sz w:val="24"/>
          <w:szCs w:val="24"/>
        </w:rPr>
        <w:t>各自装订成册。</w:t>
      </w:r>
    </w:p>
    <w:p w14:paraId="74E29656">
      <w:pPr>
        <w:spacing w:line="360" w:lineRule="auto"/>
        <w:ind w:firstLine="482" w:firstLineChars="200"/>
        <w:rPr>
          <w:rFonts w:hint="eastAsia" w:ascii="Times New Roman" w:hAnsi="Times New Roman"/>
          <w:b/>
          <w:sz w:val="24"/>
          <w:szCs w:val="24"/>
        </w:rPr>
      </w:pPr>
      <w:r>
        <w:rPr>
          <w:rFonts w:hint="eastAsia" w:ascii="Times New Roman" w:hAnsi="Times New Roman"/>
          <w:b/>
          <w:sz w:val="24"/>
          <w:szCs w:val="24"/>
        </w:rPr>
        <w:t>11、</w:t>
      </w:r>
      <w:bookmarkEnd w:id="73"/>
      <w:bookmarkEnd w:id="74"/>
      <w:bookmarkEnd w:id="75"/>
      <w:r>
        <w:rPr>
          <w:rFonts w:ascii="Times New Roman" w:hAnsi="Times New Roman"/>
          <w:b/>
          <w:bCs/>
          <w:sz w:val="24"/>
          <w:szCs w:val="24"/>
        </w:rPr>
        <w:t>投标文件的份数、签署</w:t>
      </w:r>
    </w:p>
    <w:p w14:paraId="0140E1DE">
      <w:pPr>
        <w:spacing w:line="360" w:lineRule="auto"/>
        <w:ind w:firstLine="480" w:firstLineChars="200"/>
        <w:rPr>
          <w:rFonts w:ascii="Times New Roman" w:hAnsi="Times New Roman"/>
          <w:sz w:val="24"/>
          <w:szCs w:val="24"/>
        </w:rPr>
      </w:pPr>
      <w:r>
        <w:rPr>
          <w:rFonts w:hint="eastAsia" w:ascii="Times New Roman" w:hAnsi="Times New Roman"/>
          <w:sz w:val="24"/>
          <w:szCs w:val="24"/>
        </w:rPr>
        <w:t>11.1</w:t>
      </w:r>
      <w:r>
        <w:rPr>
          <w:rFonts w:ascii="Times New Roman" w:hAnsi="Times New Roman"/>
          <w:sz w:val="24"/>
          <w:szCs w:val="24"/>
        </w:rPr>
        <w:t>投标供应商应准备</w:t>
      </w:r>
      <w:r>
        <w:rPr>
          <w:rFonts w:ascii="Times New Roman" w:hAnsi="Times New Roman"/>
          <w:sz w:val="24"/>
          <w:szCs w:val="24"/>
          <w:u w:val="single"/>
        </w:rPr>
        <w:t xml:space="preserve"> </w:t>
      </w:r>
      <w:r>
        <w:rPr>
          <w:rFonts w:hint="eastAsia" w:ascii="Times New Roman" w:hAnsi="Times New Roman"/>
          <w:sz w:val="24"/>
          <w:szCs w:val="24"/>
          <w:u w:val="single"/>
        </w:rPr>
        <w:t>叁</w:t>
      </w:r>
      <w:r>
        <w:rPr>
          <w:rFonts w:ascii="Times New Roman" w:hAnsi="Times New Roman"/>
          <w:sz w:val="24"/>
          <w:szCs w:val="24"/>
          <w:u w:val="single"/>
        </w:rPr>
        <w:t xml:space="preserve"> </w:t>
      </w:r>
      <w:r>
        <w:rPr>
          <w:rFonts w:ascii="Times New Roman" w:hAnsi="Times New Roman"/>
          <w:sz w:val="24"/>
          <w:szCs w:val="24"/>
        </w:rPr>
        <w:t>份完整的投标文件，其中正本</w:t>
      </w:r>
      <w:r>
        <w:rPr>
          <w:rFonts w:ascii="Times New Roman" w:hAnsi="Times New Roman"/>
          <w:sz w:val="24"/>
          <w:szCs w:val="24"/>
          <w:u w:val="single"/>
        </w:rPr>
        <w:t xml:space="preserve"> 壹 </w:t>
      </w:r>
      <w:r>
        <w:rPr>
          <w:rFonts w:ascii="Times New Roman" w:hAnsi="Times New Roman"/>
          <w:sz w:val="24"/>
          <w:szCs w:val="24"/>
        </w:rPr>
        <w:t>份，副本</w:t>
      </w:r>
      <w:r>
        <w:rPr>
          <w:rFonts w:ascii="Times New Roman" w:hAnsi="Times New Roman"/>
          <w:sz w:val="24"/>
          <w:szCs w:val="24"/>
          <w:u w:val="single"/>
        </w:rPr>
        <w:t xml:space="preserve"> </w:t>
      </w:r>
      <w:r>
        <w:rPr>
          <w:rFonts w:hint="eastAsia" w:ascii="Times New Roman" w:hAnsi="Times New Roman"/>
          <w:sz w:val="24"/>
          <w:szCs w:val="24"/>
          <w:u w:val="single"/>
        </w:rPr>
        <w:t>贰</w:t>
      </w:r>
      <w:r>
        <w:rPr>
          <w:rFonts w:ascii="Times New Roman" w:hAnsi="Times New Roman"/>
          <w:sz w:val="24"/>
          <w:szCs w:val="24"/>
          <w:u w:val="single"/>
        </w:rPr>
        <w:t xml:space="preserve"> </w:t>
      </w:r>
      <w:r>
        <w:rPr>
          <w:rFonts w:ascii="Times New Roman" w:hAnsi="Times New Roman"/>
          <w:sz w:val="24"/>
          <w:szCs w:val="24"/>
        </w:rPr>
        <w:t>份，并标明“正本”或“副本”字样，若有差异，概以“正本”为准。</w:t>
      </w:r>
    </w:p>
    <w:p w14:paraId="33BEAFFF">
      <w:pPr>
        <w:spacing w:line="360" w:lineRule="auto"/>
        <w:ind w:firstLine="480" w:firstLineChars="200"/>
        <w:rPr>
          <w:rFonts w:ascii="Times New Roman" w:hAnsi="Times New Roman"/>
          <w:sz w:val="24"/>
          <w:szCs w:val="24"/>
        </w:rPr>
      </w:pPr>
      <w:r>
        <w:rPr>
          <w:rFonts w:hint="eastAsia" w:ascii="Times New Roman" w:hAnsi="Times New Roman"/>
          <w:sz w:val="24"/>
          <w:szCs w:val="24"/>
        </w:rPr>
        <w:t>11.2</w:t>
      </w:r>
      <w:r>
        <w:rPr>
          <w:rFonts w:ascii="Times New Roman" w:hAnsi="Times New Roman"/>
          <w:sz w:val="24"/>
          <w:szCs w:val="24"/>
        </w:rPr>
        <w:t>投标文件分</w:t>
      </w:r>
      <w:r>
        <w:rPr>
          <w:rFonts w:hint="eastAsia" w:ascii="Times New Roman" w:hAnsi="Times New Roman"/>
          <w:sz w:val="24"/>
          <w:szCs w:val="24"/>
        </w:rPr>
        <w:t>三</w:t>
      </w:r>
      <w:r>
        <w:rPr>
          <w:rFonts w:ascii="Times New Roman" w:hAnsi="Times New Roman"/>
          <w:sz w:val="24"/>
          <w:szCs w:val="24"/>
        </w:rPr>
        <w:t>册密封。第一册为</w:t>
      </w:r>
      <w:r>
        <w:rPr>
          <w:rFonts w:hint="eastAsia" w:ascii="Times New Roman" w:hAnsi="Times New Roman"/>
          <w:sz w:val="24"/>
          <w:szCs w:val="24"/>
        </w:rPr>
        <w:t>“</w:t>
      </w:r>
      <w:r>
        <w:rPr>
          <w:rFonts w:ascii="Times New Roman" w:hAnsi="Times New Roman"/>
          <w:sz w:val="24"/>
          <w:szCs w:val="24"/>
        </w:rPr>
        <w:t>资格审查文件</w:t>
      </w:r>
      <w:r>
        <w:rPr>
          <w:rFonts w:hint="eastAsia" w:ascii="Times New Roman" w:hAnsi="Times New Roman"/>
          <w:sz w:val="24"/>
          <w:szCs w:val="24"/>
        </w:rPr>
        <w:t>”、</w:t>
      </w:r>
      <w:r>
        <w:rPr>
          <w:rFonts w:ascii="Times New Roman" w:hAnsi="Times New Roman"/>
          <w:sz w:val="24"/>
          <w:szCs w:val="24"/>
        </w:rPr>
        <w:t>第二册为</w:t>
      </w:r>
      <w:r>
        <w:rPr>
          <w:rFonts w:hint="eastAsia" w:ascii="Times New Roman" w:hAnsi="Times New Roman"/>
          <w:sz w:val="24"/>
          <w:szCs w:val="24"/>
        </w:rPr>
        <w:t>“技术标”、第三册为“价格标”</w:t>
      </w:r>
      <w:r>
        <w:rPr>
          <w:rFonts w:hint="eastAsia" w:ascii="Times New Roman" w:hAnsi="Times New Roman" w:cs="宋体"/>
          <w:sz w:val="24"/>
          <w:szCs w:val="24"/>
        </w:rPr>
        <w:t>，</w:t>
      </w:r>
      <w:r>
        <w:rPr>
          <w:rFonts w:ascii="Times New Roman" w:hAnsi="Times New Roman"/>
          <w:sz w:val="24"/>
          <w:szCs w:val="24"/>
        </w:rPr>
        <w:t>投标文件的第一册、第二册</w:t>
      </w:r>
      <w:r>
        <w:rPr>
          <w:rFonts w:hint="eastAsia" w:ascii="Times New Roman" w:hAnsi="Times New Roman"/>
          <w:sz w:val="24"/>
          <w:szCs w:val="24"/>
        </w:rPr>
        <w:t>、第三册</w:t>
      </w:r>
      <w:r>
        <w:rPr>
          <w:rFonts w:ascii="Times New Roman" w:hAnsi="Times New Roman"/>
          <w:sz w:val="24"/>
          <w:szCs w:val="24"/>
        </w:rPr>
        <w:t>应分别密封，并在封袋上标明</w:t>
      </w:r>
      <w:r>
        <w:rPr>
          <w:rFonts w:hint="eastAsia" w:ascii="Times New Roman" w:hAnsi="Times New Roman"/>
          <w:sz w:val="24"/>
          <w:szCs w:val="24"/>
        </w:rPr>
        <w:t>“</w:t>
      </w:r>
      <w:r>
        <w:rPr>
          <w:rFonts w:ascii="Times New Roman" w:hAnsi="Times New Roman"/>
          <w:sz w:val="24"/>
          <w:szCs w:val="24"/>
        </w:rPr>
        <w:t>资格审查文件</w:t>
      </w:r>
      <w:r>
        <w:rPr>
          <w:rFonts w:hint="eastAsia" w:ascii="Times New Roman" w:hAnsi="Times New Roman"/>
          <w:sz w:val="24"/>
          <w:szCs w:val="24"/>
        </w:rPr>
        <w:t>”</w:t>
      </w:r>
      <w:r>
        <w:rPr>
          <w:rFonts w:ascii="Times New Roman" w:hAnsi="Times New Roman"/>
          <w:sz w:val="24"/>
          <w:szCs w:val="24"/>
        </w:rPr>
        <w:t xml:space="preserve">、 </w:t>
      </w:r>
      <w:r>
        <w:rPr>
          <w:rFonts w:hint="eastAsia" w:ascii="Times New Roman" w:hAnsi="Times New Roman"/>
          <w:sz w:val="24"/>
          <w:szCs w:val="24"/>
        </w:rPr>
        <w:t>“技术</w:t>
      </w:r>
      <w:r>
        <w:rPr>
          <w:rFonts w:ascii="Times New Roman" w:hAnsi="Times New Roman"/>
          <w:sz w:val="24"/>
          <w:szCs w:val="24"/>
        </w:rPr>
        <w:t>标</w:t>
      </w:r>
      <w:r>
        <w:rPr>
          <w:rFonts w:hint="eastAsia" w:ascii="Times New Roman" w:hAnsi="Times New Roman"/>
          <w:sz w:val="24"/>
          <w:szCs w:val="24"/>
        </w:rPr>
        <w:t>”、“价格标”</w:t>
      </w:r>
      <w:r>
        <w:rPr>
          <w:rFonts w:ascii="Times New Roman" w:hAnsi="Times New Roman"/>
          <w:sz w:val="24"/>
          <w:szCs w:val="24"/>
        </w:rPr>
        <w:t>。 密封后，应在每一密封包的投标文件上明确标注投标项目名称</w:t>
      </w:r>
      <w:r>
        <w:rPr>
          <w:rFonts w:hint="eastAsia" w:ascii="Times New Roman" w:hAnsi="Times New Roman"/>
          <w:sz w:val="24"/>
          <w:szCs w:val="24"/>
        </w:rPr>
        <w:t>、</w:t>
      </w:r>
      <w:r>
        <w:rPr>
          <w:rFonts w:ascii="Times New Roman" w:hAnsi="Times New Roman"/>
          <w:sz w:val="24"/>
          <w:szCs w:val="24"/>
        </w:rPr>
        <w:t>投标文件各自对应的名称、投标供应商全称及日期，同时加盖投标供应商公章。</w:t>
      </w:r>
    </w:p>
    <w:p w14:paraId="589B8EBD">
      <w:pPr>
        <w:spacing w:line="360" w:lineRule="auto"/>
        <w:ind w:firstLine="480" w:firstLineChars="200"/>
        <w:rPr>
          <w:rFonts w:ascii="Times New Roman" w:hAnsi="Times New Roman"/>
          <w:sz w:val="24"/>
          <w:szCs w:val="24"/>
        </w:rPr>
      </w:pPr>
      <w:r>
        <w:rPr>
          <w:rFonts w:hint="eastAsia" w:ascii="Times New Roman" w:hAnsi="Times New Roman"/>
          <w:sz w:val="24"/>
          <w:szCs w:val="24"/>
        </w:rPr>
        <w:t>11.3</w:t>
      </w:r>
      <w:r>
        <w:rPr>
          <w:rFonts w:ascii="Times New Roman" w:hAnsi="Times New Roman"/>
          <w:sz w:val="24"/>
          <w:szCs w:val="24"/>
        </w:rPr>
        <w:t>投标供应商可将投标文件正副本统一密封或分别密封，</w:t>
      </w:r>
      <w:r>
        <w:rPr>
          <w:rFonts w:hint="eastAsia" w:ascii="Times New Roman" w:hAnsi="Times New Roman" w:cs="宋体"/>
          <w:sz w:val="24"/>
          <w:szCs w:val="24"/>
        </w:rPr>
        <w:t>并加盖骑缝章，</w:t>
      </w:r>
      <w:r>
        <w:rPr>
          <w:rFonts w:ascii="Times New Roman" w:hAnsi="Times New Roman"/>
          <w:sz w:val="24"/>
          <w:szCs w:val="24"/>
        </w:rPr>
        <w:t>如正本和副本分别密封的，应在封袋上标明正、副本字样。</w:t>
      </w:r>
    </w:p>
    <w:p w14:paraId="53857958">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11.4</w:t>
      </w:r>
      <w:r>
        <w:rPr>
          <w:rFonts w:ascii="Times New Roman" w:hAnsi="Times New Roman"/>
          <w:sz w:val="24"/>
          <w:szCs w:val="24"/>
        </w:rPr>
        <w:t>投标文件正本须按招标文件要求由法定代表人或被授权人签字或盖章并加盖投标供应商印章。副本可复印，但须加盖投标供应商印章。</w:t>
      </w:r>
    </w:p>
    <w:p w14:paraId="1E8F2624">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11.5开标程序顺利进行后，所有投标文件都将作为档案保存，不论成交与否，代理机构均不退回（未拆封的除外）。</w:t>
      </w:r>
    </w:p>
    <w:p w14:paraId="6C95E74C">
      <w:pPr>
        <w:spacing w:line="360" w:lineRule="auto"/>
        <w:ind w:firstLine="482" w:firstLineChars="200"/>
        <w:rPr>
          <w:rFonts w:ascii="Times New Roman" w:hAnsi="Times New Roman"/>
          <w:b/>
          <w:sz w:val="24"/>
          <w:szCs w:val="24"/>
        </w:rPr>
      </w:pPr>
      <w:r>
        <w:rPr>
          <w:rFonts w:hint="eastAsia" w:ascii="Times New Roman" w:hAnsi="Times New Roman"/>
          <w:b/>
          <w:sz w:val="24"/>
          <w:szCs w:val="24"/>
        </w:rPr>
        <w:t>12、投标文件的内容</w:t>
      </w:r>
    </w:p>
    <w:bookmarkEnd w:id="76"/>
    <w:bookmarkEnd w:id="77"/>
    <w:bookmarkEnd w:id="78"/>
    <w:p w14:paraId="14169254">
      <w:pPr>
        <w:spacing w:line="360" w:lineRule="auto"/>
        <w:ind w:firstLine="482" w:firstLineChars="200"/>
        <w:rPr>
          <w:rFonts w:hint="eastAsia" w:ascii="Times New Roman" w:hAnsi="Times New Roman" w:cs="宋体"/>
          <w:b/>
          <w:sz w:val="24"/>
          <w:szCs w:val="24"/>
        </w:rPr>
      </w:pPr>
      <w:bookmarkStart w:id="79" w:name="_Toc535667662"/>
      <w:bookmarkStart w:id="80" w:name="_Toc29821368"/>
      <w:bookmarkStart w:id="81" w:name="_Toc29821164"/>
      <w:bookmarkStart w:id="82" w:name="_Toc49090508"/>
      <w:bookmarkStart w:id="83" w:name="_Toc14577355"/>
      <w:r>
        <w:rPr>
          <w:rFonts w:hint="eastAsia" w:ascii="Times New Roman" w:hAnsi="Times New Roman" w:cs="宋体"/>
          <w:b/>
          <w:sz w:val="24"/>
          <w:szCs w:val="24"/>
        </w:rPr>
        <w:t>12.1</w:t>
      </w:r>
      <w:bookmarkEnd w:id="79"/>
      <w:r>
        <w:rPr>
          <w:rFonts w:ascii="Times New Roman" w:hAnsi="Times New Roman"/>
          <w:bCs/>
          <w:sz w:val="24"/>
          <w:szCs w:val="24"/>
        </w:rPr>
        <w:t xml:space="preserve"> </w:t>
      </w:r>
      <w:bookmarkStart w:id="84" w:name="_Toc535667663"/>
      <w:r>
        <w:rPr>
          <w:rFonts w:hint="eastAsia" w:ascii="Times New Roman" w:hAnsi="Times New Roman" w:cs="宋体"/>
          <w:b/>
          <w:sz w:val="24"/>
          <w:szCs w:val="24"/>
        </w:rPr>
        <w:t>资格证明资料文件</w:t>
      </w:r>
      <w:bookmarkEnd w:id="84"/>
      <w:bookmarkStart w:id="85" w:name="_Toc535667664"/>
      <w:r>
        <w:rPr>
          <w:rFonts w:hint="eastAsia" w:ascii="Times New Roman" w:hAnsi="Times New Roman" w:cs="宋体"/>
          <w:b/>
          <w:sz w:val="24"/>
          <w:szCs w:val="24"/>
        </w:rPr>
        <w:t>（须加盖公章）</w:t>
      </w:r>
      <w:bookmarkEnd w:id="80"/>
      <w:bookmarkEnd w:id="81"/>
    </w:p>
    <w:bookmarkEnd w:id="85"/>
    <w:p w14:paraId="7C82D3C1">
      <w:pPr>
        <w:spacing w:line="360" w:lineRule="auto"/>
        <w:ind w:firstLine="480" w:firstLineChars="200"/>
        <w:rPr>
          <w:rFonts w:hint="eastAsia" w:ascii="Times New Roman" w:hAnsi="Times New Roman"/>
          <w:bCs/>
          <w:sz w:val="24"/>
          <w:szCs w:val="24"/>
        </w:rPr>
      </w:pPr>
      <w:bookmarkStart w:id="86" w:name="_Toc535667668"/>
      <w:bookmarkStart w:id="87" w:name="_Toc29821170"/>
      <w:bookmarkStart w:id="88" w:name="_Toc29821374"/>
      <w:r>
        <w:rPr>
          <w:rFonts w:hint="eastAsia" w:ascii="Times New Roman" w:hAnsi="宋体" w:cs="宋体"/>
          <w:bCs/>
          <w:kern w:val="0"/>
          <w:sz w:val="24"/>
          <w:szCs w:val="24"/>
        </w:rPr>
        <w:t>详见</w:t>
      </w:r>
      <w:r>
        <w:rPr>
          <w:rFonts w:hint="eastAsia" w:ascii="Times New Roman" w:hAnsi="宋体" w:cs="宋体"/>
          <w:bCs/>
          <w:kern w:val="0"/>
          <w:sz w:val="24"/>
          <w:szCs w:val="24"/>
          <w:lang w:eastAsia="zh-CN"/>
        </w:rPr>
        <w:t>第七章</w:t>
      </w:r>
      <w:r>
        <w:rPr>
          <w:rFonts w:hint="eastAsia" w:ascii="Times New Roman" w:hAnsi="宋体" w:cs="宋体"/>
          <w:bCs/>
          <w:kern w:val="0"/>
          <w:sz w:val="24"/>
          <w:szCs w:val="24"/>
        </w:rPr>
        <w:t>投标文件组成。</w:t>
      </w:r>
    </w:p>
    <w:p w14:paraId="1FE7E688">
      <w:pPr>
        <w:spacing w:line="360" w:lineRule="auto"/>
        <w:ind w:firstLine="482" w:firstLineChars="200"/>
        <w:rPr>
          <w:rFonts w:hint="eastAsia" w:ascii="Times New Roman" w:hAnsi="Times New Roman" w:cs="宋体"/>
          <w:b/>
          <w:sz w:val="24"/>
          <w:szCs w:val="24"/>
        </w:rPr>
      </w:pPr>
      <w:r>
        <w:rPr>
          <w:rFonts w:hint="eastAsia" w:ascii="Times New Roman" w:hAnsi="Times New Roman" w:cs="宋体"/>
          <w:b/>
          <w:sz w:val="24"/>
          <w:szCs w:val="24"/>
        </w:rPr>
        <w:t>12.</w:t>
      </w:r>
      <w:bookmarkEnd w:id="86"/>
      <w:bookmarkStart w:id="89" w:name="_Toc535667675"/>
      <w:r>
        <w:rPr>
          <w:rFonts w:hint="eastAsia" w:ascii="Times New Roman" w:hAnsi="Times New Roman" w:cs="宋体"/>
          <w:b/>
          <w:sz w:val="24"/>
          <w:szCs w:val="24"/>
        </w:rPr>
        <w:t>2技术标</w:t>
      </w:r>
      <w:bookmarkEnd w:id="89"/>
      <w:r>
        <w:rPr>
          <w:rFonts w:hint="eastAsia" w:ascii="Times New Roman" w:hAnsi="Times New Roman" w:cs="宋体"/>
          <w:b/>
          <w:sz w:val="24"/>
          <w:szCs w:val="24"/>
        </w:rPr>
        <w:t>（须加盖公章）</w:t>
      </w:r>
      <w:bookmarkEnd w:id="82"/>
      <w:bookmarkEnd w:id="83"/>
      <w:bookmarkEnd w:id="87"/>
      <w:bookmarkEnd w:id="88"/>
    </w:p>
    <w:p w14:paraId="6F208A47">
      <w:pPr>
        <w:spacing w:line="360" w:lineRule="auto"/>
        <w:ind w:firstLine="480" w:firstLineChars="200"/>
        <w:rPr>
          <w:rFonts w:hint="eastAsia" w:ascii="Times New Roman" w:hAnsi="Times New Roman"/>
          <w:bCs/>
          <w:sz w:val="24"/>
          <w:szCs w:val="24"/>
        </w:rPr>
      </w:pPr>
      <w:r>
        <w:rPr>
          <w:rFonts w:hint="eastAsia" w:ascii="Times New Roman" w:hAnsi="宋体" w:cs="宋体"/>
          <w:bCs/>
          <w:kern w:val="0"/>
          <w:sz w:val="24"/>
          <w:szCs w:val="24"/>
        </w:rPr>
        <w:t>详见</w:t>
      </w:r>
      <w:r>
        <w:rPr>
          <w:rFonts w:hint="eastAsia" w:ascii="Times New Roman" w:hAnsi="宋体" w:cs="宋体"/>
          <w:bCs/>
          <w:kern w:val="0"/>
          <w:sz w:val="24"/>
          <w:szCs w:val="24"/>
          <w:lang w:eastAsia="zh-CN"/>
        </w:rPr>
        <w:t>第七章</w:t>
      </w:r>
      <w:r>
        <w:rPr>
          <w:rFonts w:hint="eastAsia" w:ascii="Times New Roman" w:hAnsi="宋体" w:cs="宋体"/>
          <w:bCs/>
          <w:kern w:val="0"/>
          <w:sz w:val="24"/>
          <w:szCs w:val="24"/>
        </w:rPr>
        <w:t>投标文件组成。</w:t>
      </w:r>
    </w:p>
    <w:p w14:paraId="0453F3CB">
      <w:pPr>
        <w:spacing w:line="360" w:lineRule="auto"/>
        <w:ind w:firstLine="482" w:firstLineChars="200"/>
        <w:rPr>
          <w:rFonts w:hint="eastAsia" w:ascii="Times New Roman" w:hAnsi="Times New Roman" w:cs="宋体"/>
          <w:b/>
          <w:sz w:val="24"/>
          <w:szCs w:val="24"/>
        </w:rPr>
      </w:pPr>
      <w:r>
        <w:rPr>
          <w:rFonts w:hint="eastAsia" w:ascii="Times New Roman" w:hAnsi="Times New Roman" w:cs="宋体"/>
          <w:b/>
          <w:sz w:val="24"/>
          <w:szCs w:val="24"/>
        </w:rPr>
        <w:t>12.3 商务标（须加盖公章）</w:t>
      </w:r>
    </w:p>
    <w:p w14:paraId="48FC9CFD">
      <w:pPr>
        <w:spacing w:line="360" w:lineRule="auto"/>
        <w:ind w:firstLine="480" w:firstLineChars="200"/>
        <w:rPr>
          <w:rFonts w:hint="eastAsia" w:ascii="Times New Roman" w:hAnsi="Times New Roman"/>
          <w:bCs/>
          <w:sz w:val="24"/>
          <w:szCs w:val="24"/>
        </w:rPr>
      </w:pPr>
      <w:r>
        <w:rPr>
          <w:rFonts w:hint="eastAsia" w:ascii="Times New Roman" w:hAnsi="宋体" w:cs="宋体"/>
          <w:bCs/>
          <w:kern w:val="0"/>
          <w:sz w:val="24"/>
          <w:szCs w:val="24"/>
        </w:rPr>
        <w:t>详见</w:t>
      </w:r>
      <w:r>
        <w:rPr>
          <w:rFonts w:hint="eastAsia" w:ascii="Times New Roman" w:hAnsi="宋体" w:cs="宋体"/>
          <w:bCs/>
          <w:kern w:val="0"/>
          <w:sz w:val="24"/>
          <w:szCs w:val="24"/>
          <w:lang w:eastAsia="zh-CN"/>
        </w:rPr>
        <w:t>第七章</w:t>
      </w:r>
      <w:r>
        <w:rPr>
          <w:rFonts w:hint="eastAsia" w:ascii="Times New Roman" w:hAnsi="宋体" w:cs="宋体"/>
          <w:bCs/>
          <w:kern w:val="0"/>
          <w:sz w:val="24"/>
          <w:szCs w:val="24"/>
        </w:rPr>
        <w:t>投标文件组成。</w:t>
      </w:r>
    </w:p>
    <w:p w14:paraId="22E040AA">
      <w:pPr>
        <w:spacing w:line="360" w:lineRule="auto"/>
        <w:ind w:firstLine="482" w:firstLineChars="200"/>
        <w:rPr>
          <w:rFonts w:hint="eastAsia" w:ascii="Times New Roman" w:hAnsi="Times New Roman"/>
          <w:b/>
          <w:sz w:val="24"/>
          <w:szCs w:val="24"/>
        </w:rPr>
      </w:pPr>
      <w:r>
        <w:rPr>
          <w:rFonts w:hint="eastAsia" w:ascii="Times New Roman" w:hAnsi="Times New Roman"/>
          <w:b/>
          <w:sz w:val="24"/>
          <w:szCs w:val="24"/>
        </w:rPr>
        <w:t>13、标的物</w:t>
      </w:r>
    </w:p>
    <w:p w14:paraId="22E4D93F">
      <w:pPr>
        <w:spacing w:line="360" w:lineRule="auto"/>
        <w:ind w:firstLine="482" w:firstLineChars="200"/>
        <w:rPr>
          <w:rFonts w:ascii="Times New Roman" w:hAnsi="Times New Roman"/>
          <w:b/>
          <w:sz w:val="24"/>
          <w:szCs w:val="24"/>
        </w:rPr>
      </w:pPr>
      <w:r>
        <w:rPr>
          <w:rFonts w:hint="eastAsia" w:ascii="Times New Roman" w:hAnsi="Times New Roman"/>
          <w:b/>
          <w:sz w:val="24"/>
          <w:szCs w:val="24"/>
        </w:rPr>
        <w:t>详见项目需求。</w:t>
      </w:r>
    </w:p>
    <w:p w14:paraId="2AD720E8">
      <w:pPr>
        <w:spacing w:line="360" w:lineRule="auto"/>
        <w:ind w:firstLine="482" w:firstLineChars="200"/>
        <w:rPr>
          <w:rFonts w:hint="eastAsia" w:ascii="Times New Roman" w:hAnsi="Times New Roman"/>
          <w:sz w:val="24"/>
          <w:szCs w:val="24"/>
        </w:rPr>
      </w:pPr>
      <w:r>
        <w:rPr>
          <w:rFonts w:hint="eastAsia" w:ascii="Times New Roman" w:hAnsi="Times New Roman"/>
          <w:b/>
          <w:sz w:val="24"/>
          <w:szCs w:val="24"/>
        </w:rPr>
        <w:t>14、</w:t>
      </w:r>
      <w:r>
        <w:rPr>
          <w:rFonts w:ascii="Times New Roman" w:hAnsi="Times New Roman"/>
          <w:b/>
          <w:bCs/>
          <w:sz w:val="24"/>
          <w:szCs w:val="24"/>
        </w:rPr>
        <w:t>投标报价</w:t>
      </w:r>
    </w:p>
    <w:p w14:paraId="7C2702A7">
      <w:pPr>
        <w:widowControl/>
        <w:topLinePunct/>
        <w:spacing w:line="360" w:lineRule="auto"/>
        <w:ind w:firstLine="494" w:firstLineChars="206"/>
        <w:rPr>
          <w:rFonts w:ascii="Times New Roman" w:hAnsi="Times New Roman"/>
          <w:sz w:val="24"/>
          <w:szCs w:val="24"/>
        </w:rPr>
      </w:pPr>
      <w:r>
        <w:rPr>
          <w:rFonts w:hint="eastAsia" w:ascii="Times New Roman" w:hAnsi="Times New Roman"/>
          <w:sz w:val="24"/>
          <w:szCs w:val="24"/>
        </w:rPr>
        <w:t>14.1</w:t>
      </w:r>
      <w:r>
        <w:rPr>
          <w:rFonts w:ascii="Times New Roman" w:hAnsi="Times New Roman"/>
          <w:sz w:val="24"/>
          <w:szCs w:val="24"/>
        </w:rPr>
        <w:t>本项目不接受任何有选择的报价。</w:t>
      </w:r>
    </w:p>
    <w:p w14:paraId="6D44BF77">
      <w:pPr>
        <w:widowControl/>
        <w:topLinePunct/>
        <w:spacing w:line="360" w:lineRule="auto"/>
        <w:ind w:firstLine="494" w:firstLineChars="206"/>
        <w:rPr>
          <w:rFonts w:ascii="Times New Roman" w:hAnsi="Times New Roman"/>
          <w:sz w:val="24"/>
          <w:szCs w:val="24"/>
        </w:rPr>
      </w:pPr>
      <w:r>
        <w:rPr>
          <w:rFonts w:hint="eastAsia" w:ascii="Times New Roman" w:hAnsi="Times New Roman"/>
          <w:sz w:val="24"/>
          <w:szCs w:val="24"/>
        </w:rPr>
        <w:t>14.2</w:t>
      </w:r>
      <w:r>
        <w:rPr>
          <w:rFonts w:ascii="Times New Roman" w:hAnsi="Times New Roman"/>
          <w:sz w:val="24"/>
          <w:szCs w:val="24"/>
        </w:rPr>
        <w:t>投标报价均以人民币为报价的币种。</w:t>
      </w:r>
    </w:p>
    <w:p w14:paraId="314B87B8">
      <w:pPr>
        <w:widowControl/>
        <w:topLinePunct/>
        <w:spacing w:line="360" w:lineRule="auto"/>
        <w:ind w:firstLine="494" w:firstLineChars="206"/>
        <w:rPr>
          <w:rFonts w:ascii="Times New Roman" w:hAnsi="Times New Roman"/>
          <w:sz w:val="24"/>
          <w:szCs w:val="24"/>
        </w:rPr>
      </w:pPr>
      <w:r>
        <w:rPr>
          <w:rFonts w:hint="eastAsia" w:ascii="Times New Roman" w:hAnsi="Times New Roman"/>
          <w:sz w:val="24"/>
          <w:szCs w:val="24"/>
        </w:rPr>
        <w:t>14.3</w:t>
      </w:r>
      <w:r>
        <w:rPr>
          <w:rFonts w:ascii="Times New Roman" w:hAnsi="Times New Roman"/>
          <w:sz w:val="24"/>
          <w:szCs w:val="24"/>
        </w:rPr>
        <w:t>报价表必须加盖投标供应商公章且必须经法定代表人或被授权人签字或盖章。</w:t>
      </w:r>
    </w:p>
    <w:p w14:paraId="52E429A4">
      <w:pPr>
        <w:spacing w:line="360" w:lineRule="auto"/>
        <w:ind w:firstLine="482" w:firstLineChars="200"/>
        <w:rPr>
          <w:rFonts w:ascii="Times New Roman" w:hAnsi="Times New Roman"/>
          <w:b/>
          <w:sz w:val="24"/>
          <w:szCs w:val="24"/>
        </w:rPr>
      </w:pPr>
      <w:r>
        <w:rPr>
          <w:rFonts w:hint="eastAsia" w:ascii="Times New Roman" w:hAnsi="Times New Roman"/>
          <w:b/>
          <w:sz w:val="24"/>
          <w:szCs w:val="24"/>
        </w:rPr>
        <w:t>15、其它费用处理</w:t>
      </w:r>
    </w:p>
    <w:p w14:paraId="08531EFF">
      <w:pPr>
        <w:spacing w:line="360" w:lineRule="auto"/>
        <w:ind w:firstLine="480" w:firstLineChars="200"/>
        <w:rPr>
          <w:rFonts w:ascii="Times New Roman" w:hAnsi="Times New Roman"/>
          <w:sz w:val="24"/>
          <w:szCs w:val="24"/>
        </w:rPr>
      </w:pPr>
      <w:r>
        <w:rPr>
          <w:rFonts w:hint="eastAsia" w:ascii="Times New Roman" w:hAnsi="Times New Roman"/>
          <w:sz w:val="24"/>
          <w:szCs w:val="24"/>
        </w:rPr>
        <w:t>招标文件未列明，而投标人认为必需的费用也需列入报价。</w:t>
      </w:r>
    </w:p>
    <w:p w14:paraId="5E621A8C">
      <w:pPr>
        <w:spacing w:line="360" w:lineRule="auto"/>
        <w:ind w:firstLine="482" w:firstLineChars="200"/>
        <w:rPr>
          <w:rFonts w:ascii="Times New Roman" w:hAnsi="Times New Roman"/>
          <w:b/>
          <w:sz w:val="24"/>
          <w:szCs w:val="24"/>
        </w:rPr>
      </w:pPr>
      <w:r>
        <w:rPr>
          <w:rFonts w:hint="eastAsia" w:ascii="Times New Roman" w:hAnsi="Times New Roman"/>
          <w:b/>
          <w:sz w:val="24"/>
          <w:szCs w:val="24"/>
        </w:rPr>
        <w:t>16、投标货币</w:t>
      </w:r>
    </w:p>
    <w:p w14:paraId="07BCD93E">
      <w:pPr>
        <w:spacing w:line="360" w:lineRule="auto"/>
        <w:ind w:firstLine="480" w:firstLineChars="200"/>
        <w:rPr>
          <w:rFonts w:ascii="Times New Roman" w:hAnsi="Times New Roman" w:cs="宋体"/>
          <w:bCs/>
          <w:sz w:val="24"/>
          <w:szCs w:val="24"/>
        </w:rPr>
      </w:pPr>
      <w:r>
        <w:rPr>
          <w:rFonts w:hint="eastAsia" w:ascii="Times New Roman" w:hAnsi="Times New Roman" w:cs="宋体"/>
          <w:bCs/>
          <w:sz w:val="24"/>
          <w:szCs w:val="24"/>
        </w:rPr>
        <w:t>16.1投标文件中的单价和总价，无特殊规定的采用人民币报价，以元为单位标注。招标文件中另有规定的按规定执行。</w:t>
      </w:r>
    </w:p>
    <w:p w14:paraId="004330A4">
      <w:pPr>
        <w:spacing w:line="360" w:lineRule="auto"/>
        <w:ind w:firstLine="480" w:firstLineChars="200"/>
        <w:rPr>
          <w:rFonts w:ascii="Times New Roman" w:hAnsi="Times New Roman"/>
          <w:sz w:val="24"/>
          <w:szCs w:val="24"/>
        </w:rPr>
      </w:pPr>
      <w:r>
        <w:rPr>
          <w:rFonts w:hint="eastAsia" w:ascii="Times New Roman" w:hAnsi="Times New Roman"/>
          <w:sz w:val="24"/>
          <w:szCs w:val="24"/>
        </w:rPr>
        <w:t>16.2</w:t>
      </w:r>
      <w:r>
        <w:rPr>
          <w:rFonts w:hint="eastAsia" w:ascii="Times New Roman" w:hAnsi="Times New Roman" w:cs="宋体"/>
          <w:sz w:val="24"/>
          <w:szCs w:val="24"/>
        </w:rPr>
        <w:t>投标函</w:t>
      </w:r>
      <w:r>
        <w:rPr>
          <w:rFonts w:hint="eastAsia" w:ascii="Times New Roman" w:hAnsi="Times New Roman" w:cs="宋体"/>
          <w:bCs/>
          <w:sz w:val="24"/>
          <w:szCs w:val="24"/>
        </w:rPr>
        <w:t>应按招标文件规定填写</w:t>
      </w:r>
      <w:r>
        <w:rPr>
          <w:rFonts w:hint="eastAsia" w:ascii="Times New Roman" w:hAnsi="Times New Roman"/>
          <w:sz w:val="24"/>
          <w:szCs w:val="24"/>
        </w:rPr>
        <w:t>。</w:t>
      </w:r>
    </w:p>
    <w:p w14:paraId="748276AB">
      <w:pPr>
        <w:spacing w:line="360" w:lineRule="auto"/>
        <w:ind w:firstLine="482" w:firstLineChars="200"/>
        <w:rPr>
          <w:rFonts w:hint="eastAsia" w:ascii="Times New Roman" w:hAnsi="Times New Roman"/>
          <w:b/>
          <w:sz w:val="24"/>
          <w:szCs w:val="24"/>
        </w:rPr>
      </w:pPr>
      <w:bookmarkStart w:id="90" w:name="_Hlt26670425"/>
      <w:bookmarkEnd w:id="90"/>
      <w:bookmarkStart w:id="91" w:name="_Hlt26954848"/>
      <w:bookmarkEnd w:id="91"/>
      <w:bookmarkStart w:id="92" w:name="_Hlt26954844"/>
      <w:bookmarkEnd w:id="92"/>
      <w:bookmarkStart w:id="93" w:name="_Hlt26670482"/>
      <w:bookmarkEnd w:id="93"/>
      <w:bookmarkStart w:id="94" w:name="_Hlt26954731"/>
      <w:bookmarkEnd w:id="94"/>
      <w:bookmarkStart w:id="95" w:name="_Hlt26670486"/>
      <w:bookmarkEnd w:id="95"/>
      <w:bookmarkStart w:id="96" w:name="_Hlt26670403"/>
      <w:bookmarkEnd w:id="96"/>
      <w:bookmarkStart w:id="97" w:name="_Hlt26954842"/>
      <w:bookmarkEnd w:id="97"/>
      <w:bookmarkStart w:id="98" w:name="_Hlt26668983"/>
      <w:bookmarkEnd w:id="98"/>
      <w:bookmarkStart w:id="99" w:name="_Hlt26954846"/>
      <w:bookmarkEnd w:id="99"/>
      <w:bookmarkStart w:id="100" w:name="_Toc14577359"/>
      <w:bookmarkStart w:id="101" w:name="_Toc49090510"/>
      <w:r>
        <w:rPr>
          <w:rFonts w:hint="eastAsia" w:ascii="Times New Roman" w:hAnsi="Times New Roman"/>
          <w:b/>
          <w:sz w:val="24"/>
          <w:szCs w:val="24"/>
        </w:rPr>
        <w:t>17、投标保证金</w:t>
      </w:r>
      <w:bookmarkEnd w:id="100"/>
      <w:bookmarkEnd w:id="101"/>
    </w:p>
    <w:p w14:paraId="63512EBE">
      <w:pPr>
        <w:spacing w:line="360" w:lineRule="auto"/>
        <w:ind w:firstLine="482" w:firstLineChars="200"/>
        <w:rPr>
          <w:rFonts w:hint="eastAsia" w:ascii="Times New Roman" w:hAnsi="Times New Roman" w:eastAsia="宋体" w:cs="宋体"/>
          <w:sz w:val="24"/>
          <w:szCs w:val="24"/>
          <w:lang w:eastAsia="zh-CN"/>
        </w:rPr>
      </w:pPr>
      <w:r>
        <w:rPr>
          <w:rFonts w:hint="eastAsia" w:ascii="Times New Roman" w:hAnsi="Times New Roman"/>
          <w:b/>
          <w:kern w:val="0"/>
          <w:sz w:val="24"/>
          <w:szCs w:val="20"/>
        </w:rPr>
        <w:t>本项目不收投标保证金，采购文件中涉及投标保证金的事项，均按免收保证金执行</w:t>
      </w:r>
      <w:r>
        <w:rPr>
          <w:rFonts w:hint="eastAsia" w:ascii="Times New Roman" w:hAnsi="Times New Roman"/>
          <w:b/>
          <w:kern w:val="0"/>
          <w:sz w:val="24"/>
          <w:szCs w:val="20"/>
          <w:lang w:eastAsia="zh-CN"/>
        </w:rPr>
        <w:t>。</w:t>
      </w:r>
    </w:p>
    <w:p w14:paraId="7D73E5ED">
      <w:pPr>
        <w:spacing w:line="360" w:lineRule="auto"/>
        <w:ind w:firstLine="482" w:firstLineChars="200"/>
        <w:rPr>
          <w:rFonts w:ascii="Times New Roman" w:hAnsi="Times New Roman"/>
          <w:b/>
          <w:sz w:val="24"/>
          <w:szCs w:val="24"/>
        </w:rPr>
      </w:pPr>
      <w:bookmarkStart w:id="102" w:name="_Hlt26954734"/>
      <w:bookmarkEnd w:id="102"/>
      <w:bookmarkStart w:id="103" w:name="_Hlt26670489"/>
      <w:bookmarkEnd w:id="103"/>
      <w:bookmarkStart w:id="104" w:name="_Hlt26954850"/>
      <w:bookmarkEnd w:id="104"/>
      <w:bookmarkStart w:id="105" w:name="_Toc14577360"/>
      <w:bookmarkStart w:id="106" w:name="_Toc49090511"/>
      <w:r>
        <w:rPr>
          <w:rFonts w:hint="eastAsia" w:ascii="Times New Roman" w:hAnsi="Times New Roman"/>
          <w:b/>
          <w:sz w:val="24"/>
          <w:szCs w:val="24"/>
        </w:rPr>
        <w:t>18、投标有效期</w:t>
      </w:r>
      <w:bookmarkEnd w:id="105"/>
      <w:bookmarkEnd w:id="106"/>
    </w:p>
    <w:p w14:paraId="28799C78">
      <w:pPr>
        <w:spacing w:line="360" w:lineRule="auto"/>
        <w:ind w:firstLine="480" w:firstLineChars="200"/>
        <w:rPr>
          <w:rFonts w:ascii="Times New Roman" w:hAnsi="Times New Roman"/>
          <w:bCs/>
          <w:sz w:val="24"/>
          <w:szCs w:val="24"/>
        </w:rPr>
      </w:pPr>
      <w:r>
        <w:rPr>
          <w:rFonts w:hint="eastAsia" w:ascii="Times New Roman" w:hAnsi="Times New Roman"/>
          <w:sz w:val="24"/>
          <w:szCs w:val="24"/>
        </w:rPr>
        <w:t>18.1</w:t>
      </w:r>
      <w:r>
        <w:rPr>
          <w:rFonts w:hint="eastAsia" w:ascii="Times New Roman" w:hAnsi="Times New Roman"/>
          <w:bCs/>
          <w:sz w:val="24"/>
          <w:szCs w:val="24"/>
        </w:rPr>
        <w:t xml:space="preserve"> 投标有效期为代理机构规定的开标之日后</w:t>
      </w:r>
      <w:r>
        <w:rPr>
          <w:rFonts w:hint="eastAsia" w:ascii="Times New Roman" w:hAnsi="Times New Roman"/>
          <w:b/>
          <w:sz w:val="24"/>
          <w:szCs w:val="24"/>
          <w:u w:val="single"/>
        </w:rPr>
        <w:t>四十五（45）天</w:t>
      </w:r>
      <w:r>
        <w:rPr>
          <w:rFonts w:hint="eastAsia" w:ascii="Times New Roman" w:hAnsi="Times New Roman"/>
          <w:bCs/>
          <w:sz w:val="24"/>
          <w:szCs w:val="24"/>
        </w:rPr>
        <w:t>。投标有效期比规定短的将被视为非响应性投标而予以拒绝。</w:t>
      </w:r>
    </w:p>
    <w:p w14:paraId="3EC61101">
      <w:pPr>
        <w:spacing w:line="360" w:lineRule="auto"/>
        <w:ind w:firstLine="480" w:firstLineChars="200"/>
        <w:rPr>
          <w:rFonts w:hint="eastAsia" w:ascii="Times New Roman" w:hAnsi="Times New Roman"/>
          <w:bCs/>
          <w:sz w:val="24"/>
          <w:szCs w:val="24"/>
        </w:rPr>
      </w:pPr>
      <w:r>
        <w:rPr>
          <w:rFonts w:hint="eastAsia" w:ascii="Times New Roman" w:hAnsi="Times New Roman"/>
          <w:sz w:val="24"/>
          <w:szCs w:val="24"/>
        </w:rPr>
        <w:t>18.2</w:t>
      </w:r>
      <w:r>
        <w:rPr>
          <w:rFonts w:hint="eastAsia" w:ascii="Times New Roman" w:hAnsi="Times New Roman"/>
          <w:bCs/>
          <w:sz w:val="24"/>
          <w:szCs w:val="24"/>
        </w:rPr>
        <w:t xml:space="preserve"> 在特殊情况下，代理机构于原投标有效期满之前，可向投标人提出延长投标有效期的要求。</w:t>
      </w:r>
    </w:p>
    <w:p w14:paraId="3143CD6A">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这种要求与答复均应采用书面形式。投标人可以拒绝代理机构的这一要求而放弃投标，</w:t>
      </w:r>
      <w:r>
        <w:rPr>
          <w:rFonts w:hint="eastAsia" w:ascii="Times New Roman" w:hAnsi="Times New Roman"/>
          <w:sz w:val="24"/>
          <w:szCs w:val="24"/>
        </w:rPr>
        <w:t>代理机构在接到投标人书面答复后，将在原投标有效期满后五日内</w:t>
      </w:r>
      <w:r>
        <w:rPr>
          <w:rFonts w:hint="eastAsia" w:ascii="Times New Roman" w:hAnsi="Times New Roman"/>
          <w:bCs/>
          <w:sz w:val="24"/>
          <w:szCs w:val="24"/>
        </w:rPr>
        <w:t>退还其投标保证金</w:t>
      </w:r>
      <w:r>
        <w:rPr>
          <w:rFonts w:hint="eastAsia" w:ascii="Times New Roman" w:hAnsi="Times New Roman"/>
          <w:sz w:val="24"/>
          <w:szCs w:val="24"/>
        </w:rPr>
        <w:t>。</w:t>
      </w:r>
      <w:r>
        <w:rPr>
          <w:rFonts w:hint="eastAsia" w:ascii="Times New Roman" w:hAnsi="Times New Roman"/>
          <w:bCs/>
          <w:sz w:val="24"/>
          <w:szCs w:val="24"/>
        </w:rPr>
        <w:t>同意延长投标有效期的投标人既不能要求也不允许修改其投标文件。</w:t>
      </w:r>
    </w:p>
    <w:p w14:paraId="1FF5C883">
      <w:pPr>
        <w:spacing w:line="360" w:lineRule="auto"/>
        <w:jc w:val="center"/>
        <w:rPr>
          <w:rFonts w:ascii="Times New Roman" w:hAnsi="Times New Roman"/>
          <w:b/>
          <w:sz w:val="24"/>
          <w:szCs w:val="24"/>
        </w:rPr>
      </w:pPr>
      <w:bookmarkStart w:id="107" w:name="_Hlt26954852"/>
      <w:bookmarkEnd w:id="107"/>
      <w:bookmarkStart w:id="108" w:name="_Hlt26954739"/>
      <w:bookmarkEnd w:id="108"/>
      <w:bookmarkStart w:id="109" w:name="_Toc29821381"/>
      <w:bookmarkStart w:id="110" w:name="_Toc29821177"/>
      <w:bookmarkStart w:id="111" w:name="_Toc16938540"/>
      <w:bookmarkStart w:id="112" w:name="_Toc513029224"/>
      <w:bookmarkStart w:id="113" w:name="_Toc120614217"/>
      <w:bookmarkStart w:id="114" w:name="_Toc535667676"/>
      <w:bookmarkStart w:id="115" w:name="_Toc20823296"/>
      <w:r>
        <w:rPr>
          <w:rFonts w:hint="eastAsia" w:ascii="Times New Roman" w:hAnsi="Times New Roman"/>
          <w:b/>
          <w:sz w:val="24"/>
          <w:szCs w:val="24"/>
        </w:rPr>
        <w:t>四、投标文件的递交</w:t>
      </w:r>
      <w:bookmarkEnd w:id="109"/>
      <w:bookmarkEnd w:id="110"/>
      <w:bookmarkEnd w:id="111"/>
      <w:bookmarkEnd w:id="112"/>
      <w:bookmarkEnd w:id="113"/>
      <w:bookmarkEnd w:id="114"/>
      <w:bookmarkEnd w:id="115"/>
      <w:bookmarkStart w:id="116" w:name="_Toc397928574"/>
      <w:bookmarkStart w:id="117" w:name="_Toc387526399"/>
      <w:bookmarkStart w:id="118" w:name="_Toc387526307"/>
      <w:bookmarkStart w:id="119" w:name="_Toc387526203"/>
      <w:bookmarkStart w:id="120" w:name="_Toc27481"/>
      <w:bookmarkStart w:id="121" w:name="_Toc120614218"/>
      <w:bookmarkStart w:id="122" w:name="_Toc513029229"/>
      <w:bookmarkStart w:id="123" w:name="_Toc16938545"/>
      <w:bookmarkStart w:id="124" w:name="_Toc20823301"/>
    </w:p>
    <w:bookmarkEnd w:id="116"/>
    <w:bookmarkEnd w:id="117"/>
    <w:bookmarkEnd w:id="118"/>
    <w:bookmarkEnd w:id="119"/>
    <w:bookmarkEnd w:id="120"/>
    <w:p w14:paraId="02B8F8F7">
      <w:pPr>
        <w:spacing w:line="360" w:lineRule="auto"/>
        <w:ind w:firstLine="482" w:firstLineChars="200"/>
        <w:rPr>
          <w:rFonts w:ascii="Times New Roman" w:hAnsi="Times New Roman"/>
          <w:b/>
          <w:sz w:val="24"/>
          <w:szCs w:val="24"/>
        </w:rPr>
      </w:pPr>
      <w:bookmarkStart w:id="125" w:name="_Toc387526400"/>
      <w:bookmarkStart w:id="126" w:name="_Toc387526308"/>
      <w:bookmarkStart w:id="127" w:name="_Toc7888"/>
      <w:bookmarkStart w:id="128" w:name="_Toc387526204"/>
      <w:bookmarkStart w:id="129" w:name="_Toc397928575"/>
      <w:r>
        <w:rPr>
          <w:rFonts w:hint="eastAsia" w:ascii="Times New Roman" w:hAnsi="Times New Roman"/>
          <w:b/>
          <w:sz w:val="24"/>
          <w:szCs w:val="24"/>
        </w:rPr>
        <w:t>19</w:t>
      </w:r>
      <w:r>
        <w:rPr>
          <w:rFonts w:ascii="Times New Roman" w:hAnsi="Times New Roman"/>
          <w:b/>
          <w:sz w:val="24"/>
          <w:szCs w:val="24"/>
        </w:rPr>
        <w:t>、投标文件的递交</w:t>
      </w:r>
      <w:bookmarkEnd w:id="125"/>
      <w:bookmarkEnd w:id="126"/>
      <w:bookmarkEnd w:id="127"/>
      <w:bookmarkEnd w:id="128"/>
      <w:bookmarkEnd w:id="129"/>
    </w:p>
    <w:p w14:paraId="08017629">
      <w:pPr>
        <w:spacing w:line="360" w:lineRule="auto"/>
        <w:ind w:firstLine="480" w:firstLineChars="200"/>
        <w:rPr>
          <w:rFonts w:ascii="Times New Roman" w:hAnsi="Times New Roman"/>
          <w:sz w:val="24"/>
          <w:szCs w:val="24"/>
        </w:rPr>
      </w:pPr>
      <w:r>
        <w:rPr>
          <w:rFonts w:hint="eastAsia" w:ascii="Times New Roman" w:hAnsi="Times New Roman"/>
          <w:sz w:val="24"/>
          <w:szCs w:val="24"/>
        </w:rPr>
        <w:t>19.1 投标人应在</w:t>
      </w:r>
      <w:r>
        <w:rPr>
          <w:rFonts w:hint="eastAsia" w:ascii="Times New Roman" w:hAnsi="Times New Roman"/>
          <w:sz w:val="24"/>
          <w:szCs w:val="24"/>
          <w:lang w:eastAsia="zh-CN"/>
        </w:rPr>
        <w:t>供应商须知</w:t>
      </w:r>
      <w:r>
        <w:rPr>
          <w:rFonts w:hint="eastAsia" w:ascii="Times New Roman" w:hAnsi="Times New Roman"/>
          <w:sz w:val="24"/>
          <w:szCs w:val="24"/>
        </w:rPr>
        <w:t>规定的投标截止时间前递交投标文件。</w:t>
      </w:r>
    </w:p>
    <w:p w14:paraId="5A3CC053">
      <w:pPr>
        <w:spacing w:line="360" w:lineRule="auto"/>
        <w:ind w:firstLine="480" w:firstLineChars="200"/>
        <w:rPr>
          <w:rFonts w:ascii="Times New Roman" w:hAnsi="Times New Roman"/>
          <w:sz w:val="24"/>
          <w:szCs w:val="24"/>
        </w:rPr>
      </w:pPr>
      <w:r>
        <w:rPr>
          <w:rFonts w:hint="eastAsia" w:ascii="Times New Roman" w:hAnsi="Times New Roman"/>
          <w:sz w:val="24"/>
          <w:szCs w:val="24"/>
        </w:rPr>
        <w:t>19.2 投标人递交投标文件的地点：见</w:t>
      </w:r>
      <w:r>
        <w:rPr>
          <w:rFonts w:hint="eastAsia" w:ascii="Times New Roman" w:hAnsi="Times New Roman"/>
          <w:sz w:val="24"/>
          <w:szCs w:val="24"/>
          <w:lang w:eastAsia="zh-CN"/>
        </w:rPr>
        <w:t>供应商须知</w:t>
      </w:r>
      <w:r>
        <w:rPr>
          <w:rFonts w:hint="eastAsia" w:ascii="Times New Roman" w:hAnsi="Times New Roman"/>
          <w:sz w:val="24"/>
          <w:szCs w:val="24"/>
        </w:rPr>
        <w:t>。</w:t>
      </w:r>
    </w:p>
    <w:p w14:paraId="6F0F0F49">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19.3 除</w:t>
      </w:r>
      <w:r>
        <w:rPr>
          <w:rFonts w:hint="eastAsia" w:ascii="Times New Roman" w:hAnsi="Times New Roman"/>
          <w:sz w:val="24"/>
          <w:szCs w:val="24"/>
          <w:lang w:eastAsia="zh-CN"/>
        </w:rPr>
        <w:t>供应商须知</w:t>
      </w:r>
      <w:r>
        <w:rPr>
          <w:rFonts w:hint="eastAsia" w:ascii="Times New Roman" w:hAnsi="Times New Roman"/>
          <w:sz w:val="24"/>
          <w:szCs w:val="24"/>
        </w:rPr>
        <w:t>另有规定外，投标人所递交的投标文件不予退还。</w:t>
      </w:r>
    </w:p>
    <w:p w14:paraId="7B6122E4">
      <w:pPr>
        <w:spacing w:line="360" w:lineRule="auto"/>
        <w:ind w:firstLine="482" w:firstLineChars="200"/>
        <w:rPr>
          <w:rFonts w:ascii="Times New Roman" w:hAnsi="Times New Roman"/>
          <w:b/>
          <w:sz w:val="24"/>
          <w:szCs w:val="24"/>
        </w:rPr>
      </w:pPr>
      <w:bookmarkStart w:id="130" w:name="_Toc397928576"/>
      <w:bookmarkStart w:id="131" w:name="_Toc12008"/>
      <w:bookmarkStart w:id="132" w:name="_Toc387526309"/>
      <w:bookmarkStart w:id="133" w:name="_Toc387526401"/>
      <w:bookmarkStart w:id="134" w:name="_Toc387526205"/>
      <w:r>
        <w:rPr>
          <w:rFonts w:hint="eastAsia" w:ascii="Times New Roman" w:hAnsi="Times New Roman"/>
          <w:b/>
          <w:sz w:val="24"/>
          <w:szCs w:val="24"/>
        </w:rPr>
        <w:t>20、投标文件的修改与撤回</w:t>
      </w:r>
      <w:bookmarkEnd w:id="130"/>
      <w:bookmarkEnd w:id="131"/>
      <w:bookmarkEnd w:id="132"/>
      <w:bookmarkEnd w:id="133"/>
      <w:bookmarkEnd w:id="134"/>
    </w:p>
    <w:p w14:paraId="3469C3DB">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20.1 在</w:t>
      </w:r>
      <w:r>
        <w:rPr>
          <w:rFonts w:hint="eastAsia" w:ascii="Times New Roman" w:hAnsi="Times New Roman"/>
          <w:sz w:val="24"/>
          <w:szCs w:val="24"/>
          <w:lang w:eastAsia="zh-CN"/>
        </w:rPr>
        <w:t>供应商须知</w:t>
      </w:r>
      <w:r>
        <w:rPr>
          <w:rFonts w:hint="eastAsia" w:ascii="Times New Roman" w:hAnsi="Times New Roman"/>
          <w:sz w:val="24"/>
          <w:szCs w:val="24"/>
        </w:rPr>
        <w:t>规定的投标截止时间前，投标人可以修改或撤回已递交的投标文件。</w:t>
      </w:r>
    </w:p>
    <w:p w14:paraId="1C69C932">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20.2投标人修改或撤回投标文件的，必须在投标截止时间前重新递交投标文件，否则视为放弃投标，其责任由投标人自己承担。</w:t>
      </w:r>
    </w:p>
    <w:p w14:paraId="6566F71D">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20.3 修改的内容为投标文件的组成部分。修改的投标文件应按照本章第3条、第4条规定进行编制、密封、标记和递交，并标明“修改”字样。</w:t>
      </w:r>
    </w:p>
    <w:p w14:paraId="30B5135B">
      <w:pPr>
        <w:spacing w:line="360" w:lineRule="auto"/>
        <w:jc w:val="center"/>
        <w:rPr>
          <w:rFonts w:ascii="Times New Roman" w:hAnsi="Times New Roman"/>
          <w:b/>
          <w:sz w:val="24"/>
          <w:szCs w:val="24"/>
        </w:rPr>
      </w:pPr>
      <w:bookmarkStart w:id="135" w:name="_Toc535667677"/>
      <w:bookmarkStart w:id="136" w:name="_Toc29821382"/>
      <w:bookmarkStart w:id="137" w:name="_Toc29821178"/>
      <w:r>
        <w:rPr>
          <w:rFonts w:hint="eastAsia" w:ascii="Times New Roman" w:hAnsi="Times New Roman"/>
          <w:b/>
          <w:sz w:val="24"/>
          <w:szCs w:val="24"/>
        </w:rPr>
        <w:t>五、开标与评标</w:t>
      </w:r>
      <w:bookmarkEnd w:id="121"/>
      <w:bookmarkEnd w:id="122"/>
      <w:bookmarkEnd w:id="123"/>
      <w:bookmarkEnd w:id="124"/>
      <w:bookmarkEnd w:id="135"/>
      <w:bookmarkEnd w:id="136"/>
      <w:bookmarkEnd w:id="137"/>
    </w:p>
    <w:p w14:paraId="7057CFF3">
      <w:pPr>
        <w:spacing w:line="360" w:lineRule="auto"/>
        <w:ind w:firstLine="482" w:firstLineChars="200"/>
        <w:rPr>
          <w:rFonts w:ascii="Times New Roman" w:hAnsi="Times New Roman"/>
          <w:b/>
          <w:sz w:val="24"/>
          <w:szCs w:val="24"/>
        </w:rPr>
      </w:pPr>
      <w:bookmarkStart w:id="138" w:name="_Toc513029230"/>
      <w:bookmarkStart w:id="139" w:name="_Toc20823302"/>
      <w:bookmarkStart w:id="140" w:name="_Toc16938546"/>
      <w:r>
        <w:rPr>
          <w:rFonts w:hint="eastAsia" w:ascii="Times New Roman" w:hAnsi="Times New Roman"/>
          <w:b/>
          <w:sz w:val="24"/>
          <w:szCs w:val="24"/>
        </w:rPr>
        <w:t>21、开标</w:t>
      </w:r>
      <w:bookmarkEnd w:id="138"/>
      <w:bookmarkEnd w:id="139"/>
      <w:bookmarkEnd w:id="140"/>
    </w:p>
    <w:p w14:paraId="566D599D">
      <w:pPr>
        <w:spacing w:line="360" w:lineRule="auto"/>
        <w:ind w:firstLine="482" w:firstLineChars="200"/>
        <w:rPr>
          <w:rFonts w:hint="eastAsia" w:ascii="Times New Roman" w:hAnsi="Times New Roman"/>
          <w:b/>
          <w:bCs/>
          <w:sz w:val="24"/>
          <w:szCs w:val="24"/>
        </w:rPr>
      </w:pPr>
      <w:bookmarkStart w:id="141" w:name="_Toc16938547"/>
      <w:bookmarkStart w:id="142" w:name="_Toc513029231"/>
      <w:bookmarkStart w:id="143" w:name="_Toc20823303"/>
      <w:r>
        <w:rPr>
          <w:rFonts w:hint="eastAsia" w:ascii="Times New Roman" w:hAnsi="Times New Roman"/>
          <w:b/>
          <w:bCs/>
          <w:sz w:val="24"/>
          <w:szCs w:val="24"/>
          <w:lang w:eastAsia="zh-CN"/>
        </w:rPr>
        <w:t>采购人</w:t>
      </w:r>
      <w:r>
        <w:rPr>
          <w:rFonts w:hint="eastAsia" w:ascii="Times New Roman" w:hAnsi="Times New Roman"/>
          <w:b/>
          <w:bCs/>
          <w:sz w:val="24"/>
          <w:szCs w:val="24"/>
        </w:rPr>
        <w:t>按本招标文件规定的时间、地点公开开标。</w:t>
      </w:r>
    </w:p>
    <w:p w14:paraId="5BD95A6B">
      <w:pPr>
        <w:spacing w:line="360" w:lineRule="auto"/>
        <w:ind w:firstLine="482" w:firstLineChars="200"/>
        <w:rPr>
          <w:rFonts w:ascii="Times New Roman" w:hAnsi="Times New Roman"/>
          <w:b/>
          <w:sz w:val="24"/>
          <w:szCs w:val="24"/>
        </w:rPr>
      </w:pPr>
      <w:r>
        <w:rPr>
          <w:rFonts w:hint="eastAsia" w:ascii="Times New Roman" w:hAnsi="Times New Roman"/>
          <w:b/>
          <w:sz w:val="24"/>
          <w:szCs w:val="24"/>
        </w:rPr>
        <w:t>22、评标委员会</w:t>
      </w:r>
    </w:p>
    <w:p w14:paraId="028E4894">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22.1 开标后，代理机构将立即组织评标委员会（以下简称评委会）进行评标。</w:t>
      </w:r>
    </w:p>
    <w:p w14:paraId="366C0B6A">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22.2 评委会由采购人代表和有关技术、经济等方面的专家组成，且人员构成符合有关规定。</w:t>
      </w:r>
    </w:p>
    <w:p w14:paraId="7A79B9BD">
      <w:pPr>
        <w:spacing w:line="360" w:lineRule="auto"/>
        <w:ind w:firstLine="480" w:firstLineChars="200"/>
        <w:rPr>
          <w:rFonts w:hint="eastAsia" w:ascii="Times New Roman" w:hAnsi="Times New Roman"/>
          <w:bCs/>
          <w:sz w:val="24"/>
          <w:szCs w:val="24"/>
        </w:rPr>
      </w:pPr>
      <w:r>
        <w:rPr>
          <w:rFonts w:hint="eastAsia" w:ascii="Times New Roman" w:hAnsi="Times New Roman"/>
          <w:bCs/>
          <w:sz w:val="24"/>
          <w:szCs w:val="24"/>
        </w:rPr>
        <w:t>22.3评委会独立工作，负责评审所有投标文件并确定中标人。</w:t>
      </w:r>
    </w:p>
    <w:p w14:paraId="116B6874">
      <w:pPr>
        <w:spacing w:line="360" w:lineRule="auto"/>
        <w:ind w:firstLine="482" w:firstLineChars="200"/>
        <w:rPr>
          <w:rFonts w:ascii="Times New Roman" w:hAnsi="Times New Roman"/>
          <w:b/>
          <w:sz w:val="24"/>
          <w:szCs w:val="24"/>
        </w:rPr>
      </w:pPr>
      <w:r>
        <w:rPr>
          <w:rFonts w:hint="eastAsia" w:ascii="Times New Roman" w:hAnsi="Times New Roman"/>
          <w:b/>
          <w:sz w:val="24"/>
          <w:szCs w:val="24"/>
        </w:rPr>
        <w:t>23、评标过程的保密与公正</w:t>
      </w:r>
    </w:p>
    <w:bookmarkEnd w:id="141"/>
    <w:bookmarkEnd w:id="142"/>
    <w:bookmarkEnd w:id="143"/>
    <w:p w14:paraId="34083EAB">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23.1公开开标后，直至向中标的投标人授予合同时止，凡是与审查、澄清、评价和比较投标的有关资料以及授标建议等，采购人、评委、代理机构均不得向投标人或与评标无关的其他人员透露。</w:t>
      </w:r>
    </w:p>
    <w:p w14:paraId="2F95FD17">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23.2在评标过程中，投</w:t>
      </w:r>
      <w:r>
        <w:rPr>
          <w:rFonts w:hint="eastAsia" w:ascii="Times New Roman" w:hAnsi="Times New Roman"/>
          <w:sz w:val="24"/>
          <w:szCs w:val="24"/>
        </w:rPr>
        <w:t>标人不得以任何行为影响评标过程，否则其投标文件将被作</w:t>
      </w:r>
      <w:r>
        <w:rPr>
          <w:rFonts w:hint="eastAsia" w:ascii="Times New Roman" w:hAnsi="Times New Roman"/>
          <w:bCs/>
          <w:sz w:val="24"/>
          <w:szCs w:val="24"/>
        </w:rPr>
        <w:t>为无效投标文件。</w:t>
      </w:r>
    </w:p>
    <w:p w14:paraId="6B62700E">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23.3在评标期间，代理机构将设专门人员与投标人联系。</w:t>
      </w:r>
    </w:p>
    <w:p w14:paraId="78F3C4DE">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23.4 代理机构和评标委员会不得向落标的投标人解释未中标原因，也不公布评标过程中的相关细节。</w:t>
      </w:r>
    </w:p>
    <w:p w14:paraId="7FB6BEF0">
      <w:pPr>
        <w:spacing w:line="360" w:lineRule="auto"/>
        <w:ind w:firstLine="482" w:firstLineChars="200"/>
        <w:rPr>
          <w:rFonts w:ascii="Times New Roman" w:hAnsi="Times New Roman"/>
          <w:b/>
          <w:sz w:val="24"/>
          <w:szCs w:val="24"/>
        </w:rPr>
      </w:pPr>
      <w:bookmarkStart w:id="144" w:name="_Toc16938548"/>
      <w:bookmarkStart w:id="145" w:name="_Toc20823304"/>
      <w:bookmarkStart w:id="146" w:name="_Toc513029232"/>
      <w:r>
        <w:rPr>
          <w:rFonts w:hint="eastAsia" w:ascii="Times New Roman" w:hAnsi="Times New Roman"/>
          <w:b/>
          <w:sz w:val="24"/>
          <w:szCs w:val="24"/>
        </w:rPr>
        <w:t>24、投标的澄清</w:t>
      </w:r>
      <w:bookmarkEnd w:id="144"/>
      <w:bookmarkEnd w:id="145"/>
      <w:bookmarkEnd w:id="146"/>
    </w:p>
    <w:p w14:paraId="5850A627">
      <w:pPr>
        <w:spacing w:line="360" w:lineRule="auto"/>
        <w:ind w:firstLine="480" w:firstLineChars="200"/>
        <w:rPr>
          <w:rFonts w:ascii="Times New Roman" w:hAnsi="Times New Roman"/>
          <w:bCs/>
          <w:sz w:val="24"/>
          <w:szCs w:val="24"/>
        </w:rPr>
      </w:pPr>
      <w:r>
        <w:rPr>
          <w:rFonts w:ascii="Times New Roman" w:hAnsi="Times New Roman"/>
          <w:bCs/>
          <w:sz w:val="24"/>
          <w:szCs w:val="24"/>
        </w:rPr>
        <w:t>2</w:t>
      </w:r>
      <w:r>
        <w:rPr>
          <w:rFonts w:hint="eastAsia" w:ascii="Times New Roman" w:hAnsi="Times New Roman"/>
          <w:bCs/>
          <w:sz w:val="24"/>
          <w:szCs w:val="24"/>
        </w:rPr>
        <w:t>4.</w:t>
      </w:r>
      <w:r>
        <w:rPr>
          <w:rFonts w:ascii="Times New Roman" w:hAnsi="Times New Roman"/>
          <w:bCs/>
          <w:sz w:val="24"/>
          <w:szCs w:val="24"/>
        </w:rPr>
        <w:t>1</w:t>
      </w:r>
      <w:r>
        <w:rPr>
          <w:rFonts w:hint="eastAsia" w:ascii="Times New Roman" w:hAnsi="Times New Roman"/>
          <w:bCs/>
          <w:sz w:val="24"/>
          <w:szCs w:val="24"/>
        </w:rPr>
        <w:t>评标期间，为有助于对投标文件的审查、评价和比较，评委会有权以书面形式要求投标人对其投标文件进行澄清，但并非对每个投标人都作澄清要求。</w:t>
      </w:r>
    </w:p>
    <w:p w14:paraId="12FE284F">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24.2接到评委会澄清要求的投标人应派人按评委会通知的时间和地点做出书面澄清，书面澄清的内容须由投标人法人或授权代表签署，并作为投标文件的补充部分，但投标的价格和实质性的内容不得做任何更改。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635896B7">
      <w:pPr>
        <w:spacing w:line="360" w:lineRule="auto"/>
        <w:ind w:firstLine="480" w:firstLineChars="200"/>
        <w:rPr>
          <w:rFonts w:ascii="Times New Roman" w:hAnsi="Times New Roman"/>
          <w:sz w:val="24"/>
          <w:szCs w:val="24"/>
        </w:rPr>
      </w:pPr>
      <w:r>
        <w:rPr>
          <w:rFonts w:hint="eastAsia" w:ascii="Times New Roman" w:hAnsi="Times New Roman"/>
          <w:bCs/>
          <w:sz w:val="24"/>
          <w:szCs w:val="24"/>
        </w:rPr>
        <w:t>24.3 接到评委会澄清要求的投标人如未按规定做出澄清，其风险由投标人自行承担。</w:t>
      </w:r>
    </w:p>
    <w:p w14:paraId="45705FAA">
      <w:pPr>
        <w:spacing w:line="360" w:lineRule="auto"/>
        <w:ind w:firstLine="482" w:firstLineChars="200"/>
        <w:rPr>
          <w:rFonts w:ascii="Times New Roman" w:hAnsi="Times New Roman"/>
          <w:b/>
          <w:sz w:val="24"/>
          <w:szCs w:val="24"/>
        </w:rPr>
      </w:pPr>
      <w:bookmarkStart w:id="147" w:name="_Toc513029233"/>
      <w:bookmarkStart w:id="148" w:name="_Toc16938549"/>
      <w:bookmarkStart w:id="149" w:name="_Toc20823305"/>
      <w:r>
        <w:rPr>
          <w:rFonts w:hint="eastAsia" w:ascii="Times New Roman" w:hAnsi="Times New Roman"/>
          <w:b/>
          <w:sz w:val="24"/>
          <w:szCs w:val="24"/>
        </w:rPr>
        <w:t>25、对投标文件的初审</w:t>
      </w:r>
      <w:bookmarkEnd w:id="147"/>
      <w:bookmarkEnd w:id="148"/>
      <w:bookmarkEnd w:id="149"/>
    </w:p>
    <w:p w14:paraId="46C9AE1D">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25.1投标文件初审分为资格性检查和符合性检查。</w:t>
      </w:r>
    </w:p>
    <w:p w14:paraId="57EB21F2">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资格性检查：依据法律法规和招标文件的规定，对投标文件中的资格证明文件、投标保证金等进行审查，以确定投标供应商是否具备投标资格。</w:t>
      </w:r>
    </w:p>
    <w:p w14:paraId="4BF857AE">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符合性检查：依据招标文件的规定，从投标文件的有效性、完整性和对招标文件的响应程度进行审查，以确定是否对招标文件的实质性要求做出响应。</w:t>
      </w:r>
    </w:p>
    <w:p w14:paraId="127E3A02">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25.2在详细评标之前，评委会将首先审查每份投标文件是否实质性响应了招标文件的要求。实质性响应的投标应该是与招标文件要求的全部条款、条件和规格相符，没有重大偏离或保留的投标。</w:t>
      </w:r>
    </w:p>
    <w:p w14:paraId="60D11879">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所谓重大偏离或保留是指与招标文件规定的实质性要求存在负偏离，或者在实质上与招标文件不一致，而且限制了</w:t>
      </w:r>
      <w:r>
        <w:rPr>
          <w:rFonts w:hint="eastAsia" w:ascii="Times New Roman" w:hAnsi="Times New Roman"/>
          <w:bCs/>
          <w:sz w:val="24"/>
          <w:szCs w:val="24"/>
          <w:lang w:eastAsia="zh-CN"/>
        </w:rPr>
        <w:t>采购人</w:t>
      </w:r>
      <w:r>
        <w:rPr>
          <w:rFonts w:hint="eastAsia" w:ascii="Times New Roman" w:hAnsi="Times New Roman"/>
          <w:bCs/>
          <w:sz w:val="24"/>
          <w:szCs w:val="24"/>
        </w:rPr>
        <w:t>的权利或投标人的义务，纠正这些偏离或保留将会对其他实质性响应要求的投标人的竞争地位产生不公正的影响。是否属于重大偏离由评委会按照少数服从多数的原则做出结论。认定评委决定投标文件的响应性只根据投标文件本身的内容，而不寻求外部的证据。</w:t>
      </w:r>
    </w:p>
    <w:p w14:paraId="689BA6EF">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25.3如果投标文件实质上没有响应招标文件的要求，评委会将予以拒绝，投标人不得通过修改或撤销不合要求的偏离或保留而使其投标成为实质性响应的投标。</w:t>
      </w:r>
    </w:p>
    <w:p w14:paraId="194A9DFD">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25.4评委会将对确定为实质性响应的投标进行进一步审核，对投标文件中大小写金额不一致等问题的评审原则如下：</w:t>
      </w:r>
    </w:p>
    <w:p w14:paraId="2BFEC0A1">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0F242F0F">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25.5评委会将按上述修正错误的方法调整投标文件中的投标报价，调整后的价格应对投标人具有约束力。如果投标人不接受修正后的价格，则其投标将被拒绝，其投标保证金不予退还。</w:t>
      </w:r>
    </w:p>
    <w:p w14:paraId="355DC354">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25.6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3AEE958B">
      <w:pPr>
        <w:spacing w:line="360" w:lineRule="auto"/>
        <w:ind w:firstLine="482" w:firstLineChars="200"/>
        <w:rPr>
          <w:rFonts w:ascii="Times New Roman" w:hAnsi="Times New Roman"/>
          <w:b/>
          <w:sz w:val="24"/>
          <w:szCs w:val="24"/>
        </w:rPr>
      </w:pPr>
      <w:bookmarkStart w:id="150" w:name="_Toc513029234"/>
      <w:bookmarkStart w:id="151" w:name="_Toc16938550"/>
      <w:bookmarkStart w:id="152" w:name="_Toc20823306"/>
      <w:r>
        <w:rPr>
          <w:rFonts w:hint="eastAsia" w:ascii="Times New Roman" w:hAnsi="Times New Roman"/>
          <w:b/>
          <w:sz w:val="24"/>
          <w:szCs w:val="24"/>
        </w:rPr>
        <w:t>26、</w:t>
      </w:r>
      <w:bookmarkEnd w:id="150"/>
      <w:bookmarkEnd w:id="151"/>
      <w:bookmarkEnd w:id="152"/>
      <w:r>
        <w:rPr>
          <w:rFonts w:hint="eastAsia" w:ascii="Times New Roman" w:hAnsi="Times New Roman"/>
          <w:b/>
          <w:sz w:val="24"/>
          <w:szCs w:val="24"/>
        </w:rPr>
        <w:t>无效投标条款和废标条款</w:t>
      </w:r>
    </w:p>
    <w:p w14:paraId="1D9B0CBC">
      <w:pPr>
        <w:spacing w:line="360" w:lineRule="auto"/>
        <w:ind w:firstLine="482" w:firstLineChars="200"/>
        <w:rPr>
          <w:rFonts w:ascii="Times New Roman" w:hAnsi="Times New Roman"/>
          <w:b/>
          <w:bCs/>
          <w:sz w:val="24"/>
          <w:szCs w:val="24"/>
        </w:rPr>
      </w:pPr>
      <w:bookmarkStart w:id="153" w:name="_Toc513029235"/>
      <w:bookmarkStart w:id="154" w:name="_Toc16938551"/>
      <w:bookmarkStart w:id="155" w:name="_Toc20823307"/>
      <w:r>
        <w:rPr>
          <w:rFonts w:hint="eastAsia" w:ascii="Times New Roman" w:hAnsi="Times New Roman"/>
          <w:b/>
          <w:bCs/>
          <w:sz w:val="24"/>
          <w:szCs w:val="24"/>
        </w:rPr>
        <w:t>26.1无效投标条款</w:t>
      </w:r>
    </w:p>
    <w:p w14:paraId="019CDCF0">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rPr>
        <w:t>26.1.1未按要求交纳投标保证金的（如有）；</w:t>
      </w:r>
    </w:p>
    <w:p w14:paraId="16C25623">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26.1.2未按照招标文件规定要求密封、签署、盖章的；</w:t>
      </w:r>
    </w:p>
    <w:p w14:paraId="50C91B37">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26.1.3投标人在报价时采用选择性报价；</w:t>
      </w:r>
    </w:p>
    <w:p w14:paraId="72890F5E">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26.1.4投标人不具备招标文件中规定资格要求的；</w:t>
      </w:r>
    </w:p>
    <w:p w14:paraId="3006A6D8">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26.1.5投标人的报价低于最低</w:t>
      </w:r>
      <w:r>
        <w:rPr>
          <w:rFonts w:hint="eastAsia" w:ascii="Times New Roman" w:hAnsi="Times New Roman"/>
          <w:bCs/>
          <w:sz w:val="24"/>
          <w:szCs w:val="24"/>
          <w:highlight w:val="none"/>
          <w:lang w:eastAsia="zh-CN"/>
        </w:rPr>
        <w:t>经营管理费</w:t>
      </w:r>
      <w:r>
        <w:rPr>
          <w:rFonts w:hint="eastAsia" w:ascii="Times New Roman" w:hAnsi="Times New Roman"/>
          <w:bCs/>
          <w:sz w:val="24"/>
          <w:szCs w:val="24"/>
          <w:highlight w:val="none"/>
        </w:rPr>
        <w:t>的；</w:t>
      </w:r>
    </w:p>
    <w:p w14:paraId="3F76EC33">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26.1.6未通过符合性检查的；</w:t>
      </w:r>
    </w:p>
    <w:p w14:paraId="487E8227">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26.1.7不符合招标文件中规定的其他实质性要求和条件的；</w:t>
      </w:r>
    </w:p>
    <w:p w14:paraId="7BB29BC0">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26.1.8其他法律、法规及本招标文件规定的属无效投标的情形。</w:t>
      </w:r>
    </w:p>
    <w:p w14:paraId="4E69FF9B">
      <w:pPr>
        <w:spacing w:line="360" w:lineRule="auto"/>
        <w:ind w:firstLine="482" w:firstLineChars="200"/>
        <w:rPr>
          <w:rFonts w:ascii="Times New Roman" w:hAnsi="Times New Roman"/>
          <w:b/>
          <w:bCs/>
          <w:sz w:val="24"/>
          <w:szCs w:val="24"/>
          <w:highlight w:val="none"/>
        </w:rPr>
      </w:pPr>
      <w:r>
        <w:rPr>
          <w:rFonts w:hint="eastAsia" w:ascii="Times New Roman" w:hAnsi="Times New Roman"/>
          <w:b/>
          <w:bCs/>
          <w:sz w:val="24"/>
          <w:szCs w:val="24"/>
          <w:highlight w:val="none"/>
        </w:rPr>
        <w:t xml:space="preserve">26.2废标条款：                                                                                                                                                                                                                                                                                                                                                                                                                                                                                                                                                                                                                                                                                                                                                                                                                                                                                                                                                                                                                                                                                                                                                                                                                                                                                                                                                                                                                                                                         </w:t>
      </w:r>
    </w:p>
    <w:p w14:paraId="5C30E306">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26.2.1符合专业条件的供应商或者对招标文件作实质响应的供应商不足三家的；</w:t>
      </w:r>
    </w:p>
    <w:p w14:paraId="11B2EEC0">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26.2.2出现影响采购公正的违法、违规行为的；</w:t>
      </w:r>
    </w:p>
    <w:p w14:paraId="3884009A">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26.2.3投标人的报价均低于最低</w:t>
      </w:r>
      <w:r>
        <w:rPr>
          <w:rFonts w:hint="eastAsia" w:ascii="Times New Roman" w:hAnsi="Times New Roman"/>
          <w:bCs/>
          <w:sz w:val="24"/>
          <w:szCs w:val="24"/>
          <w:highlight w:val="none"/>
          <w:lang w:eastAsia="zh-CN"/>
        </w:rPr>
        <w:t>经营管理费</w:t>
      </w:r>
      <w:r>
        <w:rPr>
          <w:rFonts w:hint="eastAsia" w:ascii="Times New Roman" w:hAnsi="Times New Roman"/>
          <w:bCs/>
          <w:sz w:val="24"/>
          <w:szCs w:val="24"/>
          <w:highlight w:val="none"/>
        </w:rPr>
        <w:t>的，采购人不能接受的；</w:t>
      </w:r>
    </w:p>
    <w:p w14:paraId="600276F3">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26.2.4因重大变故，采购任务取消的；</w:t>
      </w:r>
    </w:p>
    <w:p w14:paraId="477ADE31">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26.2.5评标委员会认定招标文件存在歧义、重大缺陷导致评审工作无法进行。</w:t>
      </w:r>
    </w:p>
    <w:p w14:paraId="0B205137">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26.3 投标截止时间结束后参加投标的供应商不足三家的处理：</w:t>
      </w:r>
    </w:p>
    <w:p w14:paraId="5D00682E">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26.3.1如出现投标截止时间结束后参加投标的供应商或者在评标期间对招标文件做出实质性响应的供应商不足三家情况，</w:t>
      </w:r>
      <w:r>
        <w:rPr>
          <w:rFonts w:hint="eastAsia" w:ascii="Times New Roman" w:hAnsi="Times New Roman"/>
          <w:bCs/>
          <w:sz w:val="24"/>
          <w:szCs w:val="24"/>
          <w:highlight w:val="none"/>
          <w:lang w:eastAsia="zh-CN"/>
        </w:rPr>
        <w:t>采购人重新组织招标</w:t>
      </w:r>
      <w:r>
        <w:rPr>
          <w:rFonts w:hint="eastAsia" w:ascii="Times New Roman" w:hAnsi="Times New Roman"/>
          <w:bCs/>
          <w:sz w:val="24"/>
          <w:szCs w:val="24"/>
          <w:highlight w:val="none"/>
        </w:rPr>
        <w:t>。</w:t>
      </w:r>
    </w:p>
    <w:p w14:paraId="0CBA9DF5">
      <w:pPr>
        <w:spacing w:line="360" w:lineRule="auto"/>
        <w:jc w:val="center"/>
        <w:rPr>
          <w:rFonts w:ascii="Times New Roman" w:hAnsi="Times New Roman"/>
          <w:b/>
          <w:sz w:val="24"/>
          <w:szCs w:val="24"/>
          <w:highlight w:val="none"/>
        </w:rPr>
      </w:pPr>
      <w:bookmarkStart w:id="156" w:name="_Toc29821383"/>
      <w:bookmarkStart w:id="157" w:name="_Toc29821179"/>
      <w:bookmarkStart w:id="158" w:name="_Toc535667678"/>
      <w:bookmarkStart w:id="159" w:name="_Toc120614219"/>
      <w:r>
        <w:rPr>
          <w:rFonts w:hint="eastAsia" w:ascii="Times New Roman" w:hAnsi="Times New Roman"/>
          <w:b/>
          <w:sz w:val="24"/>
          <w:szCs w:val="24"/>
          <w:highlight w:val="none"/>
        </w:rPr>
        <w:t>六、</w:t>
      </w:r>
      <w:bookmarkEnd w:id="153"/>
      <w:bookmarkEnd w:id="154"/>
      <w:bookmarkEnd w:id="155"/>
      <w:r>
        <w:rPr>
          <w:rFonts w:hint="eastAsia" w:ascii="Times New Roman" w:hAnsi="Times New Roman"/>
          <w:b/>
          <w:sz w:val="24"/>
          <w:szCs w:val="24"/>
          <w:highlight w:val="none"/>
        </w:rPr>
        <w:t>定标</w:t>
      </w:r>
      <w:bookmarkEnd w:id="156"/>
      <w:bookmarkEnd w:id="157"/>
      <w:bookmarkEnd w:id="158"/>
      <w:bookmarkEnd w:id="159"/>
    </w:p>
    <w:p w14:paraId="37F66DD5">
      <w:pPr>
        <w:spacing w:line="360" w:lineRule="auto"/>
        <w:ind w:firstLine="482" w:firstLineChars="200"/>
        <w:rPr>
          <w:rFonts w:ascii="Times New Roman" w:hAnsi="Times New Roman"/>
          <w:b/>
          <w:sz w:val="24"/>
          <w:szCs w:val="24"/>
          <w:highlight w:val="none"/>
        </w:rPr>
      </w:pPr>
      <w:bookmarkStart w:id="160" w:name="_Toc513029238"/>
      <w:bookmarkStart w:id="161" w:name="_Toc16938554"/>
      <w:bookmarkStart w:id="162" w:name="_Toc20823310"/>
      <w:r>
        <w:rPr>
          <w:rFonts w:hint="eastAsia" w:ascii="Times New Roman" w:hAnsi="Times New Roman"/>
          <w:b/>
          <w:sz w:val="24"/>
          <w:szCs w:val="24"/>
          <w:highlight w:val="none"/>
        </w:rPr>
        <w:t>27、</w:t>
      </w:r>
      <w:bookmarkEnd w:id="160"/>
      <w:r>
        <w:rPr>
          <w:rFonts w:hint="eastAsia" w:ascii="Times New Roman" w:hAnsi="Times New Roman"/>
          <w:b/>
          <w:sz w:val="24"/>
          <w:szCs w:val="24"/>
          <w:highlight w:val="none"/>
        </w:rPr>
        <w:t>确定</w:t>
      </w:r>
      <w:bookmarkEnd w:id="161"/>
      <w:bookmarkEnd w:id="162"/>
      <w:r>
        <w:rPr>
          <w:rFonts w:hint="eastAsia" w:ascii="Times New Roman" w:hAnsi="Times New Roman"/>
          <w:b/>
          <w:sz w:val="24"/>
          <w:szCs w:val="24"/>
          <w:highlight w:val="none"/>
        </w:rPr>
        <w:t>中标单位</w:t>
      </w:r>
    </w:p>
    <w:p w14:paraId="116EE905">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27.1评委会根据本招标文件规定评分办法与评分标准评出中标人。</w:t>
      </w:r>
    </w:p>
    <w:p w14:paraId="03407111">
      <w:pPr>
        <w:spacing w:line="360" w:lineRule="auto"/>
        <w:ind w:firstLine="480" w:firstLineChars="200"/>
        <w:rPr>
          <w:rFonts w:ascii="Times New Roman" w:hAnsi="Times New Roman"/>
          <w:b/>
          <w:bCs/>
          <w:sz w:val="24"/>
          <w:szCs w:val="24"/>
          <w:highlight w:val="none"/>
        </w:rPr>
      </w:pPr>
      <w:r>
        <w:rPr>
          <w:rFonts w:hint="eastAsia" w:ascii="Times New Roman" w:hAnsi="Times New Roman"/>
          <w:bCs/>
          <w:sz w:val="24"/>
          <w:szCs w:val="24"/>
          <w:highlight w:val="none"/>
        </w:rPr>
        <w:t>27.2</w:t>
      </w:r>
      <w:r>
        <w:rPr>
          <w:rFonts w:hint="eastAsia" w:ascii="Times New Roman" w:hAnsi="Times New Roman"/>
          <w:b/>
          <w:bCs/>
          <w:sz w:val="24"/>
          <w:szCs w:val="24"/>
          <w:highlight w:val="none"/>
        </w:rPr>
        <w:t>代理机构将在“南通市第三人民医院官网”发布中标公告，公告期限为1个工作日。</w:t>
      </w:r>
    </w:p>
    <w:p w14:paraId="5CC1A02B">
      <w:pPr>
        <w:spacing w:line="360" w:lineRule="auto"/>
        <w:ind w:firstLine="480" w:firstLineChars="200"/>
        <w:rPr>
          <w:rFonts w:ascii="Times New Roman" w:hAnsi="Times New Roman"/>
          <w:b/>
          <w:bCs/>
          <w:sz w:val="24"/>
          <w:szCs w:val="24"/>
          <w:highlight w:val="none"/>
        </w:rPr>
      </w:pPr>
      <w:r>
        <w:rPr>
          <w:rFonts w:hint="eastAsia" w:ascii="Times New Roman" w:hAnsi="Times New Roman"/>
          <w:bCs/>
          <w:sz w:val="24"/>
          <w:szCs w:val="24"/>
          <w:highlight w:val="none"/>
        </w:rPr>
        <w:t>27.3</w:t>
      </w:r>
      <w:r>
        <w:rPr>
          <w:rFonts w:hint="eastAsia" w:ascii="Times New Roman" w:hAnsi="Times New Roman"/>
          <w:b/>
          <w:bCs/>
          <w:sz w:val="24"/>
          <w:szCs w:val="24"/>
          <w:highlight w:val="none"/>
        </w:rPr>
        <w:t>若有充分证据证明，中标人出现下列情况之一的，一经查实，将被取消中标资格：</w:t>
      </w:r>
    </w:p>
    <w:p w14:paraId="74D831C8">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27.3.1提供虚假材料谋取中标的；</w:t>
      </w:r>
    </w:p>
    <w:p w14:paraId="7099C1B6">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27.3.2向采购人、代理机构行贿或者提供其他不正当利益的；</w:t>
      </w:r>
    </w:p>
    <w:p w14:paraId="44875B90">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27.3.3属于本文件规定的无效条件，但在评标过程中又未被评委会发现的；</w:t>
      </w:r>
    </w:p>
    <w:p w14:paraId="0B4FA31A">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27.3.4与采购人或者其他供应商恶意串通的；</w:t>
      </w:r>
    </w:p>
    <w:p w14:paraId="3B2E94AE">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27.3.5采取不正当手段诋毁、排挤其他供应商的；</w:t>
      </w:r>
    </w:p>
    <w:p w14:paraId="319C1EE6">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27.3.6不符合法律、法规的规定的。</w:t>
      </w:r>
      <w:bookmarkStart w:id="163" w:name="_Toc200451960"/>
    </w:p>
    <w:p w14:paraId="32831F21">
      <w:pPr>
        <w:spacing w:line="360" w:lineRule="auto"/>
        <w:ind w:firstLine="480" w:firstLineChars="200"/>
        <w:rPr>
          <w:rFonts w:ascii="Times New Roman" w:hAnsi="Times New Roman"/>
          <w:b/>
          <w:bCs/>
          <w:sz w:val="24"/>
          <w:szCs w:val="24"/>
          <w:highlight w:val="none"/>
        </w:rPr>
      </w:pPr>
      <w:r>
        <w:rPr>
          <w:rFonts w:hint="eastAsia" w:ascii="Times New Roman" w:hAnsi="Times New Roman"/>
          <w:bCs/>
          <w:sz w:val="24"/>
          <w:szCs w:val="24"/>
          <w:highlight w:val="none"/>
        </w:rPr>
        <w:t>27.4.</w:t>
      </w:r>
      <w:r>
        <w:rPr>
          <w:rFonts w:ascii="Times New Roman" w:hAnsi="Times New Roman"/>
          <w:b/>
          <w:bCs/>
          <w:sz w:val="24"/>
          <w:szCs w:val="24"/>
          <w:highlight w:val="none"/>
        </w:rPr>
        <w:t>有下列情形之一的，属于恶意串通</w:t>
      </w:r>
      <w:r>
        <w:rPr>
          <w:rFonts w:hint="eastAsia" w:ascii="Times New Roman" w:hAnsi="Times New Roman"/>
          <w:b/>
          <w:bCs/>
          <w:sz w:val="24"/>
          <w:szCs w:val="24"/>
          <w:highlight w:val="none"/>
        </w:rPr>
        <w:t>：</w:t>
      </w:r>
    </w:p>
    <w:p w14:paraId="21062282">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27.4.1</w:t>
      </w:r>
      <w:r>
        <w:rPr>
          <w:rFonts w:ascii="Times New Roman" w:hAnsi="Times New Roman"/>
          <w:bCs/>
          <w:sz w:val="24"/>
          <w:szCs w:val="24"/>
          <w:highlight w:val="none"/>
        </w:rPr>
        <w:t>供应商直接或者间接从采购人或者采购代理机构处获得其他供应商的相关情况并修改其投标文件或者响应文件；</w:t>
      </w:r>
    </w:p>
    <w:p w14:paraId="2F8D4924">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27.4.2</w:t>
      </w:r>
      <w:r>
        <w:rPr>
          <w:rFonts w:ascii="Times New Roman" w:hAnsi="Times New Roman"/>
          <w:bCs/>
          <w:sz w:val="24"/>
          <w:szCs w:val="24"/>
          <w:highlight w:val="none"/>
        </w:rPr>
        <w:t>供应商按照采购人或者采购代理机构的授意撤换、修改投标文件或者响应文件；</w:t>
      </w:r>
    </w:p>
    <w:p w14:paraId="36A24C01">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27.4.3</w:t>
      </w:r>
      <w:r>
        <w:rPr>
          <w:rFonts w:ascii="Times New Roman" w:hAnsi="Times New Roman"/>
          <w:bCs/>
          <w:sz w:val="24"/>
          <w:szCs w:val="24"/>
          <w:highlight w:val="none"/>
        </w:rPr>
        <w:t>供应商之间协商报价、技术方案等投标文件或者响应文件的实质性内容；</w:t>
      </w:r>
    </w:p>
    <w:p w14:paraId="0A2133D9">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27.4.4</w:t>
      </w:r>
      <w:r>
        <w:rPr>
          <w:rFonts w:ascii="Times New Roman" w:hAnsi="Times New Roman"/>
          <w:bCs/>
          <w:sz w:val="24"/>
          <w:szCs w:val="24"/>
          <w:highlight w:val="none"/>
        </w:rPr>
        <w:t>属于同一集团、协会、商会等组织成员的供应商按照该组织要求协同参加采购活动；</w:t>
      </w:r>
    </w:p>
    <w:p w14:paraId="65BB9717">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27.4.5</w:t>
      </w:r>
      <w:r>
        <w:rPr>
          <w:rFonts w:ascii="Times New Roman" w:hAnsi="Times New Roman"/>
          <w:bCs/>
          <w:sz w:val="24"/>
          <w:szCs w:val="24"/>
          <w:highlight w:val="none"/>
        </w:rPr>
        <w:t>供应商之间事先约定由某一特定供应商中标、成交；</w:t>
      </w:r>
    </w:p>
    <w:p w14:paraId="78A67F5E">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27.4.6</w:t>
      </w:r>
      <w:r>
        <w:rPr>
          <w:rFonts w:ascii="Times New Roman" w:hAnsi="Times New Roman"/>
          <w:bCs/>
          <w:sz w:val="24"/>
          <w:szCs w:val="24"/>
          <w:highlight w:val="none"/>
        </w:rPr>
        <w:t>供应商之间商定部分供应商放弃参加</w:t>
      </w:r>
      <w:r>
        <w:rPr>
          <w:rFonts w:hint="eastAsia" w:ascii="Times New Roman" w:hAnsi="Times New Roman"/>
          <w:bCs/>
          <w:sz w:val="24"/>
          <w:szCs w:val="24"/>
          <w:highlight w:val="none"/>
          <w:lang w:eastAsia="zh-CN"/>
        </w:rPr>
        <w:t>本次采购</w:t>
      </w:r>
      <w:r>
        <w:rPr>
          <w:rFonts w:ascii="Times New Roman" w:hAnsi="Times New Roman"/>
          <w:bCs/>
          <w:sz w:val="24"/>
          <w:szCs w:val="24"/>
          <w:highlight w:val="none"/>
        </w:rPr>
        <w:t>活动或者放弃中标、成交；</w:t>
      </w:r>
    </w:p>
    <w:p w14:paraId="57795A6D">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27.4.7</w:t>
      </w:r>
      <w:r>
        <w:rPr>
          <w:rFonts w:ascii="Times New Roman" w:hAnsi="Times New Roman"/>
          <w:bCs/>
          <w:sz w:val="24"/>
          <w:szCs w:val="24"/>
          <w:highlight w:val="none"/>
        </w:rPr>
        <w:t>供应商与采购人或者采购代理机构之间、供应商相互之间，为谋求特定供应商中标、成交或者排斥其他供应商的其他串通行为。</w:t>
      </w:r>
    </w:p>
    <w:p w14:paraId="03727397">
      <w:pPr>
        <w:spacing w:line="360" w:lineRule="auto"/>
        <w:ind w:firstLine="482" w:firstLineChars="200"/>
        <w:rPr>
          <w:rFonts w:ascii="Times New Roman" w:hAnsi="Times New Roman"/>
          <w:b/>
          <w:sz w:val="24"/>
          <w:szCs w:val="24"/>
          <w:highlight w:val="none"/>
        </w:rPr>
      </w:pPr>
      <w:r>
        <w:rPr>
          <w:rFonts w:hint="eastAsia" w:ascii="Times New Roman" w:hAnsi="Times New Roman"/>
          <w:b/>
          <w:sz w:val="24"/>
          <w:szCs w:val="24"/>
          <w:highlight w:val="none"/>
        </w:rPr>
        <w:t>28、质疑处理</w:t>
      </w:r>
      <w:bookmarkEnd w:id="163"/>
    </w:p>
    <w:p w14:paraId="3FFEB9B9">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28.1参加投标供应商认为采购文件、采购过程和采购结果使自己的权益受到损害的，</w:t>
      </w:r>
      <w:r>
        <w:rPr>
          <w:rFonts w:hint="eastAsia" w:ascii="Times New Roman" w:hAnsi="Times New Roman"/>
          <w:b/>
          <w:bCs/>
          <w:sz w:val="24"/>
          <w:szCs w:val="24"/>
          <w:highlight w:val="none"/>
        </w:rPr>
        <w:t>可以在知道或应知其权益受到损害之日起</w:t>
      </w:r>
      <w:r>
        <w:rPr>
          <w:rFonts w:hint="eastAsia" w:ascii="Times New Roman" w:hAnsi="Times New Roman"/>
          <w:b/>
          <w:bCs/>
          <w:sz w:val="24"/>
          <w:szCs w:val="24"/>
          <w:highlight w:val="none"/>
          <w:lang w:val="en-US" w:eastAsia="zh-CN"/>
        </w:rPr>
        <w:t>3</w:t>
      </w:r>
      <w:r>
        <w:rPr>
          <w:rFonts w:hint="eastAsia" w:ascii="Times New Roman" w:hAnsi="Times New Roman"/>
          <w:b/>
          <w:bCs/>
          <w:sz w:val="24"/>
          <w:szCs w:val="24"/>
          <w:highlight w:val="none"/>
        </w:rPr>
        <w:t>日内</w:t>
      </w:r>
      <w:r>
        <w:rPr>
          <w:rFonts w:hint="eastAsia" w:ascii="Times New Roman" w:hAnsi="Times New Roman"/>
          <w:bCs/>
          <w:sz w:val="24"/>
          <w:szCs w:val="24"/>
          <w:highlight w:val="none"/>
        </w:rPr>
        <w:t>，以书面形式向代理机构或采购人提出质疑。上述应知其权益受到损害之日，是指：</w:t>
      </w:r>
    </w:p>
    <w:p w14:paraId="6F97E2AC">
      <w:pPr>
        <w:spacing w:line="360" w:lineRule="auto"/>
        <w:ind w:firstLine="480" w:firstLineChars="200"/>
        <w:rPr>
          <w:rFonts w:hint="eastAsia" w:ascii="Times New Roman" w:hAnsi="Times New Roman"/>
          <w:bCs/>
          <w:sz w:val="24"/>
          <w:szCs w:val="24"/>
          <w:highlight w:val="none"/>
        </w:rPr>
      </w:pPr>
      <w:r>
        <w:rPr>
          <w:rFonts w:hint="eastAsia" w:ascii="Times New Roman" w:hAnsi="Times New Roman"/>
          <w:bCs/>
          <w:sz w:val="24"/>
          <w:szCs w:val="24"/>
          <w:highlight w:val="none"/>
        </w:rPr>
        <w:t>28.1.1</w:t>
      </w:r>
      <w:r>
        <w:rPr>
          <w:rFonts w:ascii="Times New Roman" w:hAnsi="Times New Roman"/>
          <w:bCs/>
          <w:sz w:val="24"/>
          <w:szCs w:val="24"/>
          <w:highlight w:val="none"/>
        </w:rPr>
        <w:t>对可以质疑的采购文件提出质疑的，为收到采购文件之日或者采购文件公告期限届满之日；</w:t>
      </w:r>
    </w:p>
    <w:p w14:paraId="2B501FB0">
      <w:pPr>
        <w:spacing w:line="360" w:lineRule="auto"/>
        <w:ind w:firstLine="480" w:firstLineChars="200"/>
        <w:rPr>
          <w:rFonts w:hint="eastAsia" w:ascii="Times New Roman" w:hAnsi="Times New Roman"/>
          <w:bCs/>
          <w:sz w:val="24"/>
          <w:szCs w:val="24"/>
          <w:highlight w:val="none"/>
        </w:rPr>
      </w:pPr>
      <w:r>
        <w:rPr>
          <w:rFonts w:hint="eastAsia" w:ascii="Times New Roman" w:hAnsi="Times New Roman"/>
          <w:bCs/>
          <w:sz w:val="24"/>
          <w:szCs w:val="24"/>
          <w:highlight w:val="none"/>
        </w:rPr>
        <w:t>28.1.2</w:t>
      </w:r>
      <w:r>
        <w:rPr>
          <w:rFonts w:ascii="Times New Roman" w:hAnsi="Times New Roman"/>
          <w:bCs/>
          <w:sz w:val="24"/>
          <w:szCs w:val="24"/>
          <w:highlight w:val="none"/>
        </w:rPr>
        <w:t>对采购过程提出质疑的，为各采购程序环节结束之日；</w:t>
      </w:r>
    </w:p>
    <w:p w14:paraId="7F8B3E67">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28.1.3</w:t>
      </w:r>
      <w:r>
        <w:rPr>
          <w:rFonts w:ascii="Times New Roman" w:hAnsi="Times New Roman"/>
          <w:bCs/>
          <w:sz w:val="24"/>
          <w:szCs w:val="24"/>
          <w:highlight w:val="none"/>
        </w:rPr>
        <w:t>对中标或者成交结果提出质疑的，为中标或者成交结果公告期限届满之日。</w:t>
      </w:r>
    </w:p>
    <w:p w14:paraId="5844D154">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28.2质疑必须以参加投标供应商法定代表人或授权代表（投标文件中所确定的）原件送达的方式提交，未按上述要求提交的质疑函（含传真、电子邮件等）代理机构有权不予受理。</w:t>
      </w:r>
    </w:p>
    <w:p w14:paraId="661F7487">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28.3未参加投标活动的供应商或在投标活动中自身权益未受到损害的供应商所提出的质疑不予受理。</w:t>
      </w:r>
    </w:p>
    <w:p w14:paraId="27872C4E">
      <w:pPr>
        <w:spacing w:line="360" w:lineRule="auto"/>
        <w:ind w:firstLine="480" w:firstLineChars="200"/>
        <w:rPr>
          <w:rFonts w:ascii="Times New Roman" w:hAnsi="Times New Roman"/>
          <w:b/>
          <w:bCs/>
          <w:sz w:val="24"/>
          <w:szCs w:val="24"/>
          <w:highlight w:val="none"/>
        </w:rPr>
      </w:pPr>
      <w:r>
        <w:rPr>
          <w:rFonts w:hint="eastAsia" w:ascii="Times New Roman" w:hAnsi="Times New Roman"/>
          <w:bCs/>
          <w:sz w:val="24"/>
          <w:szCs w:val="24"/>
          <w:highlight w:val="none"/>
        </w:rPr>
        <w:t>28.4</w:t>
      </w:r>
      <w:r>
        <w:rPr>
          <w:rFonts w:hint="eastAsia" w:ascii="Times New Roman" w:hAnsi="Times New Roman"/>
          <w:b/>
          <w:bCs/>
          <w:sz w:val="24"/>
          <w:szCs w:val="24"/>
          <w:highlight w:val="none"/>
        </w:rPr>
        <w:t>质疑函应当包括下列内容：</w:t>
      </w:r>
    </w:p>
    <w:p w14:paraId="54E501E1">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28.4.1质疑投标人的名称、地址、邮编、联系人、联系电话；</w:t>
      </w:r>
    </w:p>
    <w:p w14:paraId="6154F3E6">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28.4.2具体的质疑事项及明确的请求；</w:t>
      </w:r>
    </w:p>
    <w:p w14:paraId="3BFE9F7E">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28.4.3认为自己合法权益受到损害或可能受到损害的相关证据材料；</w:t>
      </w:r>
    </w:p>
    <w:p w14:paraId="54FEAD1A">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28.4.4提起质疑的日期；</w:t>
      </w:r>
    </w:p>
    <w:p w14:paraId="7DF96B7E">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24513825">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28.5代理机构收到质疑函后，将对质疑的形式和内容进行审查，如质疑函内容、格式不符合规定，代理机构将告知质疑人进行补正。</w:t>
      </w:r>
    </w:p>
    <w:p w14:paraId="063405C7">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28.6质疑人应当在法定质疑期限内进行补正并重新提交质疑函，拒不补正或者在法定期限内未重新提交质疑函的，为无效质疑，代理机构有权不予受理。</w:t>
      </w:r>
    </w:p>
    <w:p w14:paraId="0A965B08">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28.7对于内容、格式符合规定的质疑函，</w:t>
      </w:r>
      <w:r>
        <w:rPr>
          <w:rFonts w:hint="eastAsia" w:ascii="Times New Roman" w:hAnsi="Times New Roman"/>
          <w:b/>
          <w:bCs/>
          <w:sz w:val="24"/>
          <w:szCs w:val="24"/>
          <w:highlight w:val="none"/>
        </w:rPr>
        <w:t>代理机构应当在收到投标供应商的书面质疑后</w:t>
      </w:r>
      <w:r>
        <w:rPr>
          <w:rFonts w:hint="eastAsia" w:ascii="Times New Roman" w:hAnsi="Times New Roman"/>
          <w:b/>
          <w:bCs/>
          <w:sz w:val="24"/>
          <w:szCs w:val="24"/>
          <w:highlight w:val="none"/>
          <w:lang w:eastAsia="zh-CN"/>
        </w:rPr>
        <w:t>书面</w:t>
      </w:r>
      <w:r>
        <w:rPr>
          <w:rFonts w:hint="eastAsia" w:ascii="Times New Roman" w:hAnsi="Times New Roman"/>
          <w:b/>
          <w:bCs/>
          <w:sz w:val="24"/>
          <w:szCs w:val="24"/>
          <w:highlight w:val="none"/>
        </w:rPr>
        <w:t>作出答复</w:t>
      </w:r>
      <w:r>
        <w:rPr>
          <w:rFonts w:hint="eastAsia" w:ascii="Times New Roman" w:hAnsi="Times New Roman"/>
          <w:bCs/>
          <w:sz w:val="24"/>
          <w:szCs w:val="24"/>
          <w:highlight w:val="none"/>
        </w:rPr>
        <w:t>，并以书面形式通知质疑供应商和其他有关供应商，但答复的内容不得涉及商业秘密。</w:t>
      </w:r>
    </w:p>
    <w:p w14:paraId="588FA7B8">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28.8投标人提出书面质疑必须有理、有据，不得恶意质疑或提交虚假质疑。</w:t>
      </w:r>
    </w:p>
    <w:p w14:paraId="70E15775">
      <w:pPr>
        <w:spacing w:line="360" w:lineRule="auto"/>
        <w:ind w:firstLine="482" w:firstLineChars="200"/>
        <w:rPr>
          <w:rFonts w:ascii="Times New Roman" w:hAnsi="Times New Roman"/>
          <w:b/>
          <w:sz w:val="24"/>
          <w:szCs w:val="24"/>
          <w:highlight w:val="none"/>
        </w:rPr>
      </w:pPr>
      <w:r>
        <w:rPr>
          <w:rFonts w:hint="eastAsia" w:ascii="Times New Roman" w:hAnsi="Times New Roman"/>
          <w:b/>
          <w:sz w:val="24"/>
          <w:szCs w:val="24"/>
          <w:highlight w:val="none"/>
        </w:rPr>
        <w:t>29、中标通知书</w:t>
      </w:r>
    </w:p>
    <w:p w14:paraId="7D6D0E16">
      <w:pPr>
        <w:spacing w:line="360" w:lineRule="auto"/>
        <w:ind w:firstLine="480" w:firstLineChars="200"/>
        <w:rPr>
          <w:rFonts w:ascii="Times New Roman" w:hAnsi="Times New Roman"/>
          <w:bCs/>
          <w:sz w:val="24"/>
          <w:szCs w:val="24"/>
          <w:highlight w:val="none"/>
        </w:rPr>
      </w:pPr>
      <w:r>
        <w:rPr>
          <w:rFonts w:hint="eastAsia" w:ascii="Times New Roman" w:hAnsi="Times New Roman"/>
          <w:sz w:val="24"/>
          <w:szCs w:val="24"/>
          <w:highlight w:val="none"/>
        </w:rPr>
        <w:t>29</w:t>
      </w:r>
      <w:r>
        <w:rPr>
          <w:rFonts w:hint="eastAsia" w:ascii="Times New Roman" w:hAnsi="Times New Roman"/>
          <w:bCs/>
          <w:sz w:val="24"/>
          <w:szCs w:val="24"/>
          <w:highlight w:val="none"/>
        </w:rPr>
        <w:t>.l 中标结果确定后，代理机构将向中标供应商发出中标通知书。</w:t>
      </w:r>
    </w:p>
    <w:p w14:paraId="4C55497A">
      <w:pPr>
        <w:spacing w:line="360" w:lineRule="auto"/>
        <w:ind w:firstLine="480" w:firstLineChars="200"/>
        <w:rPr>
          <w:rFonts w:ascii="Times New Roman" w:hAnsi="Times New Roman"/>
          <w:bCs/>
          <w:sz w:val="24"/>
          <w:szCs w:val="24"/>
          <w:highlight w:val="none"/>
        </w:rPr>
      </w:pPr>
      <w:r>
        <w:rPr>
          <w:rFonts w:hint="eastAsia" w:ascii="Times New Roman" w:hAnsi="Times New Roman"/>
          <w:sz w:val="24"/>
          <w:szCs w:val="24"/>
          <w:highlight w:val="none"/>
        </w:rPr>
        <w:t>29</w:t>
      </w:r>
      <w:r>
        <w:rPr>
          <w:rFonts w:hint="eastAsia" w:ascii="Times New Roman" w:hAnsi="Times New Roman"/>
          <w:bCs/>
          <w:sz w:val="24"/>
          <w:szCs w:val="24"/>
          <w:highlight w:val="none"/>
        </w:rPr>
        <w:t>.2 中标供应商法定代表人或授权代表（投标文件中所确定的）须到代理机构现场签收中标通知书。</w:t>
      </w:r>
    </w:p>
    <w:p w14:paraId="23A48015">
      <w:pPr>
        <w:spacing w:line="360" w:lineRule="auto"/>
        <w:ind w:firstLine="480" w:firstLineChars="200"/>
        <w:rPr>
          <w:rFonts w:ascii="Times New Roman" w:hAnsi="Times New Roman"/>
          <w:bCs/>
          <w:sz w:val="24"/>
          <w:szCs w:val="24"/>
          <w:highlight w:val="none"/>
        </w:rPr>
      </w:pPr>
      <w:r>
        <w:rPr>
          <w:rFonts w:hint="eastAsia" w:ascii="Times New Roman" w:hAnsi="Times New Roman"/>
          <w:sz w:val="24"/>
          <w:szCs w:val="24"/>
          <w:highlight w:val="none"/>
        </w:rPr>
        <w:t>29</w:t>
      </w:r>
      <w:r>
        <w:rPr>
          <w:rFonts w:hint="eastAsia" w:ascii="Times New Roman" w:hAnsi="Times New Roman"/>
          <w:bCs/>
          <w:sz w:val="24"/>
          <w:szCs w:val="24"/>
          <w:highlight w:val="none"/>
        </w:rPr>
        <w:t>.3中标通知书将是合同的一个组成部分。对采购人和中标供应商均具有法律效力。</w:t>
      </w:r>
    </w:p>
    <w:p w14:paraId="465D7B2C">
      <w:pPr>
        <w:spacing w:line="360" w:lineRule="auto"/>
        <w:jc w:val="center"/>
        <w:rPr>
          <w:rFonts w:ascii="Times New Roman" w:hAnsi="Times New Roman"/>
          <w:b/>
          <w:sz w:val="24"/>
          <w:szCs w:val="24"/>
          <w:highlight w:val="none"/>
        </w:rPr>
      </w:pPr>
      <w:bookmarkStart w:id="164" w:name="_Toc120614220"/>
      <w:bookmarkStart w:id="165" w:name="_Toc29821180"/>
      <w:bookmarkStart w:id="166" w:name="_Toc535667679"/>
      <w:bookmarkStart w:id="167" w:name="_Toc29821384"/>
      <w:bookmarkStart w:id="168" w:name="_Toc20823308"/>
      <w:bookmarkStart w:id="169" w:name="_Toc513029236"/>
      <w:bookmarkStart w:id="170" w:name="_Toc16938552"/>
      <w:r>
        <w:rPr>
          <w:rFonts w:hint="eastAsia" w:ascii="Times New Roman" w:hAnsi="Times New Roman"/>
          <w:b/>
          <w:sz w:val="24"/>
          <w:szCs w:val="24"/>
          <w:highlight w:val="none"/>
        </w:rPr>
        <w:t>七、合同</w:t>
      </w:r>
      <w:bookmarkEnd w:id="164"/>
      <w:r>
        <w:rPr>
          <w:rFonts w:hint="eastAsia" w:ascii="Times New Roman" w:hAnsi="Times New Roman"/>
          <w:b/>
          <w:sz w:val="24"/>
          <w:szCs w:val="24"/>
          <w:highlight w:val="none"/>
        </w:rPr>
        <w:t>签订相关事项</w:t>
      </w:r>
      <w:bookmarkEnd w:id="165"/>
      <w:bookmarkEnd w:id="166"/>
      <w:bookmarkEnd w:id="167"/>
    </w:p>
    <w:bookmarkEnd w:id="168"/>
    <w:bookmarkEnd w:id="169"/>
    <w:bookmarkEnd w:id="170"/>
    <w:p w14:paraId="75FBAE05">
      <w:pPr>
        <w:spacing w:line="360" w:lineRule="auto"/>
        <w:ind w:firstLine="482" w:firstLineChars="200"/>
        <w:rPr>
          <w:rFonts w:ascii="Times New Roman" w:hAnsi="Times New Roman"/>
          <w:b/>
          <w:sz w:val="24"/>
          <w:szCs w:val="24"/>
          <w:highlight w:val="none"/>
        </w:rPr>
      </w:pPr>
      <w:r>
        <w:rPr>
          <w:rFonts w:hint="eastAsia" w:ascii="Times New Roman" w:hAnsi="Times New Roman"/>
          <w:b/>
          <w:sz w:val="24"/>
          <w:szCs w:val="24"/>
          <w:highlight w:val="none"/>
        </w:rPr>
        <w:t>30、签订合同</w:t>
      </w:r>
    </w:p>
    <w:p w14:paraId="19D588F3">
      <w:pPr>
        <w:spacing w:line="360" w:lineRule="auto"/>
        <w:ind w:firstLine="480" w:firstLineChars="200"/>
        <w:jc w:val="left"/>
        <w:rPr>
          <w:rFonts w:ascii="Times New Roman" w:hAnsi="Times New Roman"/>
          <w:bCs/>
          <w:sz w:val="24"/>
          <w:szCs w:val="24"/>
          <w:highlight w:val="none"/>
        </w:rPr>
      </w:pPr>
      <w:r>
        <w:rPr>
          <w:rFonts w:hint="eastAsia" w:ascii="Times New Roman" w:hAnsi="Times New Roman"/>
          <w:sz w:val="24"/>
          <w:szCs w:val="24"/>
          <w:highlight w:val="none"/>
        </w:rPr>
        <w:t>30</w:t>
      </w:r>
      <w:r>
        <w:rPr>
          <w:rFonts w:hint="eastAsia" w:ascii="Times New Roman" w:hAnsi="Times New Roman"/>
          <w:bCs/>
          <w:sz w:val="24"/>
          <w:szCs w:val="24"/>
          <w:highlight w:val="none"/>
        </w:rPr>
        <w:t>.l中标人应按中标通知书规定的时间、地点，按照招标文件确定的事项与采购人签订</w:t>
      </w:r>
      <w:r>
        <w:rPr>
          <w:rFonts w:hint="eastAsia" w:ascii="Times New Roman" w:hAnsi="Times New Roman"/>
          <w:bCs/>
          <w:sz w:val="24"/>
          <w:szCs w:val="24"/>
          <w:highlight w:val="none"/>
          <w:lang w:eastAsia="zh-CN"/>
        </w:rPr>
        <w:t>采购</w:t>
      </w:r>
      <w:r>
        <w:rPr>
          <w:rFonts w:hint="eastAsia" w:ascii="Times New Roman" w:hAnsi="Times New Roman"/>
          <w:bCs/>
          <w:sz w:val="24"/>
          <w:szCs w:val="24"/>
          <w:highlight w:val="none"/>
        </w:rPr>
        <w:t>合同，且不得迟于中标通知书发出之日起三十日内，否则给采购人造成损失的，中标人应承担赔偿责任。</w:t>
      </w:r>
    </w:p>
    <w:p w14:paraId="66E123F7">
      <w:pPr>
        <w:spacing w:line="360" w:lineRule="auto"/>
        <w:ind w:firstLine="480" w:firstLineChars="200"/>
        <w:jc w:val="left"/>
        <w:rPr>
          <w:rFonts w:ascii="Times New Roman" w:hAnsi="Times New Roman"/>
          <w:bCs/>
          <w:sz w:val="24"/>
          <w:szCs w:val="24"/>
          <w:highlight w:val="none"/>
        </w:rPr>
      </w:pPr>
      <w:r>
        <w:rPr>
          <w:rFonts w:hint="eastAsia" w:ascii="Times New Roman" w:hAnsi="Times New Roman"/>
          <w:sz w:val="24"/>
          <w:szCs w:val="24"/>
          <w:highlight w:val="none"/>
        </w:rPr>
        <w:t>30</w:t>
      </w:r>
      <w:r>
        <w:rPr>
          <w:rFonts w:hint="eastAsia" w:ascii="Times New Roman" w:hAnsi="Times New Roman"/>
          <w:bCs/>
          <w:sz w:val="24"/>
          <w:szCs w:val="24"/>
          <w:highlight w:val="none"/>
        </w:rPr>
        <w:t>.2 招标文件、中标人的投标文件及招标过程中有关澄清、承诺文件均应作为合同附件。</w:t>
      </w:r>
    </w:p>
    <w:p w14:paraId="5D7E62ED">
      <w:pPr>
        <w:spacing w:line="360" w:lineRule="auto"/>
        <w:ind w:firstLine="480" w:firstLineChars="200"/>
        <w:jc w:val="left"/>
        <w:rPr>
          <w:rFonts w:ascii="Times New Roman" w:hAnsi="Times New Roman"/>
          <w:bCs/>
          <w:sz w:val="24"/>
          <w:szCs w:val="24"/>
          <w:highlight w:val="none"/>
        </w:rPr>
      </w:pPr>
      <w:r>
        <w:rPr>
          <w:rFonts w:hint="eastAsia" w:ascii="Times New Roman" w:hAnsi="Times New Roman"/>
          <w:sz w:val="24"/>
          <w:szCs w:val="24"/>
          <w:highlight w:val="none"/>
        </w:rPr>
        <w:t>30</w:t>
      </w:r>
      <w:r>
        <w:rPr>
          <w:rFonts w:hint="eastAsia" w:ascii="Times New Roman" w:hAnsi="Times New Roman"/>
          <w:bCs/>
          <w:sz w:val="24"/>
          <w:szCs w:val="24"/>
          <w:highlight w:val="none"/>
        </w:rPr>
        <w:t>.3 签订合同后，中标人不得将货物、服务及其他相关服务进行转包。未经采购人同意，中标人也不得采用分包的形式履行合同，否则采购人有权终止合同。转包或分包造成采购人损失的，中标人应承担相应赔偿责任。</w:t>
      </w:r>
    </w:p>
    <w:p w14:paraId="4FC508E4">
      <w:pPr>
        <w:spacing w:line="360" w:lineRule="auto"/>
        <w:ind w:firstLine="482" w:firstLineChars="200"/>
        <w:rPr>
          <w:rFonts w:ascii="Times New Roman" w:hAnsi="Times New Roman"/>
          <w:b/>
          <w:sz w:val="24"/>
          <w:szCs w:val="24"/>
          <w:highlight w:val="none"/>
        </w:rPr>
      </w:pPr>
      <w:r>
        <w:rPr>
          <w:rFonts w:hint="eastAsia" w:ascii="Times New Roman" w:hAnsi="Times New Roman"/>
          <w:b/>
          <w:sz w:val="24"/>
          <w:szCs w:val="24"/>
          <w:highlight w:val="none"/>
        </w:rPr>
        <w:t>31、货物和服务的追加、减少和添购</w:t>
      </w:r>
    </w:p>
    <w:p w14:paraId="5D7AD968">
      <w:pPr>
        <w:spacing w:line="360" w:lineRule="auto"/>
        <w:ind w:firstLine="480" w:firstLineChars="200"/>
        <w:jc w:val="left"/>
        <w:rPr>
          <w:rFonts w:ascii="Times New Roman" w:hAnsi="Times New Roman"/>
          <w:bCs/>
          <w:sz w:val="24"/>
          <w:szCs w:val="24"/>
          <w:highlight w:val="none"/>
        </w:rPr>
      </w:pPr>
      <w:r>
        <w:rPr>
          <w:rFonts w:hint="eastAsia" w:ascii="Times New Roman" w:hAnsi="Times New Roman"/>
          <w:bCs/>
          <w:sz w:val="24"/>
          <w:szCs w:val="24"/>
          <w:highlight w:val="none"/>
        </w:rPr>
        <w:t>31.1采购合同履行中，采购人需追加与合同标的相同的货物和服务的，在不改变合同其他条款的前提下，可以与中标人协商签订补充合同，但所有补充合同的采购金额不超过原合同金额10%。</w:t>
      </w:r>
    </w:p>
    <w:p w14:paraId="705A17BF">
      <w:pPr>
        <w:spacing w:line="360" w:lineRule="auto"/>
        <w:ind w:firstLine="480" w:firstLineChars="200"/>
        <w:jc w:val="left"/>
        <w:rPr>
          <w:rFonts w:hint="eastAsia" w:ascii="Times New Roman" w:hAnsi="Times New Roman"/>
          <w:bCs/>
          <w:sz w:val="24"/>
          <w:szCs w:val="24"/>
          <w:highlight w:val="none"/>
        </w:rPr>
      </w:pPr>
      <w:r>
        <w:rPr>
          <w:rFonts w:hint="eastAsia" w:ascii="Times New Roman" w:hAnsi="Times New Roman"/>
          <w:bCs/>
          <w:sz w:val="24"/>
          <w:szCs w:val="24"/>
          <w:highlight w:val="none"/>
        </w:rPr>
        <w:t>31.2采购结束后，采购人若由于各种客观原因，必须对采购项目所牵涉的货物和服务进行适当的减少时，在双方协商一致的前提下，可以按照招标采购时的价格水平做相应的调减，并据此签订补充合同。</w:t>
      </w:r>
    </w:p>
    <w:p w14:paraId="4F5D3D7F">
      <w:pPr>
        <w:numPr>
          <w:ilvl w:val="0"/>
          <w:numId w:val="1"/>
        </w:numPr>
        <w:spacing w:line="360" w:lineRule="auto"/>
        <w:jc w:val="center"/>
        <w:rPr>
          <w:rFonts w:hint="eastAsia" w:ascii="Times New Roman" w:hAnsi="Times New Roman"/>
          <w:b/>
          <w:sz w:val="24"/>
          <w:szCs w:val="24"/>
          <w:highlight w:val="none"/>
        </w:rPr>
      </w:pPr>
      <w:r>
        <w:rPr>
          <w:rFonts w:hint="eastAsia" w:ascii="Times New Roman" w:hAnsi="Times New Roman"/>
          <w:b/>
          <w:sz w:val="24"/>
          <w:szCs w:val="24"/>
          <w:highlight w:val="none"/>
        </w:rPr>
        <w:t>履约保证金</w:t>
      </w:r>
    </w:p>
    <w:p w14:paraId="582E413C">
      <w:pPr>
        <w:spacing w:line="360" w:lineRule="auto"/>
        <w:ind w:firstLine="482" w:firstLineChars="200"/>
        <w:rPr>
          <w:rFonts w:hint="eastAsia" w:ascii="Times New Roman" w:hAnsi="Times New Roman"/>
          <w:b/>
          <w:sz w:val="24"/>
          <w:szCs w:val="24"/>
          <w:highlight w:val="none"/>
        </w:rPr>
      </w:pPr>
      <w:r>
        <w:rPr>
          <w:rFonts w:hint="eastAsia" w:ascii="Times New Roman" w:hAnsi="Times New Roman"/>
          <w:b/>
          <w:sz w:val="24"/>
          <w:szCs w:val="24"/>
          <w:highlight w:val="none"/>
        </w:rPr>
        <w:t>32、履约保证金的收取与退还</w:t>
      </w:r>
    </w:p>
    <w:p w14:paraId="087938DB">
      <w:pPr>
        <w:spacing w:line="360" w:lineRule="auto"/>
        <w:ind w:firstLine="494" w:firstLineChars="206"/>
        <w:textAlignment w:val="baseline"/>
        <w:rPr>
          <w:rFonts w:hint="eastAsia" w:ascii="Times New Roman" w:hAnsi="Times New Roman" w:cs="宋体"/>
          <w:bCs/>
          <w:sz w:val="24"/>
          <w:szCs w:val="24"/>
          <w:highlight w:val="none"/>
        </w:rPr>
      </w:pPr>
      <w:r>
        <w:rPr>
          <w:rFonts w:hint="eastAsia" w:ascii="Times New Roman" w:hAnsi="Times New Roman" w:cs="宋体"/>
          <w:bCs/>
          <w:sz w:val="24"/>
          <w:szCs w:val="24"/>
          <w:highlight w:val="none"/>
        </w:rPr>
        <w:t>32.1本项目履约保证金为</w:t>
      </w:r>
      <w:r>
        <w:rPr>
          <w:rFonts w:hint="eastAsia" w:ascii="Times New Roman" w:hAnsi="Times New Roman" w:cs="宋体"/>
          <w:b/>
          <w:bCs/>
          <w:sz w:val="24"/>
          <w:szCs w:val="24"/>
          <w:highlight w:val="none"/>
          <w:u w:val="single"/>
        </w:rPr>
        <w:t>壹拾伍万</w:t>
      </w:r>
      <w:r>
        <w:rPr>
          <w:rFonts w:hint="eastAsia" w:ascii="Times New Roman" w:hAnsi="Times New Roman" w:cs="宋体"/>
          <w:b/>
          <w:sz w:val="24"/>
          <w:szCs w:val="24"/>
          <w:highlight w:val="none"/>
          <w:u w:val="single"/>
        </w:rPr>
        <w:t>元整</w:t>
      </w:r>
      <w:r>
        <w:rPr>
          <w:rFonts w:hint="eastAsia" w:ascii="Times New Roman" w:hAnsi="Times New Roman" w:cs="宋体"/>
          <w:bCs/>
          <w:sz w:val="24"/>
          <w:szCs w:val="24"/>
          <w:highlight w:val="none"/>
        </w:rPr>
        <w:t>。</w:t>
      </w:r>
    </w:p>
    <w:p w14:paraId="574A79CA">
      <w:pPr>
        <w:spacing w:line="360" w:lineRule="auto"/>
        <w:ind w:firstLine="480"/>
        <w:contextualSpacing/>
        <w:rPr>
          <w:rFonts w:ascii="Times New Roman" w:hAnsi="Times New Roman"/>
          <w:bCs/>
          <w:kern w:val="0"/>
          <w:sz w:val="24"/>
          <w:szCs w:val="24"/>
          <w:highlight w:val="none"/>
        </w:rPr>
      </w:pPr>
      <w:r>
        <w:rPr>
          <w:rFonts w:hint="eastAsia" w:ascii="Times New Roman" w:hAnsi="Times New Roman"/>
          <w:bCs/>
          <w:kern w:val="0"/>
          <w:sz w:val="24"/>
          <w:szCs w:val="24"/>
          <w:highlight w:val="none"/>
        </w:rPr>
        <w:t>32.2</w:t>
      </w:r>
      <w:r>
        <w:rPr>
          <w:rFonts w:hint="eastAsia" w:ascii="Times New Roman" w:hAnsi="Times New Roman" w:cs="宋体"/>
          <w:kern w:val="0"/>
          <w:sz w:val="24"/>
          <w:szCs w:val="24"/>
          <w:highlight w:val="none"/>
        </w:rPr>
        <w:t>中标人</w:t>
      </w:r>
      <w:r>
        <w:rPr>
          <w:rFonts w:hint="eastAsia" w:ascii="Times New Roman" w:hAnsi="Times New Roman"/>
          <w:bCs/>
          <w:kern w:val="0"/>
          <w:sz w:val="24"/>
          <w:szCs w:val="24"/>
          <w:highlight w:val="none"/>
        </w:rPr>
        <w:t>的履约保证金须在签订合同前缴纳，</w:t>
      </w:r>
      <w:r>
        <w:rPr>
          <w:rFonts w:hint="eastAsia" w:ascii="Times New Roman" w:hAnsi="Times New Roman" w:cs="宋体"/>
          <w:kern w:val="0"/>
          <w:sz w:val="24"/>
          <w:szCs w:val="24"/>
          <w:highlight w:val="none"/>
        </w:rPr>
        <w:t>中标人</w:t>
      </w:r>
      <w:r>
        <w:rPr>
          <w:rFonts w:hint="eastAsia" w:ascii="Times New Roman" w:hAnsi="Times New Roman"/>
          <w:bCs/>
          <w:kern w:val="0"/>
          <w:sz w:val="24"/>
          <w:szCs w:val="24"/>
          <w:highlight w:val="none"/>
        </w:rPr>
        <w:t>需在中标通知书发出之日起30日内凭“中标通知书”及履约保证金凭证按照采购文件确定的事项与采购人签订合同。超期或未有协商，则视为自动放弃</w:t>
      </w:r>
      <w:r>
        <w:rPr>
          <w:rFonts w:hint="eastAsia" w:ascii="Times New Roman" w:hAnsi="Times New Roman" w:cs="宋体"/>
          <w:kern w:val="0"/>
          <w:sz w:val="24"/>
          <w:szCs w:val="24"/>
          <w:highlight w:val="none"/>
        </w:rPr>
        <w:t>中标</w:t>
      </w:r>
      <w:r>
        <w:rPr>
          <w:rFonts w:hint="eastAsia" w:ascii="Times New Roman" w:hAnsi="Times New Roman"/>
          <w:bCs/>
          <w:kern w:val="0"/>
          <w:sz w:val="24"/>
          <w:szCs w:val="24"/>
          <w:highlight w:val="none"/>
        </w:rPr>
        <w:t>资格。</w:t>
      </w:r>
    </w:p>
    <w:p w14:paraId="5070F5E9">
      <w:pPr>
        <w:spacing w:line="360" w:lineRule="auto"/>
        <w:ind w:firstLine="480"/>
        <w:contextualSpacing/>
        <w:rPr>
          <w:rFonts w:hint="eastAsia" w:ascii="Times New Roman" w:hAnsi="Times New Roman"/>
          <w:bCs/>
          <w:kern w:val="0"/>
          <w:sz w:val="24"/>
          <w:szCs w:val="24"/>
          <w:highlight w:val="none"/>
        </w:rPr>
      </w:pPr>
      <w:r>
        <w:rPr>
          <w:rFonts w:hint="eastAsia" w:ascii="Times New Roman" w:hAnsi="Times New Roman"/>
          <w:bCs/>
          <w:kern w:val="0"/>
          <w:sz w:val="24"/>
          <w:szCs w:val="24"/>
          <w:highlight w:val="none"/>
        </w:rPr>
        <w:t>32.3合同履行完毕，且在</w:t>
      </w:r>
      <w:r>
        <w:rPr>
          <w:rFonts w:hint="eastAsia" w:ascii="Times New Roman" w:hAnsi="Times New Roman" w:cs="宋体"/>
          <w:kern w:val="0"/>
          <w:sz w:val="24"/>
          <w:szCs w:val="24"/>
          <w:highlight w:val="none"/>
        </w:rPr>
        <w:t>中标</w:t>
      </w:r>
      <w:r>
        <w:rPr>
          <w:rFonts w:hint="eastAsia" w:ascii="Times New Roman" w:hAnsi="Times New Roman"/>
          <w:bCs/>
          <w:kern w:val="0"/>
          <w:sz w:val="24"/>
          <w:szCs w:val="24"/>
          <w:highlight w:val="none"/>
        </w:rPr>
        <w:t>人无违约情形时，履约保证金将在合同履行完毕并完成顺利交接后全额（无息）退回。</w:t>
      </w:r>
    </w:p>
    <w:p w14:paraId="23C988E0">
      <w:pPr>
        <w:spacing w:line="360" w:lineRule="auto"/>
        <w:ind w:firstLine="480"/>
        <w:contextualSpacing/>
        <w:rPr>
          <w:rFonts w:hint="eastAsia" w:ascii="Times New Roman" w:hAnsi="Times New Roman" w:cs="宋体"/>
          <w:b/>
          <w:bCs/>
          <w:sz w:val="24"/>
          <w:szCs w:val="24"/>
          <w:highlight w:val="none"/>
        </w:rPr>
      </w:pPr>
      <w:r>
        <w:rPr>
          <w:rFonts w:hint="eastAsia" w:ascii="Times New Roman" w:hAnsi="Times New Roman" w:cs="宋体"/>
          <w:kern w:val="0"/>
          <w:sz w:val="24"/>
          <w:szCs w:val="24"/>
          <w:highlight w:val="none"/>
        </w:rPr>
        <w:t>32.4由于中标人原因，在签订合同后出现不履行合同的情况，采购人有权不予退还履约保证金，同时采购人亦有权终止合同，中标人还须承担相应的法律赔偿责任</w:t>
      </w:r>
      <w:r>
        <w:rPr>
          <w:rFonts w:hint="eastAsia" w:ascii="Times New Roman" w:hAnsi="Times New Roman" w:cs="宋体"/>
          <w:b/>
          <w:bCs/>
          <w:sz w:val="24"/>
          <w:szCs w:val="24"/>
          <w:highlight w:val="none"/>
        </w:rPr>
        <w:t>。</w:t>
      </w:r>
    </w:p>
    <w:p w14:paraId="4A80F3FF">
      <w:pPr>
        <w:spacing w:line="360" w:lineRule="auto"/>
        <w:contextualSpacing/>
        <w:jc w:val="center"/>
        <w:rPr>
          <w:rFonts w:ascii="Times New Roman" w:hAnsi="Times New Roman"/>
          <w:b/>
          <w:bCs/>
          <w:kern w:val="0"/>
          <w:sz w:val="24"/>
          <w:szCs w:val="24"/>
          <w:highlight w:val="none"/>
        </w:rPr>
      </w:pPr>
      <w:r>
        <w:rPr>
          <w:rFonts w:ascii="Times New Roman" w:hAnsi="Times New Roman" w:cs="宋体"/>
          <w:w w:val="80"/>
          <w:sz w:val="48"/>
          <w:szCs w:val="44"/>
          <w:highlight w:val="none"/>
        </w:rPr>
        <w:br w:type="page"/>
      </w:r>
      <w:r>
        <w:rPr>
          <w:rFonts w:hint="eastAsia" w:ascii="Times New Roman" w:hAnsi="Times New Roman" w:cs="宋体"/>
          <w:b/>
          <w:w w:val="80"/>
          <w:sz w:val="48"/>
          <w:szCs w:val="44"/>
          <w:highlight w:val="none"/>
        </w:rPr>
        <w:t>第三章 项目需求</w:t>
      </w:r>
    </w:p>
    <w:p w14:paraId="26248BB6">
      <w:pPr>
        <w:spacing w:line="360" w:lineRule="auto"/>
        <w:ind w:firstLine="482" w:firstLineChars="200"/>
        <w:rPr>
          <w:rFonts w:ascii="Times New Roman" w:hAnsi="Times New Roman"/>
          <w:kern w:val="0"/>
          <w:sz w:val="24"/>
          <w:szCs w:val="24"/>
          <w:highlight w:val="none"/>
        </w:rPr>
      </w:pPr>
      <w:r>
        <w:rPr>
          <w:rFonts w:ascii="Times New Roman" w:hAnsi="Times New Roman"/>
          <w:b/>
          <w:kern w:val="0"/>
          <w:sz w:val="24"/>
          <w:szCs w:val="24"/>
          <w:highlight w:val="none"/>
          <w:lang w:val="zh-CN"/>
        </w:rPr>
        <w:t>请供应商在网上报名前和制作响应文件时仔细研究项目需求说明。</w:t>
      </w:r>
      <w:r>
        <w:rPr>
          <w:rFonts w:ascii="Times New Roman" w:hAnsi="Times New Roman"/>
          <w:kern w:val="0"/>
          <w:sz w:val="24"/>
          <w:szCs w:val="24"/>
          <w:highlight w:val="none"/>
          <w:lang w:val="zh-CN"/>
        </w:rPr>
        <w:t>供应商不能简单照搬照抄采购人项目需求说明中的技术、商务要求，必须作实事求是的响应。如照搬照抄项目需求说明中的技术、商务要求的，</w:t>
      </w:r>
      <w:r>
        <w:rPr>
          <w:rFonts w:hint="eastAsia" w:ascii="Times New Roman" w:hAnsi="Times New Roman"/>
          <w:kern w:val="0"/>
          <w:sz w:val="24"/>
          <w:szCs w:val="24"/>
          <w:highlight w:val="none"/>
          <w:lang w:val="zh-CN"/>
        </w:rPr>
        <w:t>成交</w:t>
      </w:r>
      <w:r>
        <w:rPr>
          <w:rFonts w:ascii="Times New Roman" w:hAnsi="Times New Roman"/>
          <w:kern w:val="0"/>
          <w:sz w:val="24"/>
          <w:szCs w:val="24"/>
          <w:highlight w:val="none"/>
          <w:lang w:val="zh-CN"/>
        </w:rPr>
        <w:t>后供应商在同采购人签订合同和履约环节中不得提出异议，一切后果和损失由</w:t>
      </w:r>
      <w:r>
        <w:rPr>
          <w:rFonts w:hint="eastAsia" w:ascii="Times New Roman" w:hAnsi="Times New Roman"/>
          <w:kern w:val="0"/>
          <w:sz w:val="24"/>
          <w:szCs w:val="24"/>
          <w:highlight w:val="none"/>
          <w:lang w:val="zh-CN"/>
        </w:rPr>
        <w:t>成交商</w:t>
      </w:r>
      <w:r>
        <w:rPr>
          <w:rFonts w:ascii="Times New Roman" w:hAnsi="Times New Roman"/>
          <w:kern w:val="0"/>
          <w:sz w:val="24"/>
          <w:szCs w:val="24"/>
          <w:highlight w:val="none"/>
          <w:lang w:val="zh-CN"/>
        </w:rPr>
        <w:t>承担。如供应商提供的货物和服务同采购人提出的项目需求说明中的技术、商务要求不同的，必须在</w:t>
      </w:r>
      <w:r>
        <w:rPr>
          <w:rFonts w:hint="eastAsia" w:ascii="Times New Roman" w:hAnsi="Times New Roman"/>
          <w:kern w:val="0"/>
          <w:sz w:val="24"/>
          <w:szCs w:val="24"/>
          <w:highlight w:val="none"/>
          <w:lang w:val="zh-CN"/>
        </w:rPr>
        <w:t>《技术商务条款响应正负偏离表》</w:t>
      </w:r>
      <w:r>
        <w:rPr>
          <w:rFonts w:ascii="Times New Roman" w:hAnsi="Times New Roman"/>
          <w:kern w:val="0"/>
          <w:sz w:val="24"/>
          <w:szCs w:val="24"/>
          <w:highlight w:val="none"/>
        </w:rPr>
        <w:t>上明示，如不明示的视同完全响应</w:t>
      </w:r>
      <w:r>
        <w:rPr>
          <w:rFonts w:ascii="Times New Roman" w:hAnsi="Times New Roman"/>
          <w:kern w:val="0"/>
          <w:sz w:val="24"/>
          <w:szCs w:val="24"/>
          <w:highlight w:val="none"/>
          <w:lang w:val="zh-CN"/>
        </w:rPr>
        <w:t>。</w:t>
      </w:r>
    </w:p>
    <w:p w14:paraId="1D12F1DE">
      <w:pPr>
        <w:spacing w:line="360" w:lineRule="auto"/>
        <w:ind w:firstLine="482" w:firstLineChars="200"/>
        <w:rPr>
          <w:rFonts w:ascii="Times New Roman" w:hAnsi="Times New Roman" w:cs="华文仿宋"/>
          <w:b/>
          <w:bCs/>
          <w:kern w:val="0"/>
          <w:sz w:val="24"/>
          <w:szCs w:val="24"/>
          <w:highlight w:val="none"/>
        </w:rPr>
      </w:pPr>
      <w:r>
        <w:rPr>
          <w:rFonts w:hint="eastAsia" w:ascii="Times New Roman" w:hAnsi="Times New Roman" w:cs="华文仿宋"/>
          <w:b/>
          <w:bCs/>
          <w:kern w:val="0"/>
          <w:sz w:val="24"/>
          <w:szCs w:val="24"/>
          <w:highlight w:val="none"/>
        </w:rPr>
        <w:t>一、项目概况：</w:t>
      </w:r>
    </w:p>
    <w:p w14:paraId="36B408B3">
      <w:pPr>
        <w:snapToGrid w:val="0"/>
        <w:spacing w:line="480" w:lineRule="exact"/>
        <w:ind w:firstLine="480" w:firstLineChars="200"/>
        <w:rPr>
          <w:rFonts w:ascii="Times New Roman" w:hAnsi="Times New Roman" w:cs="宋体"/>
          <w:bCs/>
          <w:kern w:val="0"/>
          <w:sz w:val="24"/>
          <w:szCs w:val="24"/>
        </w:rPr>
      </w:pPr>
      <w:r>
        <w:rPr>
          <w:rFonts w:hint="eastAsia" w:ascii="Times New Roman" w:hAnsi="Times New Roman" w:cs="宋体"/>
          <w:bCs/>
          <w:kern w:val="0"/>
          <w:sz w:val="24"/>
          <w:szCs w:val="24"/>
          <w:highlight w:val="none"/>
        </w:rPr>
        <w:t>1、</w:t>
      </w:r>
      <w:r>
        <w:rPr>
          <w:rFonts w:hint="eastAsia" w:ascii="Times New Roman" w:hAnsi="Times New Roman" w:cs="宋体"/>
          <w:bCs/>
          <w:kern w:val="0"/>
          <w:sz w:val="24"/>
          <w:szCs w:val="24"/>
          <w:highlight w:val="none"/>
          <w:lang w:eastAsia="zh-CN"/>
        </w:rPr>
        <w:t>采购人</w:t>
      </w:r>
      <w:r>
        <w:rPr>
          <w:rFonts w:hint="eastAsia" w:ascii="Times New Roman" w:hAnsi="Times New Roman" w:cs="宋体"/>
          <w:bCs/>
          <w:kern w:val="0"/>
          <w:sz w:val="24"/>
          <w:szCs w:val="24"/>
          <w:highlight w:val="none"/>
        </w:rPr>
        <w:t>概况：南通市第三人民医院（南通大学附属</w:t>
      </w:r>
      <w:r>
        <w:rPr>
          <w:rFonts w:hint="eastAsia" w:ascii="Times New Roman" w:hAnsi="Times New Roman" w:cs="宋体"/>
          <w:bCs/>
          <w:kern w:val="0"/>
          <w:sz w:val="24"/>
          <w:szCs w:val="24"/>
        </w:rPr>
        <w:t>第三人民医院）创建于1962 年，总占地8.88万㎡，现有建筑面积 8.55 万㎡（二期工程启用后将增加6.22万㎡）。医院职工总数1490人（二期工程启用将增加到1550人）。目前每天在医院实际就餐职工500-600人左右，病员订餐400-500人左右。</w:t>
      </w:r>
    </w:p>
    <w:p w14:paraId="49078F51">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2、场地：食堂现有场地面积1075㎡（供应室搬迁后食堂面积将增加近570㎡）。</w:t>
      </w:r>
    </w:p>
    <w:p w14:paraId="0D48F3C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3、根据《中华人民共和国食品安全法》《中华人民共和国食品卫生法》及其实施条例、《餐饮服务食品安全监督管理办法》等文件要求组织招标，确定委托经营企业实施相关管理。中标餐饮企业缴纳履约保证金15万元，委托经营期结束，如期退出后，扣除未结各项费用后无息返还。</w:t>
      </w:r>
    </w:p>
    <w:p w14:paraId="7095F0E7">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4、餐具及设备：</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提供现有的</w:t>
      </w:r>
      <w:r>
        <w:rPr>
          <w:rFonts w:hint="eastAsia" w:ascii="Times New Roman" w:hAnsi="Times New Roman" w:cs="宋体"/>
          <w:bCs/>
          <w:kern w:val="0"/>
          <w:sz w:val="24"/>
          <w:szCs w:val="24"/>
          <w:lang w:eastAsia="zh-CN"/>
        </w:rPr>
        <w:t>部分</w:t>
      </w:r>
      <w:r>
        <w:rPr>
          <w:rFonts w:hint="eastAsia" w:ascii="Times New Roman" w:hAnsi="Times New Roman" w:cs="宋体"/>
          <w:bCs/>
          <w:kern w:val="0"/>
          <w:sz w:val="24"/>
          <w:szCs w:val="24"/>
        </w:rPr>
        <w:t>设备、设施和餐饮用具、公共餐具等，对现有的设施、设备、餐饮用具、公共餐具，要现场进行清点交接。用具不足部分，由中标人自行添置购买，用具、设备损坏由中标人自行负责维修。</w:t>
      </w:r>
    </w:p>
    <w:p w14:paraId="040EEC31">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5、经营权经营期间，</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将对本院在岗员工按月发放工作餐补助300元到</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食堂刷卡消费。</w:t>
      </w:r>
    </w:p>
    <w:p w14:paraId="21B87AB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6、在食堂委托经营期间，中标</w:t>
      </w:r>
      <w:r>
        <w:rPr>
          <w:rFonts w:hint="eastAsia" w:ascii="Times New Roman" w:hAnsi="Times New Roman" w:cs="宋体"/>
          <w:bCs/>
          <w:kern w:val="0"/>
          <w:sz w:val="24"/>
          <w:szCs w:val="24"/>
          <w:lang w:eastAsia="zh-CN"/>
        </w:rPr>
        <w:t>人</w:t>
      </w:r>
      <w:r>
        <w:rPr>
          <w:rFonts w:hint="eastAsia" w:ascii="Times New Roman" w:hAnsi="Times New Roman" w:cs="宋体"/>
          <w:bCs/>
          <w:kern w:val="0"/>
          <w:sz w:val="24"/>
          <w:szCs w:val="24"/>
        </w:rPr>
        <w:t>不能正常经营、或非法超范围经营、或因不正当经营造成</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职工和病人意见大、投诉多、或给</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带来其他严重的负面影响和损失的，</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有权单方面终止委托。</w:t>
      </w:r>
    </w:p>
    <w:p w14:paraId="2F8CA850">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7、就餐模式：职工自愿选择就餐，住院病员送餐至床前，每天就餐人数</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自行调研考虑。</w:t>
      </w:r>
    </w:p>
    <w:p w14:paraId="7D7D46D2">
      <w:pPr>
        <w:spacing w:line="360" w:lineRule="auto"/>
        <w:ind w:left="-10" w:leftChars="-5" w:firstLine="602" w:firstLineChars="250"/>
        <w:rPr>
          <w:rFonts w:ascii="Times New Roman" w:hAnsi="Times New Roman" w:cs="宋体"/>
          <w:b/>
          <w:kern w:val="0"/>
          <w:sz w:val="24"/>
          <w:szCs w:val="24"/>
        </w:rPr>
      </w:pPr>
      <w:r>
        <w:rPr>
          <w:rFonts w:hint="eastAsia" w:ascii="Times New Roman" w:hAnsi="Times New Roman" w:cs="宋体"/>
          <w:b/>
          <w:kern w:val="0"/>
          <w:sz w:val="24"/>
          <w:szCs w:val="24"/>
        </w:rPr>
        <w:t>二、服务范围</w:t>
      </w:r>
    </w:p>
    <w:p w14:paraId="2225351F">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医院</w:t>
      </w:r>
      <w:r>
        <w:rPr>
          <w:rFonts w:hint="eastAsia" w:ascii="Times New Roman" w:hAnsi="Times New Roman" w:cs="宋体"/>
          <w:bCs/>
          <w:kern w:val="0"/>
          <w:sz w:val="24"/>
          <w:szCs w:val="24"/>
          <w:lang w:val="en-US" w:eastAsia="zh-CN"/>
        </w:rPr>
        <w:t>30多</w:t>
      </w:r>
      <w:r>
        <w:rPr>
          <w:rFonts w:hint="eastAsia" w:ascii="Times New Roman" w:hAnsi="Times New Roman" w:cs="宋体"/>
          <w:bCs/>
          <w:kern w:val="0"/>
          <w:sz w:val="24"/>
          <w:szCs w:val="24"/>
        </w:rPr>
        <w:t>个病区住院患者订餐、配送；全院职工和进修、实习、规培生、第三方工作人员等用餐；食物的采购、加工、分发、售卖等。</w:t>
      </w:r>
    </w:p>
    <w:p w14:paraId="306957AF">
      <w:pPr>
        <w:spacing w:line="360" w:lineRule="auto"/>
        <w:ind w:firstLine="482" w:firstLineChars="200"/>
        <w:rPr>
          <w:rFonts w:ascii="Times New Roman" w:hAnsi="Times New Roman" w:cs="宋体"/>
          <w:b/>
          <w:kern w:val="0"/>
          <w:sz w:val="24"/>
          <w:szCs w:val="24"/>
        </w:rPr>
      </w:pPr>
      <w:r>
        <w:rPr>
          <w:rFonts w:hint="eastAsia" w:ascii="Times New Roman" w:hAnsi="Times New Roman" w:cs="宋体"/>
          <w:b/>
          <w:kern w:val="0"/>
          <w:sz w:val="24"/>
          <w:szCs w:val="24"/>
        </w:rPr>
        <w:t>三、基本要求</w:t>
      </w:r>
    </w:p>
    <w:p w14:paraId="30E542FC">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病员普通餐由中标人自己制订每周菜谱及单价，院方监督。治疗饮食由营养师制定，根据市场行情确定其套餐价格，中标人需按治疗饮食要求严格执行，菜谱由中标人自行打印并下发到病区以及每间病房，供病员参考。</w:t>
      </w:r>
    </w:p>
    <w:p w14:paraId="6D3BF927">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2、用餐时间：病人常规送餐时间为：早6:30、中11:00、晚17:00，治疗饮食除外，具体时间须根据病情要求。其他人员用餐时间：早餐6:30-8:00点，中餐10:30-12:30，晚餐16:30-18:00点。</w:t>
      </w:r>
    </w:p>
    <w:p w14:paraId="33DCA0A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3、服务内容：为住院病员、病员家属、医护员工、进修实习规培学生、后勤保安服务公司人员等提供日常三餐饮食、值班餐、治疗饮食；为</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 xml:space="preserve">公务接待提供桌餐；突发公共卫生事件时特殊单元的送餐；普通病员订餐及配送；特殊病员治疗饮食、营养餐饮制作及配送；窗口零售普通客饭、快餐、面食、小炒、净菜和半成品菜、各类点心等。午餐、晚餐可选菜肴品种多样化；桌餐满足要求。就餐提供热菜服务。夏、冬季节必须开放空调；夏秋季节开启灭蚊、灭蝇设施。 </w:t>
      </w:r>
    </w:p>
    <w:p w14:paraId="1B63AD28">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4、服务态度：热情好客，不争吵不打架，积极处理好意见和纠纷，主动提高病员和职工满意度；积极配合监管部门工作。</w:t>
      </w:r>
    </w:p>
    <w:p w14:paraId="28FC8F2F">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5、质量要求：饭菜质量好、色香味俱佳、花色品种齐全，冬季有保温措施，严禁经营过期、变质、三无食品。原材料进货渠道正规，</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证件齐全，院方监管。</w:t>
      </w:r>
    </w:p>
    <w:p w14:paraId="0F98F7C1">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rPr>
        <w:t>6、环境卫生要求：保障环境整洁、货物堆放整齐、设施设备卫生，做好每日、每周和每月定期环境卫生，分区责任明确，台账资</w:t>
      </w:r>
      <w:r>
        <w:rPr>
          <w:rFonts w:hint="eastAsia" w:ascii="Times New Roman" w:hAnsi="Times New Roman" w:cs="宋体"/>
          <w:bCs/>
          <w:kern w:val="0"/>
          <w:sz w:val="24"/>
          <w:szCs w:val="24"/>
          <w:highlight w:val="none"/>
        </w:rPr>
        <w:t>料齐全，满足上级监督部门规定要求和符合三甲医院标准（见附件1：等级医院检查标准）。</w:t>
      </w:r>
    </w:p>
    <w:p w14:paraId="52DAE63A">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7、价格要求：为保证职工和患者的利益，食品价格不得高于市场价格。</w:t>
      </w:r>
    </w:p>
    <w:p w14:paraId="3742B8E2">
      <w:pPr>
        <w:snapToGrid w:val="0"/>
        <w:spacing w:line="480" w:lineRule="exact"/>
        <w:ind w:firstLine="460" w:firstLineChars="192"/>
        <w:rPr>
          <w:rFonts w:hint="default" w:ascii="Times New Roman" w:hAnsi="Times New Roman" w:eastAsia="宋体" w:cs="宋体"/>
          <w:bCs/>
          <w:kern w:val="0"/>
          <w:sz w:val="24"/>
          <w:szCs w:val="24"/>
          <w:highlight w:val="none"/>
          <w:lang w:val="en-US" w:eastAsia="zh-CN"/>
        </w:rPr>
      </w:pPr>
      <w:r>
        <w:rPr>
          <w:rFonts w:hint="eastAsia" w:ascii="Times New Roman" w:hAnsi="Times New Roman" w:cs="宋体"/>
          <w:bCs/>
          <w:kern w:val="0"/>
          <w:sz w:val="24"/>
          <w:szCs w:val="24"/>
          <w:highlight w:val="none"/>
        </w:rPr>
        <w:t>8、满意度要求：</w:t>
      </w:r>
      <w:r>
        <w:rPr>
          <w:rFonts w:hint="eastAsia" w:ascii="Times New Roman" w:hAnsi="Times New Roman" w:cs="宋体"/>
          <w:bCs/>
          <w:kern w:val="0"/>
          <w:sz w:val="24"/>
          <w:szCs w:val="24"/>
          <w:highlight w:val="none"/>
          <w:lang w:eastAsia="zh-CN"/>
        </w:rPr>
        <w:t>试用期内患者满意度</w:t>
      </w:r>
      <w:r>
        <w:rPr>
          <w:rFonts w:hint="eastAsia" w:ascii="Times New Roman" w:hAnsi="Times New Roman" w:cs="宋体"/>
          <w:bCs/>
          <w:kern w:val="0"/>
          <w:sz w:val="24"/>
          <w:szCs w:val="24"/>
          <w:highlight w:val="none"/>
        </w:rPr>
        <w:t>不得</w:t>
      </w:r>
      <w:r>
        <w:rPr>
          <w:rFonts w:hint="eastAsia" w:ascii="Times New Roman" w:hAnsi="Times New Roman" w:cs="宋体"/>
          <w:bCs/>
          <w:kern w:val="0"/>
          <w:sz w:val="24"/>
          <w:szCs w:val="24"/>
          <w:highlight w:val="none"/>
          <w:lang w:eastAsia="zh-CN"/>
        </w:rPr>
        <w:t>都</w:t>
      </w:r>
      <w:r>
        <w:rPr>
          <w:rFonts w:hint="eastAsia" w:ascii="Times New Roman" w:hAnsi="Times New Roman" w:cs="宋体"/>
          <w:bCs/>
          <w:kern w:val="0"/>
          <w:sz w:val="24"/>
          <w:szCs w:val="24"/>
          <w:highlight w:val="none"/>
        </w:rPr>
        <w:t>低于市</w:t>
      </w:r>
      <w:r>
        <w:rPr>
          <w:rFonts w:hint="eastAsia" w:ascii="Times New Roman" w:hAnsi="Times New Roman" w:cs="宋体"/>
          <w:bCs/>
          <w:kern w:val="0"/>
          <w:sz w:val="24"/>
          <w:szCs w:val="24"/>
          <w:highlight w:val="none"/>
          <w:lang w:eastAsia="zh-CN"/>
        </w:rPr>
        <w:t>级</w:t>
      </w:r>
      <w:r>
        <w:rPr>
          <w:rFonts w:hint="eastAsia" w:ascii="Times New Roman" w:hAnsi="Times New Roman" w:cs="宋体"/>
          <w:bCs/>
          <w:kern w:val="0"/>
          <w:sz w:val="24"/>
          <w:szCs w:val="24"/>
          <w:highlight w:val="none"/>
        </w:rPr>
        <w:t>第三方</w:t>
      </w:r>
      <w:r>
        <w:rPr>
          <w:rFonts w:hint="eastAsia" w:ascii="Times New Roman" w:hAnsi="Times New Roman" w:cs="宋体"/>
          <w:bCs/>
          <w:kern w:val="0"/>
          <w:sz w:val="24"/>
          <w:szCs w:val="24"/>
          <w:highlight w:val="none"/>
          <w:lang w:eastAsia="zh-CN"/>
        </w:rPr>
        <w:t>满意度</w:t>
      </w:r>
      <w:r>
        <w:rPr>
          <w:rFonts w:hint="eastAsia" w:ascii="Times New Roman" w:hAnsi="Times New Roman" w:cs="宋体"/>
          <w:bCs/>
          <w:kern w:val="0"/>
          <w:sz w:val="24"/>
          <w:szCs w:val="24"/>
          <w:highlight w:val="none"/>
        </w:rPr>
        <w:t>调查中的平均水平</w:t>
      </w:r>
      <w:r>
        <w:rPr>
          <w:rFonts w:hint="eastAsia" w:ascii="Times New Roman" w:hAnsi="Times New Roman" w:cs="宋体"/>
          <w:bCs/>
          <w:kern w:val="0"/>
          <w:sz w:val="24"/>
          <w:szCs w:val="24"/>
          <w:highlight w:val="none"/>
          <w:lang w:eastAsia="zh-CN"/>
        </w:rPr>
        <w:t>，职工满意度（见附件</w:t>
      </w:r>
      <w:r>
        <w:rPr>
          <w:rFonts w:hint="eastAsia" w:ascii="Times New Roman" w:hAnsi="Times New Roman" w:cs="宋体"/>
          <w:bCs/>
          <w:kern w:val="0"/>
          <w:sz w:val="24"/>
          <w:szCs w:val="24"/>
          <w:highlight w:val="none"/>
          <w:lang w:val="en-US" w:eastAsia="zh-CN"/>
        </w:rPr>
        <w:t>3</w:t>
      </w:r>
      <w:r>
        <w:rPr>
          <w:rFonts w:hint="eastAsia" w:ascii="Times New Roman" w:hAnsi="Times New Roman" w:cs="宋体"/>
          <w:bCs/>
          <w:kern w:val="0"/>
          <w:sz w:val="24"/>
          <w:szCs w:val="24"/>
          <w:highlight w:val="none"/>
          <w:lang w:eastAsia="zh-CN"/>
        </w:rPr>
        <w:t>）不得低于</w:t>
      </w:r>
      <w:r>
        <w:rPr>
          <w:rFonts w:hint="eastAsia" w:ascii="Times New Roman" w:hAnsi="Times New Roman" w:cs="宋体"/>
          <w:bCs/>
          <w:kern w:val="0"/>
          <w:sz w:val="24"/>
          <w:szCs w:val="24"/>
          <w:highlight w:val="none"/>
          <w:lang w:val="en-US" w:eastAsia="zh-CN"/>
        </w:rPr>
        <w:t>70%</w:t>
      </w:r>
      <w:r>
        <w:rPr>
          <w:rFonts w:hint="eastAsia" w:ascii="Times New Roman" w:hAnsi="Times New Roman" w:cs="宋体"/>
          <w:bCs/>
          <w:kern w:val="0"/>
          <w:sz w:val="24"/>
          <w:szCs w:val="24"/>
          <w:highlight w:val="none"/>
        </w:rPr>
        <w:t>。</w:t>
      </w:r>
      <w:r>
        <w:rPr>
          <w:rFonts w:hint="eastAsia" w:ascii="Times New Roman" w:hAnsi="Times New Roman" w:cs="宋体"/>
          <w:bCs/>
          <w:kern w:val="0"/>
          <w:sz w:val="24"/>
          <w:szCs w:val="24"/>
          <w:highlight w:val="none"/>
          <w:lang w:eastAsia="zh-CN"/>
        </w:rPr>
        <w:t>试用期满后，患者满意度在</w:t>
      </w:r>
      <w:r>
        <w:rPr>
          <w:rFonts w:hint="eastAsia" w:ascii="Times New Roman" w:hAnsi="Times New Roman" w:cs="宋体"/>
          <w:bCs/>
          <w:kern w:val="0"/>
          <w:sz w:val="24"/>
          <w:szCs w:val="24"/>
          <w:highlight w:val="none"/>
        </w:rPr>
        <w:t>市</w:t>
      </w:r>
      <w:r>
        <w:rPr>
          <w:rFonts w:hint="eastAsia" w:ascii="Times New Roman" w:hAnsi="Times New Roman" w:cs="宋体"/>
          <w:bCs/>
          <w:kern w:val="0"/>
          <w:sz w:val="24"/>
          <w:szCs w:val="24"/>
          <w:highlight w:val="none"/>
          <w:lang w:eastAsia="zh-CN"/>
        </w:rPr>
        <w:t>级</w:t>
      </w:r>
      <w:r>
        <w:rPr>
          <w:rFonts w:hint="eastAsia" w:ascii="Times New Roman" w:hAnsi="Times New Roman" w:cs="宋体"/>
          <w:bCs/>
          <w:kern w:val="0"/>
          <w:sz w:val="24"/>
          <w:szCs w:val="24"/>
          <w:highlight w:val="none"/>
        </w:rPr>
        <w:t>第三方</w:t>
      </w:r>
      <w:r>
        <w:rPr>
          <w:rFonts w:hint="eastAsia" w:ascii="Times New Roman" w:hAnsi="Times New Roman" w:cs="宋体"/>
          <w:bCs/>
          <w:kern w:val="0"/>
          <w:sz w:val="24"/>
          <w:szCs w:val="24"/>
          <w:highlight w:val="none"/>
          <w:lang w:eastAsia="zh-CN"/>
        </w:rPr>
        <w:t>满意度</w:t>
      </w:r>
      <w:r>
        <w:rPr>
          <w:rFonts w:hint="eastAsia" w:ascii="Times New Roman" w:hAnsi="Times New Roman" w:cs="宋体"/>
          <w:bCs/>
          <w:kern w:val="0"/>
          <w:sz w:val="24"/>
          <w:szCs w:val="24"/>
          <w:highlight w:val="none"/>
        </w:rPr>
        <w:t>调查中</w:t>
      </w:r>
      <w:r>
        <w:rPr>
          <w:rFonts w:hint="eastAsia" w:ascii="Times New Roman" w:hAnsi="Times New Roman" w:cs="宋体"/>
          <w:bCs/>
          <w:kern w:val="0"/>
          <w:sz w:val="24"/>
          <w:szCs w:val="24"/>
          <w:highlight w:val="none"/>
          <w:lang w:eastAsia="zh-CN"/>
        </w:rPr>
        <w:t>排名前三、职工满意度高于90%，奖励履约保证金金额的1%；患者满意度</w:t>
      </w:r>
      <w:r>
        <w:rPr>
          <w:rFonts w:hint="eastAsia" w:ascii="Times New Roman" w:hAnsi="Times New Roman" w:cs="宋体"/>
          <w:bCs/>
          <w:kern w:val="0"/>
          <w:sz w:val="24"/>
          <w:szCs w:val="24"/>
          <w:highlight w:val="none"/>
        </w:rPr>
        <w:t>低于市</w:t>
      </w:r>
      <w:r>
        <w:rPr>
          <w:rFonts w:hint="eastAsia" w:ascii="Times New Roman" w:hAnsi="Times New Roman" w:cs="宋体"/>
          <w:bCs/>
          <w:kern w:val="0"/>
          <w:sz w:val="24"/>
          <w:szCs w:val="24"/>
          <w:highlight w:val="none"/>
          <w:lang w:eastAsia="zh-CN"/>
        </w:rPr>
        <w:t>级</w:t>
      </w:r>
      <w:r>
        <w:rPr>
          <w:rFonts w:hint="eastAsia" w:ascii="Times New Roman" w:hAnsi="Times New Roman" w:cs="宋体"/>
          <w:bCs/>
          <w:kern w:val="0"/>
          <w:sz w:val="24"/>
          <w:szCs w:val="24"/>
          <w:highlight w:val="none"/>
        </w:rPr>
        <w:t>第三方</w:t>
      </w:r>
      <w:r>
        <w:rPr>
          <w:rFonts w:hint="eastAsia" w:ascii="Times New Roman" w:hAnsi="Times New Roman" w:cs="宋体"/>
          <w:bCs/>
          <w:kern w:val="0"/>
          <w:sz w:val="24"/>
          <w:szCs w:val="24"/>
          <w:highlight w:val="none"/>
          <w:lang w:eastAsia="zh-CN"/>
        </w:rPr>
        <w:t>满意度</w:t>
      </w:r>
      <w:r>
        <w:rPr>
          <w:rFonts w:hint="eastAsia" w:ascii="Times New Roman" w:hAnsi="Times New Roman" w:cs="宋体"/>
          <w:bCs/>
          <w:kern w:val="0"/>
          <w:sz w:val="24"/>
          <w:szCs w:val="24"/>
          <w:highlight w:val="none"/>
        </w:rPr>
        <w:t>调查中的平均水平</w:t>
      </w:r>
      <w:r>
        <w:rPr>
          <w:rFonts w:hint="eastAsia" w:ascii="Times New Roman" w:hAnsi="Times New Roman" w:cs="宋体"/>
          <w:bCs/>
          <w:kern w:val="0"/>
          <w:sz w:val="24"/>
          <w:szCs w:val="24"/>
          <w:highlight w:val="none"/>
          <w:lang w:val="en-US" w:eastAsia="zh-CN"/>
        </w:rPr>
        <w:t>、职工满意度</w:t>
      </w:r>
      <w:r>
        <w:rPr>
          <w:rFonts w:hint="eastAsia" w:ascii="Times New Roman" w:hAnsi="Times New Roman" w:cs="宋体"/>
          <w:bCs/>
          <w:kern w:val="0"/>
          <w:sz w:val="24"/>
          <w:szCs w:val="24"/>
          <w:highlight w:val="none"/>
          <w:lang w:eastAsia="zh-CN"/>
        </w:rPr>
        <w:t>低于</w:t>
      </w:r>
      <w:r>
        <w:rPr>
          <w:rFonts w:hint="eastAsia" w:ascii="Times New Roman" w:hAnsi="Times New Roman" w:cs="宋体"/>
          <w:bCs/>
          <w:kern w:val="0"/>
          <w:sz w:val="24"/>
          <w:szCs w:val="24"/>
          <w:highlight w:val="none"/>
          <w:lang w:val="en-US" w:eastAsia="zh-CN"/>
        </w:rPr>
        <w:t>80%，扣除</w:t>
      </w:r>
      <w:r>
        <w:rPr>
          <w:rFonts w:hint="eastAsia" w:ascii="Times New Roman" w:hAnsi="Times New Roman" w:cs="宋体"/>
          <w:bCs/>
          <w:kern w:val="0"/>
          <w:sz w:val="24"/>
          <w:szCs w:val="24"/>
          <w:highlight w:val="none"/>
          <w:lang w:eastAsia="zh-CN"/>
        </w:rPr>
        <w:t>履约保证金金额的1%；患者满意度</w:t>
      </w:r>
      <w:r>
        <w:rPr>
          <w:rFonts w:hint="eastAsia" w:ascii="Times New Roman" w:hAnsi="Times New Roman" w:cs="宋体"/>
          <w:bCs/>
          <w:kern w:val="0"/>
          <w:sz w:val="24"/>
          <w:szCs w:val="24"/>
          <w:highlight w:val="none"/>
        </w:rPr>
        <w:t>低于市</w:t>
      </w:r>
      <w:r>
        <w:rPr>
          <w:rFonts w:hint="eastAsia" w:ascii="Times New Roman" w:hAnsi="Times New Roman" w:cs="宋体"/>
          <w:bCs/>
          <w:kern w:val="0"/>
          <w:sz w:val="24"/>
          <w:szCs w:val="24"/>
          <w:highlight w:val="none"/>
          <w:lang w:eastAsia="zh-CN"/>
        </w:rPr>
        <w:t>级</w:t>
      </w:r>
      <w:r>
        <w:rPr>
          <w:rFonts w:hint="eastAsia" w:ascii="Times New Roman" w:hAnsi="Times New Roman" w:cs="宋体"/>
          <w:bCs/>
          <w:kern w:val="0"/>
          <w:sz w:val="24"/>
          <w:szCs w:val="24"/>
          <w:highlight w:val="none"/>
        </w:rPr>
        <w:t>第三方</w:t>
      </w:r>
      <w:r>
        <w:rPr>
          <w:rFonts w:hint="eastAsia" w:ascii="Times New Roman" w:hAnsi="Times New Roman" w:cs="宋体"/>
          <w:bCs/>
          <w:kern w:val="0"/>
          <w:sz w:val="24"/>
          <w:szCs w:val="24"/>
          <w:highlight w:val="none"/>
          <w:lang w:eastAsia="zh-CN"/>
        </w:rPr>
        <w:t>满意度</w:t>
      </w:r>
      <w:r>
        <w:rPr>
          <w:rFonts w:hint="eastAsia" w:ascii="Times New Roman" w:hAnsi="Times New Roman" w:cs="宋体"/>
          <w:bCs/>
          <w:kern w:val="0"/>
          <w:sz w:val="24"/>
          <w:szCs w:val="24"/>
          <w:highlight w:val="none"/>
        </w:rPr>
        <w:t>调查中的平均水平</w:t>
      </w:r>
      <w:r>
        <w:rPr>
          <w:rFonts w:hint="eastAsia" w:ascii="Times New Roman" w:hAnsi="Times New Roman" w:cs="宋体"/>
          <w:bCs/>
          <w:kern w:val="0"/>
          <w:sz w:val="24"/>
          <w:szCs w:val="24"/>
          <w:highlight w:val="none"/>
          <w:lang w:val="en-US" w:eastAsia="zh-CN"/>
        </w:rPr>
        <w:t>、职工满意度</w:t>
      </w:r>
      <w:r>
        <w:rPr>
          <w:rFonts w:hint="eastAsia" w:ascii="Times New Roman" w:hAnsi="Times New Roman" w:cs="宋体"/>
          <w:bCs/>
          <w:kern w:val="0"/>
          <w:sz w:val="24"/>
          <w:szCs w:val="24"/>
          <w:highlight w:val="none"/>
          <w:lang w:eastAsia="zh-CN"/>
        </w:rPr>
        <w:t>低于</w:t>
      </w:r>
      <w:r>
        <w:rPr>
          <w:rFonts w:hint="eastAsia" w:ascii="Times New Roman" w:hAnsi="Times New Roman" w:cs="宋体"/>
          <w:bCs/>
          <w:kern w:val="0"/>
          <w:sz w:val="24"/>
          <w:szCs w:val="24"/>
          <w:highlight w:val="none"/>
          <w:lang w:val="en-US" w:eastAsia="zh-CN"/>
        </w:rPr>
        <w:t>70%，责令中标人整改，</w:t>
      </w:r>
      <w:r>
        <w:rPr>
          <w:rFonts w:hint="eastAsia" w:ascii="Times New Roman" w:hAnsi="Times New Roman" w:cs="宋体"/>
          <w:bCs/>
          <w:kern w:val="0"/>
          <w:sz w:val="24"/>
          <w:szCs w:val="24"/>
          <w:highlight w:val="none"/>
          <w:lang w:eastAsia="zh-CN"/>
        </w:rPr>
        <w:t>连续三个月</w:t>
      </w:r>
      <w:r>
        <w:rPr>
          <w:rFonts w:hint="eastAsia" w:ascii="Times New Roman" w:hAnsi="Times New Roman" w:cs="宋体"/>
          <w:bCs/>
          <w:kern w:val="0"/>
          <w:sz w:val="24"/>
          <w:szCs w:val="24"/>
          <w:highlight w:val="none"/>
          <w:lang w:val="en-US" w:eastAsia="zh-CN"/>
        </w:rPr>
        <w:t>整改仍达不到要求，采购人有权终止委托。</w:t>
      </w:r>
    </w:p>
    <w:p w14:paraId="4A46AA2F">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9、安全要求：所有菜品必须按规定留样，不得发生食物中毒事件、违法刑事犯罪事件、火灾事故以及其它重大安全生产事故。</w:t>
      </w:r>
    </w:p>
    <w:p w14:paraId="2B432E3C">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highlight w:val="none"/>
        </w:rPr>
        <w:t>10、</w:t>
      </w:r>
      <w:r>
        <w:rPr>
          <w:rFonts w:hint="eastAsia" w:ascii="Times New Roman" w:hAnsi="Times New Roman" w:cs="宋体"/>
          <w:bCs/>
          <w:kern w:val="0"/>
          <w:sz w:val="24"/>
          <w:szCs w:val="24"/>
          <w:highlight w:val="none"/>
          <w:lang w:eastAsia="zh-CN"/>
        </w:rPr>
        <w:t>中标人</w:t>
      </w:r>
      <w:r>
        <w:rPr>
          <w:rFonts w:hint="eastAsia" w:ascii="Times New Roman" w:hAnsi="Times New Roman" w:cs="宋体"/>
          <w:bCs/>
          <w:kern w:val="0"/>
          <w:sz w:val="24"/>
          <w:szCs w:val="24"/>
          <w:highlight w:val="none"/>
        </w:rPr>
        <w:t>能够按照</w:t>
      </w:r>
      <w:r>
        <w:rPr>
          <w:rFonts w:hint="eastAsia" w:ascii="Times New Roman" w:hAnsi="Times New Roman" w:cs="宋体"/>
          <w:bCs/>
          <w:kern w:val="0"/>
          <w:sz w:val="24"/>
          <w:szCs w:val="24"/>
          <w:highlight w:val="none"/>
          <w:lang w:eastAsia="zh-CN"/>
        </w:rPr>
        <w:t>采购人</w:t>
      </w:r>
      <w:r>
        <w:rPr>
          <w:rFonts w:hint="eastAsia" w:ascii="Times New Roman" w:hAnsi="Times New Roman" w:cs="宋体"/>
          <w:bCs/>
          <w:kern w:val="0"/>
          <w:sz w:val="24"/>
          <w:szCs w:val="24"/>
          <w:highlight w:val="none"/>
        </w:rPr>
        <w:t>要求提供专业化的管理、</w:t>
      </w:r>
      <w:r>
        <w:rPr>
          <w:rFonts w:hint="eastAsia" w:ascii="Times New Roman" w:hAnsi="Times New Roman" w:cs="宋体"/>
          <w:bCs/>
          <w:kern w:val="0"/>
          <w:sz w:val="24"/>
          <w:szCs w:val="24"/>
        </w:rPr>
        <w:t>规范化的操作，为院方食堂加工饭菜等工作提供服务，并对食堂食品安全卫生负责，不断提高职工和住院患者就餐满意度。</w:t>
      </w:r>
    </w:p>
    <w:p w14:paraId="6894EF3F">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w:t>
      </w:r>
      <w:r>
        <w:rPr>
          <w:rFonts w:hint="eastAsia" w:ascii="Times New Roman" w:hAnsi="Times New Roman" w:cs="宋体"/>
          <w:bCs/>
          <w:kern w:val="0"/>
          <w:sz w:val="24"/>
          <w:szCs w:val="24"/>
          <w:lang w:val="en-US" w:eastAsia="zh-CN"/>
        </w:rPr>
        <w:t>1</w:t>
      </w:r>
      <w:r>
        <w:rPr>
          <w:rFonts w:hint="eastAsia" w:ascii="Times New Roman" w:hAnsi="Times New Roman" w:cs="宋体"/>
          <w:bCs/>
          <w:kern w:val="0"/>
          <w:sz w:val="24"/>
          <w:szCs w:val="24"/>
        </w:rPr>
        <w:t>、所有工作人员必须持有健康证，管理人员</w:t>
      </w:r>
      <w:r>
        <w:rPr>
          <w:rFonts w:hint="eastAsia" w:ascii="Times New Roman" w:hAnsi="Times New Roman" w:cs="宋体"/>
          <w:bCs/>
          <w:kern w:val="0"/>
          <w:sz w:val="24"/>
          <w:szCs w:val="24"/>
          <w:lang w:eastAsia="zh-CN"/>
        </w:rPr>
        <w:t>、</w:t>
      </w:r>
      <w:r>
        <w:rPr>
          <w:rFonts w:hint="eastAsia" w:ascii="Times New Roman" w:hAnsi="Times New Roman" w:cs="宋体"/>
          <w:bCs/>
          <w:kern w:val="0"/>
          <w:sz w:val="24"/>
          <w:szCs w:val="24"/>
        </w:rPr>
        <w:t>厨师持有相应等级证书。</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即为用人单位，食堂工作人员与</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不存在雇佣等劳动关系。</w:t>
      </w:r>
    </w:p>
    <w:p w14:paraId="069F202F">
      <w:pPr>
        <w:spacing w:line="360" w:lineRule="auto"/>
        <w:ind w:firstLine="482" w:firstLineChars="200"/>
        <w:rPr>
          <w:rFonts w:ascii="Times New Roman" w:hAnsi="Times New Roman" w:cs="宋体"/>
          <w:b/>
          <w:kern w:val="0"/>
          <w:sz w:val="24"/>
          <w:szCs w:val="24"/>
        </w:rPr>
      </w:pPr>
      <w:r>
        <w:rPr>
          <w:rFonts w:hint="eastAsia" w:ascii="Times New Roman" w:hAnsi="Times New Roman" w:cs="宋体"/>
          <w:b/>
          <w:kern w:val="0"/>
          <w:sz w:val="24"/>
          <w:szCs w:val="24"/>
        </w:rPr>
        <w:t>四、</w:t>
      </w:r>
      <w:r>
        <w:rPr>
          <w:rFonts w:hint="eastAsia" w:ascii="Times New Roman" w:hAnsi="Times New Roman" w:cs="宋体"/>
          <w:b/>
          <w:kern w:val="0"/>
          <w:sz w:val="24"/>
          <w:szCs w:val="24"/>
          <w:lang w:eastAsia="zh-CN"/>
        </w:rPr>
        <w:t>中标人</w:t>
      </w:r>
      <w:r>
        <w:rPr>
          <w:rFonts w:hint="eastAsia" w:ascii="Times New Roman" w:hAnsi="Times New Roman" w:cs="宋体"/>
          <w:b/>
          <w:kern w:val="0"/>
          <w:sz w:val="24"/>
          <w:szCs w:val="24"/>
        </w:rPr>
        <w:t>自带的物品（必备）</w:t>
      </w:r>
    </w:p>
    <w:tbl>
      <w:tblPr>
        <w:tblStyle w:val="21"/>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233"/>
        <w:gridCol w:w="3984"/>
      </w:tblGrid>
      <w:tr w14:paraId="24F8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28" w:type="dxa"/>
            <w:noWrap w:val="0"/>
            <w:vAlign w:val="center"/>
          </w:tcPr>
          <w:p w14:paraId="5C88A91E">
            <w:pPr>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序号</w:t>
            </w:r>
          </w:p>
        </w:tc>
        <w:tc>
          <w:tcPr>
            <w:tcW w:w="4233" w:type="dxa"/>
            <w:noWrap w:val="0"/>
            <w:vAlign w:val="center"/>
          </w:tcPr>
          <w:p w14:paraId="143B07BE">
            <w:pPr>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材料名称</w:t>
            </w:r>
          </w:p>
        </w:tc>
        <w:tc>
          <w:tcPr>
            <w:tcW w:w="3984" w:type="dxa"/>
            <w:noWrap w:val="0"/>
            <w:vAlign w:val="center"/>
          </w:tcPr>
          <w:p w14:paraId="2628F48F">
            <w:pPr>
              <w:spacing w:line="360" w:lineRule="auto"/>
              <w:jc w:val="center"/>
              <w:rPr>
                <w:rFonts w:ascii="Times New Roman" w:hAnsi="Times New Roman" w:cs="宋体"/>
                <w:kern w:val="0"/>
                <w:sz w:val="24"/>
                <w:szCs w:val="24"/>
              </w:rPr>
            </w:pPr>
            <w:r>
              <w:rPr>
                <w:rFonts w:hint="eastAsia" w:ascii="Times New Roman" w:hAnsi="Times New Roman" w:cs="宋体"/>
                <w:kern w:val="0"/>
                <w:sz w:val="24"/>
                <w:szCs w:val="24"/>
              </w:rPr>
              <w:t>要求</w:t>
            </w:r>
          </w:p>
        </w:tc>
      </w:tr>
      <w:tr w14:paraId="248F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28" w:type="dxa"/>
            <w:noWrap w:val="0"/>
            <w:vAlign w:val="center"/>
          </w:tcPr>
          <w:p w14:paraId="03730D0B">
            <w:pPr>
              <w:spacing w:line="360" w:lineRule="auto"/>
              <w:jc w:val="center"/>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1</w:t>
            </w:r>
          </w:p>
        </w:tc>
        <w:tc>
          <w:tcPr>
            <w:tcW w:w="4233" w:type="dxa"/>
            <w:noWrap w:val="0"/>
            <w:vAlign w:val="center"/>
          </w:tcPr>
          <w:p w14:paraId="6F39B77D">
            <w:pPr>
              <w:spacing w:line="360" w:lineRule="auto"/>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所有工作人员健康证，工作鞋，围裙、袖套、口罩、工作帽等</w:t>
            </w:r>
          </w:p>
        </w:tc>
        <w:tc>
          <w:tcPr>
            <w:tcW w:w="3984" w:type="dxa"/>
            <w:noWrap w:val="0"/>
            <w:vAlign w:val="center"/>
          </w:tcPr>
          <w:p w14:paraId="2C3D0FAA">
            <w:pPr>
              <w:spacing w:line="360" w:lineRule="auto"/>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厨师、订餐员、送餐员分别统一着装</w:t>
            </w:r>
          </w:p>
        </w:tc>
      </w:tr>
      <w:tr w14:paraId="3224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55C4002">
            <w:pPr>
              <w:spacing w:line="360" w:lineRule="auto"/>
              <w:jc w:val="center"/>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2</w:t>
            </w:r>
          </w:p>
        </w:tc>
        <w:tc>
          <w:tcPr>
            <w:tcW w:w="4233" w:type="dxa"/>
            <w:noWrap w:val="0"/>
            <w:vAlign w:val="center"/>
          </w:tcPr>
          <w:p w14:paraId="6AEE7FE9">
            <w:pPr>
              <w:spacing w:line="360" w:lineRule="auto"/>
              <w:rPr>
                <w:rFonts w:ascii="Times New Roman" w:hAnsi="Times New Roman" w:cs="宋体"/>
                <w:kern w:val="0"/>
                <w:sz w:val="24"/>
                <w:szCs w:val="24"/>
                <w:highlight w:val="none"/>
              </w:rPr>
            </w:pPr>
            <w:r>
              <w:rPr>
                <w:rFonts w:hint="eastAsia" w:ascii="Times New Roman" w:hAnsi="Times New Roman" w:cs="宋体"/>
                <w:bCs/>
                <w:kern w:val="0"/>
                <w:sz w:val="24"/>
                <w:szCs w:val="24"/>
                <w:highlight w:val="none"/>
              </w:rPr>
              <w:t>订配餐系统</w:t>
            </w:r>
          </w:p>
        </w:tc>
        <w:tc>
          <w:tcPr>
            <w:tcW w:w="3984" w:type="dxa"/>
            <w:noWrap w:val="0"/>
            <w:vAlign w:val="center"/>
          </w:tcPr>
          <w:p w14:paraId="024437A2">
            <w:pPr>
              <w:spacing w:line="360" w:lineRule="auto"/>
              <w:rPr>
                <w:rFonts w:hint="eastAsia" w:ascii="Times New Roman" w:hAnsi="Times New Roman" w:eastAsia="宋体" w:cs="宋体"/>
                <w:kern w:val="0"/>
                <w:sz w:val="24"/>
                <w:szCs w:val="24"/>
                <w:highlight w:val="none"/>
                <w:lang w:eastAsia="zh-CN"/>
              </w:rPr>
            </w:pPr>
            <w:r>
              <w:rPr>
                <w:rFonts w:hint="eastAsia" w:ascii="Times New Roman" w:hAnsi="Times New Roman" w:cs="宋体"/>
                <w:bCs/>
                <w:kern w:val="0"/>
                <w:sz w:val="24"/>
                <w:szCs w:val="24"/>
                <w:highlight w:val="none"/>
              </w:rPr>
              <w:t>含病员和医院</w:t>
            </w:r>
            <w:r>
              <w:rPr>
                <w:rFonts w:hint="eastAsia" w:ascii="Times New Roman" w:hAnsi="Times New Roman" w:cs="宋体"/>
                <w:bCs/>
                <w:kern w:val="0"/>
                <w:sz w:val="24"/>
                <w:szCs w:val="24"/>
                <w:highlight w:val="none"/>
                <w:lang w:eastAsia="zh-CN"/>
              </w:rPr>
              <w:t>工作人员</w:t>
            </w:r>
          </w:p>
        </w:tc>
      </w:tr>
      <w:tr w14:paraId="1810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970E051">
            <w:pPr>
              <w:spacing w:line="360" w:lineRule="auto"/>
              <w:jc w:val="center"/>
              <w:rPr>
                <w:rFonts w:hint="eastAsia" w:ascii="Times New Roman" w:hAnsi="Times New Roman" w:eastAsia="宋体" w:cs="宋体"/>
                <w:kern w:val="0"/>
                <w:sz w:val="24"/>
                <w:szCs w:val="24"/>
                <w:highlight w:val="none"/>
                <w:lang w:val="en-US" w:eastAsia="zh-CN"/>
              </w:rPr>
            </w:pPr>
            <w:r>
              <w:rPr>
                <w:rFonts w:hint="eastAsia" w:ascii="Times New Roman" w:hAnsi="Times New Roman" w:cs="宋体"/>
                <w:kern w:val="0"/>
                <w:sz w:val="24"/>
                <w:szCs w:val="24"/>
                <w:highlight w:val="none"/>
                <w:lang w:val="en-US" w:eastAsia="zh-CN"/>
              </w:rPr>
              <w:t>3</w:t>
            </w:r>
          </w:p>
        </w:tc>
        <w:tc>
          <w:tcPr>
            <w:tcW w:w="4233" w:type="dxa"/>
            <w:noWrap w:val="0"/>
            <w:vAlign w:val="center"/>
          </w:tcPr>
          <w:p w14:paraId="1F9875A2">
            <w:pPr>
              <w:spacing w:line="360" w:lineRule="auto"/>
              <w:rPr>
                <w:rFonts w:hint="eastAsia" w:ascii="Times New Roman" w:hAnsi="Times New Roman" w:eastAsia="宋体" w:cs="宋体"/>
                <w:bCs/>
                <w:kern w:val="0"/>
                <w:sz w:val="24"/>
                <w:szCs w:val="24"/>
                <w:highlight w:val="none"/>
                <w:lang w:eastAsia="zh-CN"/>
              </w:rPr>
            </w:pPr>
            <w:r>
              <w:rPr>
                <w:rFonts w:hint="eastAsia" w:ascii="Times New Roman" w:hAnsi="Times New Roman" w:cs="宋体"/>
                <w:bCs/>
                <w:kern w:val="0"/>
                <w:sz w:val="24"/>
                <w:szCs w:val="24"/>
                <w:highlight w:val="none"/>
                <w:lang w:eastAsia="zh-CN"/>
              </w:rPr>
              <w:t>相关证照制度</w:t>
            </w:r>
          </w:p>
        </w:tc>
        <w:tc>
          <w:tcPr>
            <w:tcW w:w="3984" w:type="dxa"/>
            <w:noWrap w:val="0"/>
            <w:vAlign w:val="center"/>
          </w:tcPr>
          <w:p w14:paraId="1EFAF2C1">
            <w:pPr>
              <w:spacing w:line="360" w:lineRule="auto"/>
              <w:rPr>
                <w:rFonts w:hint="eastAsia" w:ascii="Times New Roman" w:hAnsi="Times New Roman" w:eastAsia="宋体" w:cs="宋体"/>
                <w:bCs/>
                <w:kern w:val="0"/>
                <w:sz w:val="24"/>
                <w:szCs w:val="24"/>
                <w:highlight w:val="none"/>
                <w:lang w:eastAsia="zh-CN"/>
              </w:rPr>
            </w:pPr>
            <w:r>
              <w:rPr>
                <w:rFonts w:hint="eastAsia" w:ascii="Times New Roman" w:hAnsi="Times New Roman" w:cs="宋体"/>
                <w:bCs/>
                <w:kern w:val="0"/>
                <w:sz w:val="24"/>
                <w:szCs w:val="24"/>
                <w:highlight w:val="none"/>
                <w:lang w:eastAsia="zh-CN"/>
              </w:rPr>
              <w:t>上墙公示</w:t>
            </w:r>
          </w:p>
        </w:tc>
      </w:tr>
      <w:tr w14:paraId="6CC7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A15737D">
            <w:pPr>
              <w:spacing w:line="360" w:lineRule="auto"/>
              <w:jc w:val="center"/>
              <w:rPr>
                <w:rFonts w:hint="eastAsia" w:ascii="Times New Roman" w:hAnsi="Times New Roman" w:eastAsia="宋体" w:cs="宋体"/>
                <w:kern w:val="0"/>
                <w:sz w:val="24"/>
                <w:szCs w:val="24"/>
                <w:highlight w:val="none"/>
                <w:lang w:eastAsia="zh-CN"/>
              </w:rPr>
            </w:pPr>
            <w:r>
              <w:rPr>
                <w:rFonts w:hint="eastAsia" w:ascii="Times New Roman" w:hAnsi="Times New Roman" w:cs="宋体"/>
                <w:kern w:val="0"/>
                <w:sz w:val="24"/>
                <w:szCs w:val="24"/>
                <w:highlight w:val="none"/>
                <w:lang w:val="en-US" w:eastAsia="zh-CN"/>
              </w:rPr>
              <w:t>4</w:t>
            </w:r>
          </w:p>
        </w:tc>
        <w:tc>
          <w:tcPr>
            <w:tcW w:w="4233" w:type="dxa"/>
            <w:noWrap w:val="0"/>
            <w:vAlign w:val="center"/>
          </w:tcPr>
          <w:p w14:paraId="4A1EA857">
            <w:pPr>
              <w:spacing w:line="360" w:lineRule="auto"/>
              <w:rPr>
                <w:rFonts w:ascii="Times New Roman" w:hAnsi="Times New Roman" w:cs="宋体"/>
                <w:kern w:val="0"/>
                <w:sz w:val="24"/>
                <w:szCs w:val="24"/>
                <w:highlight w:val="none"/>
              </w:rPr>
            </w:pPr>
            <w:r>
              <w:rPr>
                <w:rFonts w:hint="eastAsia" w:ascii="Times New Roman" w:hAnsi="Times New Roman" w:cs="宋体"/>
                <w:kern w:val="0"/>
                <w:sz w:val="24"/>
                <w:szCs w:val="24"/>
                <w:highlight w:val="none"/>
              </w:rPr>
              <w:t>其它（采购人与</w:t>
            </w:r>
            <w:r>
              <w:rPr>
                <w:rFonts w:hint="eastAsia" w:ascii="Times New Roman" w:hAnsi="Times New Roman" w:cs="宋体"/>
                <w:kern w:val="0"/>
                <w:sz w:val="24"/>
                <w:szCs w:val="24"/>
                <w:highlight w:val="none"/>
                <w:lang w:eastAsia="zh-CN"/>
              </w:rPr>
              <w:t>中标人</w:t>
            </w:r>
            <w:r>
              <w:rPr>
                <w:rFonts w:hint="eastAsia" w:ascii="Times New Roman" w:hAnsi="Times New Roman" w:cs="宋体"/>
                <w:kern w:val="0"/>
                <w:sz w:val="24"/>
                <w:szCs w:val="24"/>
                <w:highlight w:val="none"/>
              </w:rPr>
              <w:t>协商）</w:t>
            </w:r>
          </w:p>
        </w:tc>
        <w:tc>
          <w:tcPr>
            <w:tcW w:w="3984" w:type="dxa"/>
            <w:noWrap w:val="0"/>
            <w:vAlign w:val="center"/>
          </w:tcPr>
          <w:p w14:paraId="73D3DF79">
            <w:pPr>
              <w:spacing w:line="360" w:lineRule="auto"/>
              <w:ind w:firstLine="480" w:firstLineChars="200"/>
              <w:rPr>
                <w:rFonts w:ascii="Times New Roman" w:hAnsi="Times New Roman" w:cs="宋体"/>
                <w:kern w:val="0"/>
                <w:sz w:val="24"/>
                <w:szCs w:val="24"/>
                <w:highlight w:val="none"/>
              </w:rPr>
            </w:pPr>
          </w:p>
        </w:tc>
      </w:tr>
    </w:tbl>
    <w:p w14:paraId="7E45BA7A">
      <w:pPr>
        <w:spacing w:line="360" w:lineRule="auto"/>
        <w:ind w:firstLine="482" w:firstLineChars="200"/>
        <w:rPr>
          <w:rFonts w:ascii="Times New Roman" w:hAnsi="Times New Roman" w:cs="宋体"/>
          <w:b/>
          <w:kern w:val="0"/>
          <w:sz w:val="24"/>
          <w:szCs w:val="24"/>
          <w:highlight w:val="none"/>
        </w:rPr>
      </w:pPr>
      <w:r>
        <w:rPr>
          <w:rFonts w:hint="eastAsia" w:ascii="Times New Roman" w:hAnsi="Times New Roman" w:cs="宋体"/>
          <w:b/>
          <w:kern w:val="0"/>
          <w:sz w:val="24"/>
          <w:szCs w:val="24"/>
          <w:highlight w:val="none"/>
        </w:rPr>
        <w:t>五、服务期限和双方责任与义务</w:t>
      </w:r>
    </w:p>
    <w:p w14:paraId="31E69886">
      <w:pPr>
        <w:wordWrap w:val="0"/>
        <w:autoSpaceDE w:val="0"/>
        <w:autoSpaceDN w:val="0"/>
        <w:spacing w:line="360" w:lineRule="auto"/>
        <w:ind w:firstLine="480" w:firstLineChars="200"/>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（一）服务期限：</w:t>
      </w:r>
      <w:r>
        <w:rPr>
          <w:rFonts w:hint="eastAsia" w:ascii="Times New Roman" w:cs="宋体"/>
          <w:bCs/>
          <w:sz w:val="24"/>
          <w:szCs w:val="24"/>
          <w:highlight w:val="none"/>
        </w:rPr>
        <w:t>一年，试用期三个月，试用期合格后签订</w:t>
      </w:r>
      <w:r>
        <w:rPr>
          <w:rFonts w:hint="eastAsia" w:ascii="Times New Roman" w:hAnsi="Times New Roman" w:cs="宋体"/>
          <w:bCs/>
          <w:sz w:val="24"/>
          <w:szCs w:val="24"/>
          <w:highlight w:val="none"/>
          <w:lang w:eastAsia="zh-CN"/>
        </w:rPr>
        <w:t>一</w:t>
      </w:r>
      <w:r>
        <w:rPr>
          <w:rFonts w:hint="eastAsia" w:ascii="Times New Roman" w:cs="宋体"/>
          <w:bCs/>
          <w:sz w:val="24"/>
          <w:szCs w:val="24"/>
          <w:highlight w:val="none"/>
        </w:rPr>
        <w:t>年服务合同（否则按照招标推荐结果依次选择</w:t>
      </w:r>
      <w:r>
        <w:rPr>
          <w:rFonts w:hint="eastAsia" w:ascii="Times New Roman" w:cs="宋体"/>
          <w:bCs/>
          <w:sz w:val="24"/>
          <w:szCs w:val="24"/>
          <w:highlight w:val="none"/>
          <w:lang w:eastAsia="zh-CN"/>
        </w:rPr>
        <w:t>或重新组织招标</w:t>
      </w:r>
      <w:r>
        <w:rPr>
          <w:rFonts w:hint="eastAsia" w:ascii="Times New Roman" w:cs="宋体"/>
          <w:bCs/>
          <w:sz w:val="24"/>
          <w:szCs w:val="24"/>
          <w:highlight w:val="none"/>
        </w:rPr>
        <w:t>）。如果在委托经营期间各方面表现好，患者和职工满意度高，委托经营期满，</w:t>
      </w:r>
      <w:r>
        <w:rPr>
          <w:rFonts w:hint="eastAsia" w:ascii="Times New Roman" w:cs="宋体"/>
          <w:bCs/>
          <w:sz w:val="24"/>
          <w:szCs w:val="24"/>
          <w:highlight w:val="none"/>
          <w:lang w:eastAsia="zh-CN"/>
        </w:rPr>
        <w:t>中标人</w:t>
      </w:r>
      <w:r>
        <w:rPr>
          <w:rFonts w:hint="eastAsia" w:ascii="Times New Roman" w:cs="宋体"/>
          <w:bCs/>
          <w:sz w:val="24"/>
          <w:szCs w:val="24"/>
          <w:highlight w:val="none"/>
        </w:rPr>
        <w:t>提出</w:t>
      </w:r>
      <w:r>
        <w:rPr>
          <w:rFonts w:hint="eastAsia" w:ascii="Times New Roman" w:cs="宋体"/>
          <w:bCs/>
          <w:sz w:val="24"/>
          <w:szCs w:val="24"/>
          <w:highlight w:val="none"/>
          <w:lang w:eastAsia="zh-CN"/>
        </w:rPr>
        <w:t>书面</w:t>
      </w:r>
      <w:r>
        <w:rPr>
          <w:rFonts w:hint="eastAsia" w:ascii="Times New Roman" w:cs="宋体"/>
          <w:bCs/>
          <w:sz w:val="24"/>
          <w:szCs w:val="24"/>
          <w:highlight w:val="none"/>
        </w:rPr>
        <w:t>申请，经院方讨论同意后，可以续签下一年度委托经营合同，续签不超过两次。</w:t>
      </w:r>
    </w:p>
    <w:p w14:paraId="366E53AC">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（二）双方责任与义务</w:t>
      </w:r>
    </w:p>
    <w:p w14:paraId="39BD12C7">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A、</w:t>
      </w:r>
      <w:r>
        <w:rPr>
          <w:rFonts w:hint="eastAsia" w:ascii="Times New Roman" w:hAnsi="Times New Roman" w:cs="宋体"/>
          <w:bCs/>
          <w:kern w:val="0"/>
          <w:sz w:val="24"/>
          <w:szCs w:val="24"/>
          <w:highlight w:val="none"/>
          <w:lang w:eastAsia="zh-CN"/>
        </w:rPr>
        <w:t>中标人</w:t>
      </w:r>
      <w:r>
        <w:rPr>
          <w:rFonts w:hint="eastAsia" w:ascii="Times New Roman" w:hAnsi="Times New Roman" w:cs="宋体"/>
          <w:bCs/>
          <w:kern w:val="0"/>
          <w:sz w:val="24"/>
          <w:szCs w:val="24"/>
          <w:highlight w:val="none"/>
        </w:rPr>
        <w:t>与</w:t>
      </w:r>
      <w:r>
        <w:rPr>
          <w:rFonts w:hint="eastAsia" w:ascii="Times New Roman" w:hAnsi="Times New Roman" w:cs="宋体"/>
          <w:bCs/>
          <w:kern w:val="0"/>
          <w:sz w:val="24"/>
          <w:szCs w:val="24"/>
          <w:highlight w:val="none"/>
          <w:lang w:eastAsia="zh-CN"/>
        </w:rPr>
        <w:t>采购人</w:t>
      </w:r>
      <w:r>
        <w:rPr>
          <w:rFonts w:hint="eastAsia" w:ascii="Times New Roman" w:hAnsi="Times New Roman" w:cs="宋体"/>
          <w:bCs/>
          <w:kern w:val="0"/>
          <w:sz w:val="24"/>
          <w:szCs w:val="24"/>
          <w:highlight w:val="none"/>
        </w:rPr>
        <w:t>签订合同，采购人责任义务如下：</w:t>
      </w:r>
    </w:p>
    <w:p w14:paraId="6E9E1AEB">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1、收取房屋设施、灶具等固定资产折旧及场所</w:t>
      </w:r>
      <w:r>
        <w:rPr>
          <w:rFonts w:hint="eastAsia" w:ascii="Times New Roman" w:hAnsi="Times New Roman" w:cs="宋体"/>
          <w:bCs/>
          <w:kern w:val="0"/>
          <w:sz w:val="24"/>
          <w:szCs w:val="24"/>
          <w:highlight w:val="none"/>
          <w:lang w:eastAsia="zh-CN"/>
        </w:rPr>
        <w:t>经营管理</w:t>
      </w:r>
      <w:r>
        <w:rPr>
          <w:rFonts w:hint="eastAsia" w:ascii="Times New Roman" w:hAnsi="Times New Roman" w:cs="宋体"/>
          <w:bCs/>
          <w:kern w:val="0"/>
          <w:sz w:val="24"/>
          <w:szCs w:val="24"/>
          <w:highlight w:val="none"/>
        </w:rPr>
        <w:t>费；</w:t>
      </w:r>
    </w:p>
    <w:p w14:paraId="3DFC8B6F">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2、提供食堂现有用房，面积1075㎡，改扩建后将增加近570㎡；</w:t>
      </w:r>
    </w:p>
    <w:p w14:paraId="7D59D4FA">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highlight w:val="none"/>
        </w:rPr>
        <w:t>3、提供</w:t>
      </w:r>
      <w:r>
        <w:rPr>
          <w:rFonts w:hint="eastAsia" w:ascii="Times New Roman" w:hAnsi="Times New Roman" w:cs="宋体"/>
          <w:bCs/>
          <w:kern w:val="0"/>
          <w:sz w:val="24"/>
          <w:szCs w:val="24"/>
          <w:highlight w:val="none"/>
          <w:lang w:eastAsia="zh-CN"/>
        </w:rPr>
        <w:t>采购人</w:t>
      </w:r>
      <w:r>
        <w:rPr>
          <w:rFonts w:hint="eastAsia" w:ascii="Times New Roman" w:hAnsi="Times New Roman" w:cs="宋体"/>
          <w:bCs/>
          <w:kern w:val="0"/>
          <w:sz w:val="24"/>
          <w:szCs w:val="24"/>
          <w:highlight w:val="none"/>
        </w:rPr>
        <w:t>原有的厨具、设备、设施、餐具等，双方清点列单后移交。（新增加的厨具、设备、设施、餐具、餐桌椅等，可以协商处理</w:t>
      </w:r>
      <w:r>
        <w:rPr>
          <w:rFonts w:hint="eastAsia" w:ascii="Times New Roman" w:hAnsi="Times New Roman" w:cs="宋体"/>
          <w:bCs/>
          <w:kern w:val="0"/>
          <w:sz w:val="24"/>
          <w:szCs w:val="24"/>
        </w:rPr>
        <w:t>）。</w:t>
      </w:r>
    </w:p>
    <w:p w14:paraId="118A1360">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4、院方提供内线电话1部；电脑3台；</w:t>
      </w:r>
    </w:p>
    <w:p w14:paraId="19AF0A03">
      <w:pPr>
        <w:snapToGrid w:val="0"/>
        <w:spacing w:line="480" w:lineRule="exact"/>
        <w:ind w:firstLine="460" w:firstLineChars="192"/>
        <w:rPr>
          <w:rFonts w:hint="eastAsia" w:ascii="Times New Roman" w:hAnsi="Times New Roman" w:eastAsia="宋体" w:cs="宋体"/>
          <w:bCs/>
          <w:kern w:val="0"/>
          <w:sz w:val="24"/>
          <w:szCs w:val="24"/>
          <w:lang w:val="en-US" w:eastAsia="zh-CN"/>
        </w:rPr>
      </w:pPr>
      <w:r>
        <w:rPr>
          <w:rFonts w:hint="eastAsia" w:ascii="Times New Roman" w:hAnsi="Times New Roman" w:cs="宋体"/>
          <w:bCs/>
          <w:kern w:val="0"/>
          <w:sz w:val="24"/>
          <w:szCs w:val="24"/>
        </w:rPr>
        <w:t>5、提供住院患者</w:t>
      </w:r>
      <w:r>
        <w:rPr>
          <w:rFonts w:hint="eastAsia" w:ascii="Times New Roman" w:hAnsi="Times New Roman" w:cs="宋体"/>
          <w:bCs/>
          <w:kern w:val="0"/>
          <w:sz w:val="24"/>
          <w:szCs w:val="24"/>
          <w:lang w:eastAsia="zh-CN"/>
        </w:rPr>
        <w:t>床位</w:t>
      </w:r>
      <w:r>
        <w:rPr>
          <w:rFonts w:hint="eastAsia" w:ascii="Times New Roman" w:hAnsi="Times New Roman" w:cs="宋体"/>
          <w:bCs/>
          <w:kern w:val="0"/>
          <w:sz w:val="24"/>
          <w:szCs w:val="24"/>
        </w:rPr>
        <w:t>信息，以方便订餐；</w:t>
      </w:r>
      <w:r>
        <w:rPr>
          <w:rFonts w:hint="eastAsia" w:ascii="Times New Roman" w:hAnsi="Times New Roman" w:cs="宋体"/>
          <w:bCs/>
          <w:kern w:val="0"/>
          <w:sz w:val="24"/>
          <w:szCs w:val="24"/>
          <w:lang w:val="en-US" w:eastAsia="zh-CN"/>
        </w:rPr>
        <w:t xml:space="preserve"> </w:t>
      </w:r>
    </w:p>
    <w:p w14:paraId="0D2ED922">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6、安装独立的水表、电表、燃气表，费用每月结清；</w:t>
      </w:r>
    </w:p>
    <w:p w14:paraId="0A087E3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7、</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给本院职工每月300元，充值在饭卡内。原则上在食堂消费，卡上余额不退款。</w:t>
      </w:r>
    </w:p>
    <w:p w14:paraId="432776DC">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8、指定监督员对食堂的食品卫生、服务质量等方面进行监管。</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考核由“食堂监督管理小组”根据双方约定的考核细则每月进行一次。</w:t>
      </w:r>
    </w:p>
    <w:p w14:paraId="3D259C10">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9、委托经营期满，提前一个月拿出新一轮委托经营方案并告知</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w:t>
      </w:r>
    </w:p>
    <w:p w14:paraId="0AD5BA93">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B、中标</w:t>
      </w:r>
      <w:r>
        <w:rPr>
          <w:rFonts w:hint="eastAsia" w:ascii="Times New Roman" w:hAnsi="Times New Roman" w:cs="宋体"/>
          <w:bCs/>
          <w:kern w:val="0"/>
          <w:sz w:val="24"/>
          <w:szCs w:val="24"/>
          <w:lang w:eastAsia="zh-CN"/>
        </w:rPr>
        <w:t>人</w:t>
      </w:r>
      <w:r>
        <w:rPr>
          <w:rFonts w:hint="eastAsia" w:ascii="Times New Roman" w:hAnsi="Times New Roman" w:cs="宋体"/>
          <w:bCs/>
          <w:kern w:val="0"/>
          <w:sz w:val="24"/>
          <w:szCs w:val="24"/>
        </w:rPr>
        <w:t>责任与义务：</w:t>
      </w:r>
    </w:p>
    <w:p w14:paraId="65B47AFB">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rPr>
        <w:t>1、遵守国家食品安全相关法律法规；遵守</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各种规章制度；接受院方和第三方对食堂服务的全面考核评估，满</w:t>
      </w:r>
      <w:r>
        <w:rPr>
          <w:rFonts w:hint="eastAsia" w:ascii="Times New Roman" w:hAnsi="Times New Roman" w:cs="宋体"/>
          <w:bCs/>
          <w:kern w:val="0"/>
          <w:sz w:val="24"/>
          <w:szCs w:val="24"/>
          <w:highlight w:val="none"/>
        </w:rPr>
        <w:t>意度不达标接受相应的处罚；</w:t>
      </w:r>
    </w:p>
    <w:p w14:paraId="2A56D5E9">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2、缴纳房屋设施、灶具等固定资产折旧及场所</w:t>
      </w:r>
      <w:r>
        <w:rPr>
          <w:rFonts w:hint="eastAsia" w:ascii="Times New Roman" w:hAnsi="Times New Roman" w:cs="宋体"/>
          <w:bCs/>
          <w:kern w:val="0"/>
          <w:sz w:val="24"/>
          <w:szCs w:val="24"/>
          <w:highlight w:val="none"/>
          <w:lang w:eastAsia="zh-CN"/>
        </w:rPr>
        <w:t>经营管理</w:t>
      </w:r>
      <w:r>
        <w:rPr>
          <w:rFonts w:hint="eastAsia" w:ascii="Times New Roman" w:hAnsi="Times New Roman" w:cs="宋体"/>
          <w:bCs/>
          <w:kern w:val="0"/>
          <w:sz w:val="24"/>
          <w:szCs w:val="24"/>
          <w:highlight w:val="none"/>
        </w:rPr>
        <w:t>费，不低于</w:t>
      </w:r>
      <w:r>
        <w:rPr>
          <w:rFonts w:hint="eastAsia" w:ascii="Times New Roman" w:hAnsi="Times New Roman" w:cs="宋体"/>
          <w:bCs/>
          <w:kern w:val="0"/>
          <w:sz w:val="24"/>
          <w:szCs w:val="24"/>
          <w:highlight w:val="none"/>
          <w:lang w:val="en-US" w:eastAsia="zh-CN"/>
        </w:rPr>
        <w:t>3</w:t>
      </w:r>
      <w:r>
        <w:rPr>
          <w:rFonts w:hint="eastAsia" w:ascii="Times New Roman" w:hAnsi="Times New Roman" w:cs="宋体"/>
          <w:bCs/>
          <w:kern w:val="0"/>
          <w:sz w:val="24"/>
          <w:szCs w:val="24"/>
          <w:highlight w:val="none"/>
        </w:rPr>
        <w:t>0万元/年。缴纳履约保证金</w:t>
      </w:r>
      <w:r>
        <w:rPr>
          <w:rFonts w:hint="eastAsia" w:ascii="Times New Roman" w:hAnsi="Times New Roman" w:cs="宋体"/>
          <w:bCs/>
          <w:kern w:val="0"/>
          <w:sz w:val="24"/>
          <w:szCs w:val="24"/>
          <w:highlight w:val="none"/>
          <w:lang w:eastAsia="zh-CN"/>
        </w:rPr>
        <w:t>壹</w:t>
      </w:r>
      <w:r>
        <w:rPr>
          <w:rFonts w:hint="eastAsia" w:ascii="Times New Roman" w:hAnsi="Times New Roman" w:cs="宋体"/>
          <w:bCs/>
          <w:kern w:val="0"/>
          <w:sz w:val="24"/>
          <w:szCs w:val="24"/>
          <w:highlight w:val="none"/>
        </w:rPr>
        <w:t>拾伍万元整(￥150000.00)，在委托经营期内若均无相应扣罚</w:t>
      </w:r>
      <w:r>
        <w:rPr>
          <w:rFonts w:hint="eastAsia" w:ascii="Times New Roman" w:hAnsi="Times New Roman" w:cs="宋体"/>
          <w:bCs/>
          <w:kern w:val="0"/>
          <w:sz w:val="24"/>
          <w:szCs w:val="24"/>
          <w:highlight w:val="none"/>
          <w:lang w:eastAsia="zh-CN"/>
        </w:rPr>
        <w:t>。</w:t>
      </w:r>
      <w:r>
        <w:rPr>
          <w:rFonts w:hint="eastAsia" w:ascii="Times New Roman" w:hAnsi="Times New Roman" w:cs="宋体"/>
          <w:bCs/>
          <w:kern w:val="0"/>
          <w:sz w:val="24"/>
          <w:szCs w:val="24"/>
          <w:highlight w:val="none"/>
        </w:rPr>
        <w:t>合同期满后</w:t>
      </w:r>
      <w:r>
        <w:rPr>
          <w:rFonts w:hint="eastAsia" w:ascii="Times New Roman" w:hAnsi="Times New Roman" w:cs="宋体"/>
          <w:bCs/>
          <w:kern w:val="0"/>
          <w:sz w:val="24"/>
          <w:szCs w:val="24"/>
          <w:highlight w:val="none"/>
          <w:lang w:eastAsia="zh-CN"/>
        </w:rPr>
        <w:t>。</w:t>
      </w:r>
      <w:r>
        <w:rPr>
          <w:rFonts w:hint="eastAsia" w:ascii="Times New Roman" w:hAnsi="Times New Roman" w:cs="宋体"/>
          <w:bCs/>
          <w:kern w:val="0"/>
          <w:sz w:val="24"/>
          <w:szCs w:val="24"/>
          <w:highlight w:val="none"/>
        </w:rPr>
        <w:t>无息如数退还；</w:t>
      </w:r>
    </w:p>
    <w:p w14:paraId="5D9213C5">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3、在合同规定委托经营期内，不得进行任何形式的转包，否则</w:t>
      </w:r>
      <w:r>
        <w:rPr>
          <w:rFonts w:hint="eastAsia" w:ascii="Times New Roman" w:hAnsi="Times New Roman" w:cs="宋体"/>
          <w:bCs/>
          <w:kern w:val="0"/>
          <w:sz w:val="24"/>
          <w:szCs w:val="24"/>
          <w:highlight w:val="none"/>
          <w:lang w:eastAsia="zh-CN"/>
        </w:rPr>
        <w:t>采购人</w:t>
      </w:r>
      <w:r>
        <w:rPr>
          <w:rFonts w:hint="eastAsia" w:ascii="Times New Roman" w:hAnsi="Times New Roman" w:cs="宋体"/>
          <w:bCs/>
          <w:kern w:val="0"/>
          <w:sz w:val="24"/>
          <w:szCs w:val="24"/>
          <w:highlight w:val="none"/>
        </w:rPr>
        <w:t>有权无条件终止委托；</w:t>
      </w:r>
    </w:p>
    <w:p w14:paraId="66B3CF5F">
      <w:pPr>
        <w:snapToGrid w:val="0"/>
        <w:spacing w:line="480" w:lineRule="exact"/>
        <w:ind w:firstLine="460" w:firstLineChars="192"/>
        <w:rPr>
          <w:rFonts w:hint="eastAsia" w:ascii="Times New Roman" w:hAnsi="Times New Roman" w:cs="宋体"/>
          <w:bCs/>
          <w:kern w:val="0"/>
          <w:sz w:val="24"/>
          <w:szCs w:val="24"/>
          <w:highlight w:val="none"/>
          <w:lang w:eastAsia="zh-CN"/>
        </w:rPr>
      </w:pPr>
      <w:r>
        <w:rPr>
          <w:rFonts w:hint="eastAsia" w:ascii="Times New Roman" w:hAnsi="Times New Roman" w:cs="宋体"/>
          <w:bCs/>
          <w:kern w:val="0"/>
          <w:sz w:val="24"/>
          <w:szCs w:val="24"/>
          <w:highlight w:val="none"/>
        </w:rPr>
        <w:t>4、</w:t>
      </w:r>
      <w:r>
        <w:rPr>
          <w:rFonts w:hint="eastAsia" w:ascii="Times New Roman" w:hAnsi="Times New Roman" w:cs="宋体"/>
          <w:bCs/>
          <w:kern w:val="0"/>
          <w:sz w:val="24"/>
          <w:szCs w:val="24"/>
          <w:highlight w:val="none"/>
          <w:lang w:eastAsia="zh-CN"/>
        </w:rPr>
        <w:t>中标人</w:t>
      </w:r>
      <w:r>
        <w:rPr>
          <w:rFonts w:hint="eastAsia" w:ascii="Times New Roman" w:hAnsi="Times New Roman" w:cs="宋体"/>
          <w:bCs/>
          <w:kern w:val="0"/>
          <w:sz w:val="24"/>
          <w:szCs w:val="24"/>
          <w:highlight w:val="none"/>
        </w:rPr>
        <w:t>自配订餐系统（含病员和医院职员）。如若添置新的设备、用具等，所有费用自理，</w:t>
      </w:r>
      <w:r>
        <w:rPr>
          <w:rFonts w:hint="eastAsia" w:ascii="Times New Roman" w:hAnsi="Times New Roman" w:cs="宋体"/>
          <w:bCs/>
          <w:kern w:val="0"/>
          <w:sz w:val="24"/>
          <w:szCs w:val="24"/>
          <w:highlight w:val="none"/>
          <w:lang w:eastAsia="zh-CN"/>
        </w:rPr>
        <w:t>采购人</w:t>
      </w:r>
      <w:r>
        <w:rPr>
          <w:rFonts w:hint="eastAsia" w:ascii="Times New Roman" w:hAnsi="Times New Roman" w:cs="宋体"/>
          <w:bCs/>
          <w:kern w:val="0"/>
          <w:sz w:val="24"/>
          <w:szCs w:val="24"/>
          <w:highlight w:val="none"/>
        </w:rPr>
        <w:t>不予分担；</w:t>
      </w:r>
      <w:r>
        <w:rPr>
          <w:rFonts w:hint="eastAsia" w:ascii="Times New Roman" w:hAnsi="Times New Roman" w:cs="宋体"/>
          <w:bCs/>
          <w:kern w:val="0"/>
          <w:sz w:val="24"/>
          <w:szCs w:val="24"/>
          <w:highlight w:val="none"/>
          <w:lang w:eastAsia="zh-CN"/>
        </w:rPr>
        <w:t>中标人做好与上</w:t>
      </w:r>
      <w:r>
        <w:rPr>
          <w:rFonts w:hint="eastAsia" w:ascii="Times New Roman" w:hAnsi="Times New Roman" w:cs="宋体"/>
          <w:bCs/>
          <w:kern w:val="0"/>
          <w:sz w:val="24"/>
          <w:szCs w:val="24"/>
          <w:highlight w:val="none"/>
        </w:rPr>
        <w:t>一轮食堂委托经营</w:t>
      </w:r>
      <w:r>
        <w:rPr>
          <w:rFonts w:hint="eastAsia" w:ascii="Times New Roman" w:hAnsi="Times New Roman" w:cs="宋体"/>
          <w:bCs/>
          <w:kern w:val="0"/>
          <w:sz w:val="24"/>
          <w:szCs w:val="24"/>
          <w:highlight w:val="none"/>
          <w:lang w:eastAsia="zh-CN"/>
        </w:rPr>
        <w:t>的订餐系统采购人职工饭卡结余金额的对接。</w:t>
      </w:r>
    </w:p>
    <w:p w14:paraId="2353EB6B">
      <w:pPr>
        <w:snapToGrid w:val="0"/>
        <w:spacing w:line="480" w:lineRule="exact"/>
        <w:ind w:firstLine="460" w:firstLineChars="192"/>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5、食品经营满足卫生监督部门要求；严格做好安全生产各项工作。若因措施不到位发生安全事故，一切损失和责任由中标人承担；</w:t>
      </w:r>
    </w:p>
    <w:p w14:paraId="664DEE60">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highlight w:val="none"/>
        </w:rPr>
        <w:t>6、所有聘用人员都必须具备有效健</w:t>
      </w:r>
      <w:r>
        <w:rPr>
          <w:rFonts w:hint="eastAsia" w:ascii="Times New Roman" w:hAnsi="Times New Roman" w:cs="宋体"/>
          <w:bCs/>
          <w:kern w:val="0"/>
          <w:sz w:val="24"/>
          <w:szCs w:val="24"/>
        </w:rPr>
        <w:t>康证明；厨师有厨师证；一切运营费用均由</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自理；</w:t>
      </w:r>
    </w:p>
    <w:p w14:paraId="4F3E1D5D">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7、相关部门对食堂进行检验检疫、资格审查、违规处罚、以及食品安全许可证办理等，所涉及的费用均由</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自行承担。</w:t>
      </w:r>
    </w:p>
    <w:p w14:paraId="0BF7D698">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8、若因不可抗拒因素造成停</w:t>
      </w:r>
      <w:r>
        <w:rPr>
          <w:rFonts w:hint="eastAsia" w:ascii="Times New Roman" w:hAnsi="Times New Roman" w:cs="宋体"/>
          <w:bCs/>
          <w:kern w:val="0"/>
          <w:sz w:val="24"/>
          <w:szCs w:val="24"/>
          <w:lang w:eastAsia="zh-CN"/>
        </w:rPr>
        <w:t>气</w:t>
      </w:r>
      <w:r>
        <w:rPr>
          <w:rFonts w:hint="eastAsia" w:ascii="Times New Roman" w:hAnsi="Times New Roman" w:cs="宋体"/>
          <w:bCs/>
          <w:kern w:val="0"/>
          <w:sz w:val="24"/>
          <w:szCs w:val="24"/>
        </w:rPr>
        <w:t>、停水、停电时，应尽力想方设法保证病员和职工正常饮食供应；</w:t>
      </w:r>
    </w:p>
    <w:p w14:paraId="606F2391">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9、每月按实缴纳水电气</w:t>
      </w:r>
      <w:r>
        <w:rPr>
          <w:rFonts w:hint="eastAsia" w:ascii="Times New Roman" w:hAnsi="Times New Roman" w:cs="宋体"/>
          <w:bCs/>
          <w:kern w:val="0"/>
          <w:sz w:val="24"/>
          <w:szCs w:val="24"/>
          <w:lang w:eastAsia="zh-CN"/>
        </w:rPr>
        <w:t>等</w:t>
      </w:r>
      <w:r>
        <w:rPr>
          <w:rFonts w:hint="eastAsia" w:ascii="Times New Roman" w:hAnsi="Times New Roman" w:cs="宋体"/>
          <w:bCs/>
          <w:kern w:val="0"/>
          <w:sz w:val="24"/>
          <w:szCs w:val="24"/>
        </w:rPr>
        <w:t>费用；</w:t>
      </w:r>
    </w:p>
    <w:p w14:paraId="34603314">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10、委托经营期满，配合院方做好下一轮食堂委托经营的交接和安全平稳过渡的各项工作；</w:t>
      </w:r>
    </w:p>
    <w:p w14:paraId="3DA6C5CF">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11、委托经营期满，院方确定下一轮委托经营时，在同等条件下，</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享有优先权。</w:t>
      </w:r>
    </w:p>
    <w:p w14:paraId="0DDEC1D1">
      <w:pPr>
        <w:snapToGrid w:val="0"/>
        <w:spacing w:line="480" w:lineRule="exact"/>
        <w:ind w:firstLine="463" w:firstLineChars="192"/>
        <w:rPr>
          <w:rFonts w:ascii="Times New Roman" w:hAnsi="Times New Roman" w:cs="宋体"/>
          <w:b/>
          <w:kern w:val="0"/>
          <w:sz w:val="24"/>
          <w:szCs w:val="24"/>
        </w:rPr>
      </w:pPr>
      <w:r>
        <w:rPr>
          <w:rFonts w:hint="eastAsia" w:ascii="Times New Roman" w:hAnsi="Times New Roman" w:cs="宋体"/>
          <w:b/>
          <w:kern w:val="0"/>
          <w:sz w:val="24"/>
          <w:szCs w:val="24"/>
          <w:lang w:val="en-US" w:eastAsia="zh-CN"/>
        </w:rPr>
        <w:t>六</w:t>
      </w:r>
      <w:r>
        <w:rPr>
          <w:rFonts w:hint="eastAsia" w:ascii="Times New Roman" w:hAnsi="Times New Roman" w:cs="宋体"/>
          <w:b/>
          <w:kern w:val="0"/>
          <w:sz w:val="24"/>
          <w:szCs w:val="24"/>
        </w:rPr>
        <w:t>、监督考核办法</w:t>
      </w:r>
    </w:p>
    <w:p w14:paraId="76F2EE8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成立“食堂监督管理小组”，由</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相关部门人员组成。负责协调各种关系，对</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的经营状况、食品卫生、饭菜质量、花色品种、价格、原材料购置渠道、服务态度、综合治理、生产安全、从业人员情况、培训状况、操作规程、食品存储标准、患者治疗饮食工作的开展等进行监督、检查和指导，根据第三方</w:t>
      </w:r>
      <w:r>
        <w:rPr>
          <w:rFonts w:hint="eastAsia" w:ascii="Times New Roman" w:hAnsi="Times New Roman" w:cs="宋体"/>
          <w:bCs/>
          <w:kern w:val="0"/>
          <w:sz w:val="24"/>
          <w:szCs w:val="24"/>
          <w:lang w:eastAsia="zh-CN"/>
        </w:rPr>
        <w:t>满意度调查</w:t>
      </w:r>
      <w:r>
        <w:rPr>
          <w:rFonts w:hint="eastAsia" w:ascii="Times New Roman" w:hAnsi="Times New Roman" w:cs="宋体"/>
          <w:bCs/>
          <w:kern w:val="0"/>
          <w:sz w:val="24"/>
          <w:szCs w:val="24"/>
        </w:rPr>
        <w:t>情况进行督查整改，日常监管工作由临床营养科负责（考核</w:t>
      </w:r>
      <w:r>
        <w:rPr>
          <w:rFonts w:hint="eastAsia" w:ascii="Times New Roman" w:hAnsi="Times New Roman" w:cs="宋体"/>
          <w:bCs/>
          <w:kern w:val="0"/>
          <w:sz w:val="24"/>
          <w:szCs w:val="24"/>
          <w:lang w:eastAsia="zh-CN"/>
        </w:rPr>
        <w:t>表</w:t>
      </w:r>
      <w:r>
        <w:rPr>
          <w:rFonts w:hint="eastAsia" w:ascii="Times New Roman" w:hAnsi="Times New Roman" w:cs="宋体"/>
          <w:bCs/>
          <w:kern w:val="0"/>
          <w:sz w:val="24"/>
          <w:szCs w:val="24"/>
        </w:rPr>
        <w:t>见附件2）。</w:t>
      </w:r>
    </w:p>
    <w:p w14:paraId="5C48C82A">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根据市</w:t>
      </w:r>
      <w:r>
        <w:rPr>
          <w:rFonts w:hint="eastAsia" w:ascii="Times New Roman" w:hAnsi="Times New Roman" w:cs="宋体"/>
          <w:bCs/>
          <w:kern w:val="0"/>
          <w:sz w:val="24"/>
          <w:szCs w:val="24"/>
          <w:lang w:eastAsia="zh-CN"/>
        </w:rPr>
        <w:t>级</w:t>
      </w:r>
      <w:r>
        <w:rPr>
          <w:rFonts w:hint="eastAsia" w:ascii="Times New Roman" w:hAnsi="Times New Roman" w:cs="宋体"/>
          <w:bCs/>
          <w:kern w:val="0"/>
          <w:sz w:val="24"/>
          <w:szCs w:val="24"/>
        </w:rPr>
        <w:t>第三方满意度</w:t>
      </w:r>
      <w:r>
        <w:rPr>
          <w:rFonts w:hint="eastAsia" w:ascii="Times New Roman" w:hAnsi="Times New Roman" w:cs="宋体"/>
          <w:bCs/>
          <w:kern w:val="0"/>
          <w:sz w:val="24"/>
          <w:szCs w:val="24"/>
          <w:lang w:eastAsia="zh-CN"/>
        </w:rPr>
        <w:t>调查</w:t>
      </w:r>
      <w:r>
        <w:rPr>
          <w:rFonts w:hint="eastAsia" w:ascii="Times New Roman" w:hAnsi="Times New Roman" w:cs="宋体"/>
          <w:bCs/>
          <w:kern w:val="0"/>
          <w:sz w:val="24"/>
          <w:szCs w:val="24"/>
        </w:rPr>
        <w:t>和双方约定的考核细则对食堂进行考核测评，每月一次。</w:t>
      </w:r>
    </w:p>
    <w:p w14:paraId="35DE8853">
      <w:pPr>
        <w:snapToGrid w:val="0"/>
        <w:spacing w:line="480" w:lineRule="exact"/>
        <w:ind w:firstLine="463" w:firstLineChars="192"/>
        <w:rPr>
          <w:rFonts w:ascii="Times New Roman" w:hAnsi="Times New Roman" w:cs="宋体"/>
          <w:b/>
          <w:kern w:val="0"/>
          <w:sz w:val="24"/>
          <w:szCs w:val="24"/>
        </w:rPr>
      </w:pPr>
      <w:r>
        <w:rPr>
          <w:rFonts w:hint="eastAsia" w:ascii="Times New Roman" w:hAnsi="Times New Roman" w:cs="宋体"/>
          <w:b/>
          <w:kern w:val="0"/>
          <w:sz w:val="24"/>
          <w:szCs w:val="24"/>
          <w:lang w:eastAsia="zh-CN"/>
        </w:rPr>
        <w:t>七</w:t>
      </w:r>
      <w:r>
        <w:rPr>
          <w:rFonts w:hint="eastAsia" w:ascii="Times New Roman" w:hAnsi="Times New Roman" w:cs="宋体"/>
          <w:b/>
          <w:kern w:val="0"/>
          <w:sz w:val="24"/>
          <w:szCs w:val="24"/>
        </w:rPr>
        <w:t>、付款结算</w:t>
      </w:r>
    </w:p>
    <w:p w14:paraId="2B28617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1、病员订餐要求</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自带订餐软件，收费方式自定；</w:t>
      </w:r>
    </w:p>
    <w:p w14:paraId="1E496D9C">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2、</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职工刷卡消费，上缴水电气</w:t>
      </w:r>
      <w:r>
        <w:rPr>
          <w:rFonts w:hint="eastAsia" w:ascii="Times New Roman" w:hAnsi="Times New Roman" w:cs="宋体"/>
          <w:bCs/>
          <w:kern w:val="0"/>
          <w:sz w:val="24"/>
          <w:szCs w:val="24"/>
          <w:lang w:eastAsia="zh-CN"/>
        </w:rPr>
        <w:t>等</w:t>
      </w:r>
      <w:r>
        <w:rPr>
          <w:rFonts w:hint="eastAsia" w:ascii="Times New Roman" w:hAnsi="Times New Roman" w:cs="宋体"/>
          <w:bCs/>
          <w:kern w:val="0"/>
          <w:sz w:val="24"/>
          <w:szCs w:val="24"/>
        </w:rPr>
        <w:t>费用及双方约定的其他处罚费用后，每月结清；</w:t>
      </w:r>
    </w:p>
    <w:p w14:paraId="633110A1">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3、特殊科室的配送餐、过餐、加班餐、接待餐等，凭</w:t>
      </w:r>
      <w:r>
        <w:rPr>
          <w:rFonts w:hint="eastAsia" w:ascii="Times New Roman" w:hAnsi="Times New Roman" w:cs="宋体"/>
          <w:bCs/>
          <w:kern w:val="0"/>
          <w:sz w:val="24"/>
          <w:szCs w:val="24"/>
          <w:lang w:eastAsia="zh-CN"/>
        </w:rPr>
        <w:t>科室</w:t>
      </w:r>
      <w:r>
        <w:rPr>
          <w:rFonts w:hint="eastAsia" w:ascii="Times New Roman" w:hAnsi="Times New Roman" w:cs="宋体"/>
          <w:bCs/>
          <w:kern w:val="0"/>
          <w:sz w:val="24"/>
          <w:szCs w:val="24"/>
        </w:rPr>
        <w:t>签字的结算单，双方按月结清。</w:t>
      </w:r>
    </w:p>
    <w:p w14:paraId="4A7C06D3">
      <w:pPr>
        <w:snapToGrid w:val="0"/>
        <w:spacing w:line="480" w:lineRule="exact"/>
        <w:ind w:firstLine="463" w:firstLineChars="192"/>
        <w:rPr>
          <w:rFonts w:ascii="Times New Roman" w:hAnsi="Times New Roman" w:cs="宋体"/>
          <w:b/>
          <w:kern w:val="0"/>
          <w:sz w:val="24"/>
          <w:szCs w:val="24"/>
        </w:rPr>
      </w:pPr>
      <w:r>
        <w:rPr>
          <w:rFonts w:hint="eastAsia" w:ascii="Times New Roman" w:hAnsi="Times New Roman" w:cs="宋体"/>
          <w:b/>
          <w:kern w:val="0"/>
          <w:sz w:val="24"/>
          <w:szCs w:val="24"/>
          <w:lang w:eastAsia="zh-CN"/>
        </w:rPr>
        <w:t>八</w:t>
      </w:r>
      <w:r>
        <w:rPr>
          <w:rFonts w:hint="eastAsia" w:ascii="Times New Roman" w:hAnsi="Times New Roman" w:cs="宋体"/>
          <w:b/>
          <w:kern w:val="0"/>
          <w:sz w:val="24"/>
          <w:szCs w:val="24"/>
        </w:rPr>
        <w:t>、其他</w:t>
      </w:r>
    </w:p>
    <w:p w14:paraId="0B43D97A">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成为采购人食堂餐饮服务供应商。</w:t>
      </w:r>
    </w:p>
    <w:p w14:paraId="08975C21">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2、</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与</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在本招标文件的框架内签订委托经营合同。</w:t>
      </w:r>
    </w:p>
    <w:p w14:paraId="137A5493">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3、服务从业人员与</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不存在雇佣等劳动关系；</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应培训好服务从业人员，相关岗位需持证上岗，</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所用全体工作人员的岗位职责、操作规范、人身安全、医疗、工资、各项保险、内部管理、各类纠纷等各项事宜及所涉及经费均由</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自行负责，</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概不负责。</w:t>
      </w:r>
    </w:p>
    <w:p w14:paraId="73719266">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4、</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在开展各类服务管理时，必须支持和配合</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开展工作，保证</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各项工作的正常运行，并接受</w:t>
      </w:r>
      <w:r>
        <w:rPr>
          <w:rFonts w:hint="eastAsia" w:ascii="Times New Roman" w:hAnsi="Times New Roman" w:cs="宋体"/>
          <w:bCs/>
          <w:kern w:val="0"/>
          <w:sz w:val="24"/>
          <w:szCs w:val="24"/>
          <w:lang w:eastAsia="zh-CN"/>
        </w:rPr>
        <w:t>采购人</w:t>
      </w:r>
      <w:r>
        <w:rPr>
          <w:rFonts w:hint="eastAsia" w:ascii="Times New Roman" w:hAnsi="Times New Roman" w:cs="宋体"/>
          <w:bCs/>
          <w:kern w:val="0"/>
          <w:sz w:val="24"/>
          <w:szCs w:val="24"/>
        </w:rPr>
        <w:t>相关部门的管理、指导、监督、考核。</w:t>
      </w:r>
    </w:p>
    <w:p w14:paraId="60E13900">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5、</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必须严格执行南通市用工标准的有关规定，并承担其雇员的劳动报酬、福利待遇、按劳动法交纳社会保险、劳动保护、工伤抚恤等用人费用，承担未正确执行劳动用工规定所产生的法律责任。维护和保障员工的合法权益。</w:t>
      </w:r>
    </w:p>
    <w:p w14:paraId="043472CF">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6、食堂及设施、设备资料档案齐全，管理完善，运行记录、值班记录完整、填写规范、交接手续齐备，检索方便。</w:t>
      </w:r>
    </w:p>
    <w:p w14:paraId="2A7E5A0D">
      <w:pPr>
        <w:wordWrap w:val="0"/>
        <w:topLinePunct/>
        <w:autoSpaceDE w:val="0"/>
        <w:autoSpaceDN w:val="0"/>
        <w:spacing w:line="360" w:lineRule="auto"/>
        <w:ind w:firstLine="470" w:firstLineChars="196"/>
        <w:rPr>
          <w:rFonts w:ascii="Times New Roman" w:hAnsi="Times New Roman" w:cs="宋体"/>
          <w:bCs/>
          <w:kern w:val="0"/>
          <w:sz w:val="24"/>
          <w:szCs w:val="24"/>
        </w:rPr>
      </w:pPr>
      <w:r>
        <w:rPr>
          <w:rFonts w:hint="eastAsia" w:ascii="Times New Roman" w:hAnsi="Times New Roman" w:cs="宋体"/>
          <w:bCs/>
          <w:kern w:val="0"/>
          <w:sz w:val="24"/>
          <w:szCs w:val="24"/>
        </w:rPr>
        <w:t>7、如果发生因服务人员工作失职造成消防事故、失窃事件或其他财产损失和人身伤害，均由</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承担相关经济和法律责任。</w:t>
      </w:r>
      <w:r>
        <w:rPr>
          <w:rFonts w:ascii="Times New Roman" w:hAnsi="Times New Roman"/>
        </w:rPr>
        <w:br w:type="page"/>
      </w:r>
      <w:r>
        <w:rPr>
          <w:rFonts w:hint="eastAsia" w:ascii="Times New Roman" w:hAnsi="Times New Roman" w:cs="宋体"/>
          <w:bCs/>
          <w:kern w:val="0"/>
          <w:sz w:val="24"/>
          <w:szCs w:val="24"/>
        </w:rPr>
        <w:t>附件1：</w:t>
      </w:r>
    </w:p>
    <w:p w14:paraId="4CF859BC">
      <w:pPr>
        <w:snapToGrid w:val="0"/>
        <w:spacing w:line="480" w:lineRule="exact"/>
        <w:jc w:val="center"/>
        <w:rPr>
          <w:rFonts w:ascii="Times New Roman" w:hAnsi="Times New Roman" w:cs="宋体"/>
          <w:bCs/>
          <w:kern w:val="0"/>
          <w:sz w:val="24"/>
          <w:szCs w:val="24"/>
        </w:rPr>
      </w:pPr>
      <w:r>
        <w:rPr>
          <w:rFonts w:hint="eastAsia" w:ascii="Times New Roman" w:hAnsi="Times New Roman" w:cs="宋体"/>
          <w:bCs/>
          <w:kern w:val="0"/>
          <w:sz w:val="24"/>
          <w:szCs w:val="24"/>
        </w:rPr>
        <w:t>等级医院检查标准（膳食部分）</w:t>
      </w:r>
    </w:p>
    <w:p w14:paraId="0D9CF95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一、为员工提供膳食服务，提供营养配餐和治疗饮食，满足患者治疗需要，保障饮食卫生安全。</w:t>
      </w:r>
    </w:p>
    <w:p w14:paraId="2FDE5645">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1、有专职部门或专人负责医院膳食服务，并建立健全各项食品卫生安全管理制度和岗位责任。</w:t>
      </w:r>
    </w:p>
    <w:p w14:paraId="18A7562A">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（1）根据医院规模，有专职部门和人员负责医院膳食服务，有工作人员岗位责任、职业道德、行为规范与考核制度；相关人员应知晓食品安全相关法律法规和食品卫生知识并符合食品安全上岗健康要求。</w:t>
      </w:r>
    </w:p>
    <w:p w14:paraId="3D43FC0D">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（2）有食品安全与卫生管理制度和膳食经营管理制度（财务管理、经营核算、设备维护等）。</w:t>
      </w:r>
    </w:p>
    <w:p w14:paraId="58131192">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（3）医院需确认</w:t>
      </w:r>
      <w:r>
        <w:rPr>
          <w:rFonts w:hint="eastAsia" w:ascii="Times New Roman" w:hAnsi="Times New Roman" w:cs="宋体"/>
          <w:bCs/>
          <w:kern w:val="0"/>
          <w:sz w:val="24"/>
          <w:szCs w:val="24"/>
          <w:lang w:eastAsia="zh-CN"/>
        </w:rPr>
        <w:t>中标人</w:t>
      </w:r>
      <w:r>
        <w:rPr>
          <w:rFonts w:hint="eastAsia" w:ascii="Times New Roman" w:hAnsi="Times New Roman" w:cs="宋体"/>
          <w:bCs/>
          <w:kern w:val="0"/>
          <w:sz w:val="24"/>
          <w:szCs w:val="24"/>
        </w:rPr>
        <w:t>生产、运输及院内分送场所的设施与卫生条件符合国家食品卫生法规要求。</w:t>
      </w:r>
    </w:p>
    <w:p w14:paraId="66A67806">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（4）有配送餐饮服务的措施并落实。</w:t>
      </w:r>
    </w:p>
    <w:p w14:paraId="7B59051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（5）职能部门有检查与监管。</w:t>
      </w:r>
    </w:p>
    <w:p w14:paraId="68A9EA20">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（6）持续改进有成效，患者和员工对膳食服务满意度不断提高。</w:t>
      </w:r>
    </w:p>
    <w:p w14:paraId="080F2ED5">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二、食品原料采购、仓储和食品加工规范，符合卫生管理要求。</w:t>
      </w:r>
    </w:p>
    <w:p w14:paraId="7CE92211">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1、有食品原料采购、仓储、加工的卫生管理相关制度和规范，符合卫生管理要求。</w:t>
      </w:r>
    </w:p>
    <w:p w14:paraId="53BE0759">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2、有食品留样相关制度，并落实。</w:t>
      </w:r>
    </w:p>
    <w:p w14:paraId="2AFBB107">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3、相关人员知晓本部门、本岗位的履职要求。</w:t>
      </w:r>
    </w:p>
    <w:p w14:paraId="2020AFAD">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4、有措施保障食品卫生管理相关制度和规范的落实。</w:t>
      </w:r>
    </w:p>
    <w:p w14:paraId="24ED8E3F">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5、职能部门有检查与监管。</w:t>
      </w:r>
    </w:p>
    <w:p w14:paraId="10A397E1">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6、持续改进有成效，所有食品管理符合食品卫生管理要求。</w:t>
      </w:r>
    </w:p>
    <w:p w14:paraId="309E12DB">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三、有突发食品安全事件应急预案。</w:t>
      </w:r>
    </w:p>
    <w:p w14:paraId="6BEE829E">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1、有食品安全事件应急预案，定期组织培训、演练，相关人员知晓。</w:t>
      </w:r>
    </w:p>
    <w:p w14:paraId="51A7CD2A">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2、职能部门对应急演练有检查与监管。</w:t>
      </w:r>
    </w:p>
    <w:p w14:paraId="7CA404F0">
      <w:pPr>
        <w:snapToGrid w:val="0"/>
        <w:spacing w:line="480" w:lineRule="exact"/>
        <w:ind w:firstLine="460" w:firstLineChars="192"/>
        <w:rPr>
          <w:rFonts w:ascii="Times New Roman" w:hAnsi="Times New Roman" w:cs="宋体"/>
          <w:bCs/>
          <w:kern w:val="0"/>
          <w:sz w:val="24"/>
          <w:szCs w:val="24"/>
        </w:rPr>
      </w:pPr>
      <w:r>
        <w:rPr>
          <w:rFonts w:hint="eastAsia" w:ascii="Times New Roman" w:hAnsi="Times New Roman" w:cs="宋体"/>
          <w:bCs/>
          <w:kern w:val="0"/>
          <w:sz w:val="24"/>
          <w:szCs w:val="24"/>
        </w:rPr>
        <w:t>3、持续改进有成效，无食品安全事件发生。</w:t>
      </w:r>
    </w:p>
    <w:p w14:paraId="1BF819AA">
      <w:pPr>
        <w:snapToGrid w:val="0"/>
        <w:spacing w:line="480" w:lineRule="exact"/>
        <w:rPr>
          <w:rFonts w:ascii="Times New Roman" w:hAnsi="Times New Roman" w:cs="宋体"/>
          <w:bCs/>
          <w:kern w:val="0"/>
          <w:sz w:val="24"/>
          <w:szCs w:val="24"/>
        </w:rPr>
      </w:pPr>
    </w:p>
    <w:p w14:paraId="3AD40BB9">
      <w:pPr>
        <w:rPr>
          <w:rFonts w:ascii="Times New Roman" w:hAnsi="Times New Roman" w:cs="宋体"/>
          <w:bCs/>
          <w:kern w:val="0"/>
          <w:sz w:val="36"/>
          <w:szCs w:val="36"/>
        </w:rPr>
      </w:pPr>
      <w:r>
        <w:rPr>
          <w:rFonts w:hint="eastAsia" w:ascii="Times New Roman" w:hAnsi="Times New Roman" w:cs="宋体"/>
          <w:bCs/>
          <w:kern w:val="0"/>
          <w:sz w:val="24"/>
          <w:szCs w:val="24"/>
        </w:rPr>
        <w:br w:type="page"/>
      </w:r>
      <w:r>
        <w:rPr>
          <w:rFonts w:hint="eastAsia" w:ascii="Times New Roman" w:hAnsi="Times New Roman" w:cs="宋体"/>
          <w:bCs/>
          <w:kern w:val="0"/>
          <w:sz w:val="24"/>
          <w:szCs w:val="24"/>
        </w:rPr>
        <w:t>附件</w:t>
      </w:r>
      <w:r>
        <w:rPr>
          <w:rFonts w:hint="eastAsia" w:ascii="Times New Roman" w:hAnsi="Times New Roman" w:cs="宋体"/>
          <w:bCs/>
          <w:kern w:val="0"/>
          <w:sz w:val="24"/>
          <w:szCs w:val="24"/>
          <w:lang w:val="en-US" w:eastAsia="zh-CN"/>
        </w:rPr>
        <w:t>2</w:t>
      </w:r>
      <w:r>
        <w:rPr>
          <w:rFonts w:hint="eastAsia" w:ascii="Times New Roman" w:hAnsi="Times New Roman" w:cs="宋体"/>
          <w:bCs/>
          <w:kern w:val="0"/>
          <w:sz w:val="24"/>
          <w:szCs w:val="24"/>
        </w:rPr>
        <w:t>：</w:t>
      </w:r>
    </w:p>
    <w:p w14:paraId="4B4BCFE0">
      <w:pPr>
        <w:snapToGrid w:val="0"/>
        <w:spacing w:line="440" w:lineRule="exact"/>
        <w:jc w:val="center"/>
        <w:rPr>
          <w:rFonts w:ascii="Times New Roman" w:hAnsi="Times New Roman" w:cs="宋体"/>
          <w:bCs/>
          <w:kern w:val="0"/>
          <w:sz w:val="36"/>
          <w:szCs w:val="36"/>
        </w:rPr>
      </w:pPr>
      <w:r>
        <w:rPr>
          <w:rFonts w:hint="eastAsia" w:ascii="Times New Roman" w:hAnsi="Times New Roman" w:cs="宋体"/>
          <w:bCs/>
          <w:kern w:val="0"/>
          <w:sz w:val="36"/>
          <w:szCs w:val="36"/>
        </w:rPr>
        <w:t>南通市第三人民医院食堂考核汇总表</w:t>
      </w:r>
    </w:p>
    <w:p w14:paraId="11B4F946">
      <w:pPr>
        <w:ind w:firstLine="6300" w:firstLineChars="2250"/>
        <w:jc w:val="right"/>
        <w:rPr>
          <w:rFonts w:ascii="Times New Roman" w:hAnsi="Times New Roman" w:cs="宋体"/>
          <w:kern w:val="0"/>
          <w:sz w:val="28"/>
          <w:szCs w:val="28"/>
        </w:rPr>
      </w:pPr>
      <w:r>
        <w:rPr>
          <w:rFonts w:hint="eastAsia" w:ascii="Times New Roman" w:hAnsi="Times New Roman" w:cs="宋体"/>
          <w:kern w:val="0"/>
          <w:sz w:val="28"/>
          <w:szCs w:val="28"/>
        </w:rPr>
        <w:t>年    月</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5"/>
        <w:gridCol w:w="1309"/>
        <w:gridCol w:w="1732"/>
      </w:tblGrid>
      <w:tr w14:paraId="4C8B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5" w:type="dxa"/>
            <w:noWrap w:val="0"/>
            <w:vAlign w:val="top"/>
          </w:tcPr>
          <w:p w14:paraId="2F8E72B2">
            <w:pPr>
              <w:jc w:val="center"/>
              <w:rPr>
                <w:rFonts w:ascii="Times New Roman" w:hAnsi="Times New Roman" w:cs="宋体"/>
                <w:kern w:val="0"/>
                <w:szCs w:val="21"/>
              </w:rPr>
            </w:pPr>
            <w:r>
              <w:rPr>
                <w:rFonts w:hint="eastAsia" w:ascii="Times New Roman" w:hAnsi="Times New Roman" w:cs="宋体"/>
                <w:kern w:val="0"/>
                <w:szCs w:val="21"/>
              </w:rPr>
              <w:t>考核项目</w:t>
            </w:r>
          </w:p>
        </w:tc>
        <w:tc>
          <w:tcPr>
            <w:tcW w:w="1309" w:type="dxa"/>
            <w:noWrap w:val="0"/>
            <w:vAlign w:val="top"/>
          </w:tcPr>
          <w:p w14:paraId="5178BD21">
            <w:pPr>
              <w:jc w:val="center"/>
              <w:rPr>
                <w:rFonts w:ascii="Times New Roman" w:hAnsi="Times New Roman" w:cs="宋体"/>
                <w:kern w:val="0"/>
                <w:szCs w:val="21"/>
              </w:rPr>
            </w:pPr>
            <w:r>
              <w:rPr>
                <w:rFonts w:hint="eastAsia" w:ascii="Times New Roman" w:hAnsi="Times New Roman" w:cs="宋体"/>
                <w:kern w:val="0"/>
                <w:szCs w:val="21"/>
              </w:rPr>
              <w:t>存在问题</w:t>
            </w:r>
          </w:p>
        </w:tc>
        <w:tc>
          <w:tcPr>
            <w:tcW w:w="1732" w:type="dxa"/>
            <w:noWrap w:val="0"/>
            <w:vAlign w:val="top"/>
          </w:tcPr>
          <w:p w14:paraId="565BF023">
            <w:pPr>
              <w:jc w:val="center"/>
              <w:rPr>
                <w:rFonts w:ascii="Times New Roman" w:hAnsi="Times New Roman" w:cs="宋体"/>
                <w:kern w:val="0"/>
                <w:szCs w:val="21"/>
              </w:rPr>
            </w:pPr>
            <w:r>
              <w:rPr>
                <w:rFonts w:hint="eastAsia" w:ascii="Times New Roman" w:hAnsi="Times New Roman" w:cs="宋体"/>
                <w:kern w:val="0"/>
                <w:szCs w:val="21"/>
              </w:rPr>
              <w:t>加减分（金额）</w:t>
            </w:r>
          </w:p>
        </w:tc>
      </w:tr>
      <w:tr w14:paraId="3981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5" w:type="dxa"/>
            <w:noWrap w:val="0"/>
            <w:vAlign w:val="top"/>
          </w:tcPr>
          <w:p w14:paraId="7F051FED">
            <w:pPr>
              <w:rPr>
                <w:rFonts w:ascii="Times New Roman" w:hAnsi="Times New Roman" w:cs="宋体"/>
                <w:bCs/>
                <w:kern w:val="0"/>
                <w:szCs w:val="21"/>
              </w:rPr>
            </w:pPr>
            <w:r>
              <w:rPr>
                <w:rFonts w:hint="eastAsia" w:ascii="Times New Roman" w:hAnsi="Times New Roman" w:cs="宋体"/>
                <w:bCs/>
                <w:kern w:val="0"/>
                <w:szCs w:val="21"/>
              </w:rPr>
              <w:t>一、食材采购（不符合要求每项扣1000元）</w:t>
            </w:r>
          </w:p>
          <w:p w14:paraId="27E867D9">
            <w:pPr>
              <w:rPr>
                <w:rFonts w:ascii="Times New Roman" w:hAnsi="Times New Roman" w:cs="宋体"/>
                <w:bCs/>
                <w:kern w:val="0"/>
                <w:szCs w:val="21"/>
              </w:rPr>
            </w:pPr>
            <w:r>
              <w:rPr>
                <w:rFonts w:hint="eastAsia" w:ascii="Times New Roman" w:hAnsi="Times New Roman" w:cs="宋体"/>
                <w:bCs/>
                <w:kern w:val="0"/>
                <w:szCs w:val="21"/>
              </w:rPr>
              <w:t>1、食品必须到持有卫生许可证和有营业执照及质检合格的经营单位采购。</w:t>
            </w:r>
          </w:p>
          <w:p w14:paraId="5D6A6501">
            <w:pPr>
              <w:rPr>
                <w:rFonts w:ascii="Times New Roman" w:hAnsi="Times New Roman" w:cs="宋体"/>
                <w:bCs/>
                <w:kern w:val="0"/>
                <w:szCs w:val="21"/>
              </w:rPr>
            </w:pPr>
            <w:r>
              <w:rPr>
                <w:rFonts w:hint="eastAsia" w:ascii="Times New Roman" w:hAnsi="Times New Roman" w:cs="宋体"/>
                <w:bCs/>
                <w:kern w:val="0"/>
                <w:szCs w:val="21"/>
              </w:rPr>
              <w:t>2、采购的食品必须符合国家卫生标准和规定，食品必须新鲜、卫生、清洁。</w:t>
            </w:r>
          </w:p>
          <w:p w14:paraId="3460248E">
            <w:pPr>
              <w:rPr>
                <w:rFonts w:ascii="Times New Roman" w:hAnsi="Times New Roman" w:cs="宋体"/>
                <w:bCs/>
                <w:kern w:val="0"/>
                <w:szCs w:val="21"/>
              </w:rPr>
            </w:pPr>
            <w:r>
              <w:rPr>
                <w:rFonts w:hint="eastAsia" w:ascii="Times New Roman" w:hAnsi="Times New Roman" w:cs="宋体"/>
                <w:bCs/>
                <w:kern w:val="0"/>
                <w:szCs w:val="21"/>
              </w:rPr>
              <w:t>3、禁止采购和使用超过保质期食品。</w:t>
            </w:r>
          </w:p>
        </w:tc>
        <w:tc>
          <w:tcPr>
            <w:tcW w:w="1309" w:type="dxa"/>
            <w:noWrap w:val="0"/>
            <w:vAlign w:val="top"/>
          </w:tcPr>
          <w:p w14:paraId="52386304">
            <w:pPr>
              <w:rPr>
                <w:rFonts w:ascii="Times New Roman" w:hAnsi="Times New Roman" w:cs="宋体"/>
                <w:kern w:val="0"/>
                <w:szCs w:val="21"/>
              </w:rPr>
            </w:pPr>
          </w:p>
        </w:tc>
        <w:tc>
          <w:tcPr>
            <w:tcW w:w="1732" w:type="dxa"/>
            <w:noWrap w:val="0"/>
            <w:vAlign w:val="top"/>
          </w:tcPr>
          <w:p w14:paraId="48E78DD6">
            <w:pPr>
              <w:rPr>
                <w:rFonts w:ascii="Times New Roman" w:hAnsi="Times New Roman" w:cs="宋体"/>
                <w:kern w:val="0"/>
                <w:szCs w:val="21"/>
              </w:rPr>
            </w:pPr>
          </w:p>
        </w:tc>
      </w:tr>
      <w:tr w14:paraId="2840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5" w:type="dxa"/>
            <w:noWrap w:val="0"/>
            <w:vAlign w:val="top"/>
          </w:tcPr>
          <w:p w14:paraId="177B26C5">
            <w:pPr>
              <w:rPr>
                <w:rFonts w:ascii="Times New Roman" w:hAnsi="Times New Roman" w:cs="宋体"/>
                <w:bCs/>
                <w:kern w:val="0"/>
                <w:szCs w:val="21"/>
              </w:rPr>
            </w:pPr>
            <w:r>
              <w:rPr>
                <w:rFonts w:hint="eastAsia" w:ascii="Times New Roman" w:hAnsi="Times New Roman" w:cs="宋体"/>
                <w:bCs/>
                <w:kern w:val="0"/>
                <w:szCs w:val="21"/>
              </w:rPr>
              <w:t>二、食品卫生（不符合要求每项扣500元）</w:t>
            </w:r>
          </w:p>
          <w:p w14:paraId="15F5DF75">
            <w:pPr>
              <w:rPr>
                <w:rFonts w:ascii="Times New Roman" w:hAnsi="Times New Roman" w:cs="宋体"/>
                <w:bCs/>
                <w:kern w:val="0"/>
                <w:szCs w:val="21"/>
              </w:rPr>
            </w:pPr>
            <w:r>
              <w:rPr>
                <w:rFonts w:hint="eastAsia" w:ascii="Times New Roman" w:hAnsi="Times New Roman" w:cs="宋体"/>
                <w:bCs/>
                <w:kern w:val="0"/>
                <w:szCs w:val="21"/>
              </w:rPr>
              <w:t>1、食品做到“五隔离”，即主食与副食、生与熟、成品与半成品、食品与杂食、食品与除“四害”药物隔离。</w:t>
            </w:r>
          </w:p>
          <w:p w14:paraId="4D6F4488">
            <w:pPr>
              <w:rPr>
                <w:rFonts w:ascii="Times New Roman" w:hAnsi="Times New Roman" w:cs="宋体"/>
                <w:bCs/>
                <w:kern w:val="0"/>
                <w:szCs w:val="21"/>
              </w:rPr>
            </w:pPr>
            <w:r>
              <w:rPr>
                <w:rFonts w:hint="eastAsia" w:ascii="Times New Roman" w:hAnsi="Times New Roman" w:cs="宋体"/>
                <w:bCs/>
                <w:kern w:val="0"/>
                <w:szCs w:val="21"/>
              </w:rPr>
              <w:t>2、食品必须烧熟烧透，加工后的熟制品应当与食品原材料或半成品分开存放，</w:t>
            </w:r>
            <w:r>
              <w:rPr>
                <w:rFonts w:hint="eastAsia" w:ascii="Times New Roman" w:hAnsi="Times New Roman" w:cs="宋体"/>
                <w:bCs/>
                <w:kern w:val="0"/>
                <w:szCs w:val="21"/>
                <w:lang w:eastAsia="zh-CN"/>
              </w:rPr>
              <w:t>防止</w:t>
            </w:r>
            <w:r>
              <w:rPr>
                <w:rFonts w:hint="eastAsia" w:ascii="Times New Roman" w:hAnsi="Times New Roman" w:cs="宋体"/>
                <w:bCs/>
                <w:kern w:val="0"/>
                <w:szCs w:val="21"/>
              </w:rPr>
              <w:t>交叉感染。</w:t>
            </w:r>
          </w:p>
          <w:p w14:paraId="554F2EC7">
            <w:pPr>
              <w:rPr>
                <w:rFonts w:ascii="Times New Roman" w:hAnsi="Times New Roman" w:cs="宋体"/>
                <w:bCs/>
                <w:kern w:val="0"/>
                <w:szCs w:val="21"/>
              </w:rPr>
            </w:pPr>
            <w:r>
              <w:rPr>
                <w:rFonts w:hint="eastAsia" w:ascii="Times New Roman" w:hAnsi="Times New Roman" w:cs="宋体"/>
                <w:bCs/>
                <w:kern w:val="0"/>
                <w:szCs w:val="21"/>
              </w:rPr>
              <w:t>3、注重菜肴原料搭配，保证营养均衡，避免食品搭配禁忌。</w:t>
            </w:r>
          </w:p>
        </w:tc>
        <w:tc>
          <w:tcPr>
            <w:tcW w:w="1309" w:type="dxa"/>
            <w:noWrap w:val="0"/>
            <w:vAlign w:val="top"/>
          </w:tcPr>
          <w:p w14:paraId="290B75EB">
            <w:pPr>
              <w:rPr>
                <w:rFonts w:ascii="Times New Roman" w:hAnsi="Times New Roman" w:cs="宋体"/>
                <w:kern w:val="0"/>
                <w:szCs w:val="21"/>
              </w:rPr>
            </w:pPr>
          </w:p>
        </w:tc>
        <w:tc>
          <w:tcPr>
            <w:tcW w:w="1732" w:type="dxa"/>
            <w:noWrap w:val="0"/>
            <w:vAlign w:val="top"/>
          </w:tcPr>
          <w:p w14:paraId="2DD338B3">
            <w:pPr>
              <w:rPr>
                <w:rFonts w:ascii="Times New Roman" w:hAnsi="Times New Roman" w:cs="宋体"/>
                <w:kern w:val="0"/>
                <w:szCs w:val="21"/>
              </w:rPr>
            </w:pPr>
          </w:p>
        </w:tc>
      </w:tr>
      <w:tr w14:paraId="27D1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5" w:type="dxa"/>
            <w:noWrap w:val="0"/>
            <w:vAlign w:val="top"/>
          </w:tcPr>
          <w:p w14:paraId="40D2C58E">
            <w:pPr>
              <w:rPr>
                <w:rFonts w:ascii="Times New Roman" w:hAnsi="Times New Roman" w:cs="宋体"/>
                <w:bCs/>
                <w:kern w:val="0"/>
                <w:szCs w:val="21"/>
              </w:rPr>
            </w:pPr>
            <w:r>
              <w:rPr>
                <w:rFonts w:hint="eastAsia" w:ascii="Times New Roman" w:hAnsi="Times New Roman" w:cs="宋体"/>
                <w:bCs/>
                <w:kern w:val="0"/>
                <w:szCs w:val="21"/>
              </w:rPr>
              <w:t>三、食堂卫生（不符合要求每项扣200元）</w:t>
            </w:r>
          </w:p>
          <w:p w14:paraId="5E4B0B9D">
            <w:pPr>
              <w:rPr>
                <w:rFonts w:ascii="Times New Roman" w:hAnsi="Times New Roman" w:cs="宋体"/>
                <w:bCs/>
                <w:kern w:val="0"/>
                <w:szCs w:val="21"/>
              </w:rPr>
            </w:pPr>
            <w:r>
              <w:rPr>
                <w:rFonts w:hint="eastAsia" w:ascii="Times New Roman" w:hAnsi="Times New Roman" w:cs="宋体"/>
                <w:bCs/>
                <w:kern w:val="0"/>
                <w:szCs w:val="21"/>
              </w:rPr>
              <w:t>1、食堂内无垃圾堆积、无积水、无污垢，配有防蝇、防鼠设施。</w:t>
            </w:r>
          </w:p>
          <w:p w14:paraId="4FD38390">
            <w:pPr>
              <w:rPr>
                <w:rFonts w:ascii="Times New Roman" w:hAnsi="Times New Roman" w:cs="宋体"/>
                <w:bCs/>
                <w:kern w:val="0"/>
                <w:szCs w:val="21"/>
              </w:rPr>
            </w:pPr>
            <w:r>
              <w:rPr>
                <w:rFonts w:hint="eastAsia" w:ascii="Times New Roman" w:hAnsi="Times New Roman" w:cs="宋体"/>
                <w:bCs/>
                <w:kern w:val="0"/>
                <w:szCs w:val="21"/>
              </w:rPr>
              <w:t>2、餐具、炊具、托盘做到一洗、二刷、三冲、四消毒（蒸汽或开水消毒），做到干燥、洁净、无油腻。</w:t>
            </w:r>
          </w:p>
          <w:p w14:paraId="59CA5611">
            <w:pPr>
              <w:rPr>
                <w:rFonts w:ascii="Times New Roman" w:hAnsi="Times New Roman" w:cs="宋体"/>
                <w:bCs/>
                <w:kern w:val="0"/>
                <w:szCs w:val="21"/>
              </w:rPr>
            </w:pPr>
            <w:r>
              <w:rPr>
                <w:rFonts w:hint="eastAsia" w:ascii="Times New Roman" w:hAnsi="Times New Roman" w:cs="宋体"/>
                <w:bCs/>
                <w:kern w:val="0"/>
                <w:szCs w:val="21"/>
              </w:rPr>
              <w:t>3、冰箱和冷藏柜定期清洗消毒，保持制冷效果和柜内环境卫生。</w:t>
            </w:r>
          </w:p>
          <w:p w14:paraId="102149EB">
            <w:pPr>
              <w:rPr>
                <w:rFonts w:ascii="Times New Roman" w:hAnsi="Times New Roman" w:cs="宋体"/>
                <w:bCs/>
                <w:kern w:val="0"/>
                <w:szCs w:val="21"/>
              </w:rPr>
            </w:pPr>
            <w:r>
              <w:rPr>
                <w:rFonts w:hint="eastAsia" w:ascii="Times New Roman" w:hAnsi="Times New Roman" w:cs="宋体"/>
                <w:bCs/>
                <w:kern w:val="0"/>
                <w:szCs w:val="21"/>
              </w:rPr>
              <w:t>4、院感科抽查餐具细菌学检查合格。</w:t>
            </w:r>
          </w:p>
        </w:tc>
        <w:tc>
          <w:tcPr>
            <w:tcW w:w="1309" w:type="dxa"/>
            <w:noWrap w:val="0"/>
            <w:vAlign w:val="top"/>
          </w:tcPr>
          <w:p w14:paraId="156ABC8C">
            <w:pPr>
              <w:rPr>
                <w:rFonts w:ascii="Times New Roman" w:hAnsi="Times New Roman" w:cs="宋体"/>
                <w:kern w:val="0"/>
                <w:szCs w:val="21"/>
              </w:rPr>
            </w:pPr>
          </w:p>
        </w:tc>
        <w:tc>
          <w:tcPr>
            <w:tcW w:w="1732" w:type="dxa"/>
            <w:noWrap w:val="0"/>
            <w:vAlign w:val="top"/>
          </w:tcPr>
          <w:p w14:paraId="0175FD12">
            <w:pPr>
              <w:rPr>
                <w:rFonts w:ascii="Times New Roman" w:hAnsi="Times New Roman" w:cs="宋体"/>
                <w:kern w:val="0"/>
                <w:szCs w:val="21"/>
              </w:rPr>
            </w:pPr>
          </w:p>
        </w:tc>
      </w:tr>
      <w:tr w14:paraId="2021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5" w:type="dxa"/>
            <w:noWrap w:val="0"/>
            <w:vAlign w:val="top"/>
          </w:tcPr>
          <w:p w14:paraId="4B68BC27">
            <w:pPr>
              <w:rPr>
                <w:rFonts w:hint="eastAsia" w:ascii="Times New Roman" w:hAnsi="Times New Roman" w:eastAsia="宋体" w:cs="宋体"/>
                <w:bCs/>
                <w:kern w:val="0"/>
                <w:szCs w:val="21"/>
                <w:lang w:eastAsia="zh-CN"/>
              </w:rPr>
            </w:pPr>
            <w:r>
              <w:rPr>
                <w:rFonts w:hint="eastAsia" w:ascii="Times New Roman" w:hAnsi="Times New Roman" w:eastAsia="宋体" w:cs="宋体"/>
                <w:bCs/>
                <w:kern w:val="0"/>
                <w:szCs w:val="21"/>
                <w:lang w:eastAsia="zh-CN"/>
              </w:rPr>
              <w:t>四、食堂工作人员管理（不符合要求每项扣200元）</w:t>
            </w:r>
          </w:p>
          <w:p w14:paraId="04EDA208">
            <w:pPr>
              <w:rPr>
                <w:rFonts w:hint="eastAsia" w:ascii="Times New Roman" w:hAnsi="Times New Roman" w:eastAsia="宋体" w:cs="宋体"/>
                <w:bCs/>
                <w:kern w:val="0"/>
                <w:szCs w:val="21"/>
                <w:lang w:eastAsia="zh-CN"/>
              </w:rPr>
            </w:pPr>
            <w:r>
              <w:rPr>
                <w:rFonts w:hint="eastAsia" w:ascii="Times New Roman" w:hAnsi="Times New Roman" w:eastAsia="宋体" w:cs="宋体"/>
                <w:bCs/>
                <w:kern w:val="0"/>
                <w:szCs w:val="21"/>
                <w:lang w:eastAsia="zh-CN"/>
              </w:rPr>
              <w:t>1、食堂工作人员每年必须进行健康体检，取得健康证后方可参加工作。</w:t>
            </w:r>
          </w:p>
          <w:p w14:paraId="2AD151A9">
            <w:pPr>
              <w:rPr>
                <w:rFonts w:hint="eastAsia" w:ascii="Times New Roman" w:hAnsi="Times New Roman" w:eastAsia="宋体" w:cs="宋体"/>
                <w:bCs/>
                <w:kern w:val="0"/>
                <w:szCs w:val="21"/>
                <w:lang w:eastAsia="zh-CN"/>
              </w:rPr>
            </w:pPr>
            <w:r>
              <w:rPr>
                <w:rFonts w:hint="eastAsia" w:ascii="Times New Roman" w:hAnsi="Times New Roman" w:eastAsia="宋体" w:cs="宋体"/>
                <w:bCs/>
                <w:kern w:val="0"/>
                <w:szCs w:val="21"/>
                <w:lang w:eastAsia="zh-CN"/>
              </w:rPr>
              <w:t>2、穿戴清洁的衣服、帽子，并把头发置于帽内，烹调、出售饭菜操作时应规范佩戴口罩，遮住口鼻。</w:t>
            </w:r>
          </w:p>
          <w:p w14:paraId="56E511FE">
            <w:pPr>
              <w:rPr>
                <w:rFonts w:hint="eastAsia" w:ascii="Times New Roman" w:hAnsi="Times New Roman" w:eastAsia="宋体" w:cs="宋体"/>
                <w:bCs/>
                <w:kern w:val="0"/>
                <w:szCs w:val="21"/>
                <w:lang w:eastAsia="zh-CN"/>
              </w:rPr>
            </w:pPr>
            <w:r>
              <w:rPr>
                <w:rFonts w:hint="eastAsia" w:ascii="Times New Roman" w:hAnsi="Times New Roman" w:eastAsia="宋体" w:cs="宋体"/>
                <w:bCs/>
                <w:kern w:val="0"/>
                <w:szCs w:val="21"/>
                <w:lang w:eastAsia="zh-CN"/>
              </w:rPr>
              <w:t>3、不得留长指甲、抹指甲油、戴戒指加工食品。</w:t>
            </w:r>
          </w:p>
          <w:p w14:paraId="25ABBCB5">
            <w:pPr>
              <w:rPr>
                <w:rFonts w:hint="eastAsia" w:ascii="Times New Roman" w:hAnsi="Times New Roman" w:eastAsia="宋体" w:cs="宋体"/>
                <w:bCs/>
                <w:kern w:val="0"/>
                <w:szCs w:val="21"/>
                <w:lang w:eastAsia="zh-CN"/>
              </w:rPr>
            </w:pPr>
            <w:r>
              <w:rPr>
                <w:rFonts w:hint="eastAsia" w:ascii="Times New Roman" w:hAnsi="Times New Roman" w:eastAsia="宋体" w:cs="宋体"/>
                <w:bCs/>
                <w:kern w:val="0"/>
                <w:szCs w:val="21"/>
                <w:lang w:eastAsia="zh-CN"/>
              </w:rPr>
              <w:t>4、不得在食品加工、供应场所吸烟、饮酒和随地吐痰。</w:t>
            </w:r>
          </w:p>
          <w:p w14:paraId="784A81E3">
            <w:pPr>
              <w:rPr>
                <w:rFonts w:hint="eastAsia" w:ascii="Times New Roman" w:hAnsi="Times New Roman" w:eastAsia="宋体" w:cs="宋体"/>
                <w:bCs/>
                <w:kern w:val="0"/>
                <w:szCs w:val="21"/>
                <w:lang w:eastAsia="zh-CN"/>
              </w:rPr>
            </w:pPr>
            <w:r>
              <w:rPr>
                <w:rFonts w:hint="eastAsia" w:ascii="Times New Roman" w:hAnsi="Times New Roman" w:eastAsia="宋体" w:cs="宋体"/>
                <w:bCs/>
                <w:kern w:val="0"/>
                <w:szCs w:val="21"/>
                <w:lang w:eastAsia="zh-CN"/>
              </w:rPr>
              <w:t>5、不得发生争吵、打骂等不文明行为。</w:t>
            </w:r>
          </w:p>
          <w:p w14:paraId="6383EA4B">
            <w:pPr>
              <w:rPr>
                <w:rFonts w:hint="eastAsia" w:ascii="Times New Roman" w:hAnsi="Times New Roman" w:eastAsia="宋体" w:cs="宋体"/>
                <w:bCs/>
                <w:kern w:val="0"/>
                <w:szCs w:val="21"/>
                <w:lang w:eastAsia="zh-CN"/>
              </w:rPr>
            </w:pPr>
            <w:r>
              <w:rPr>
                <w:rFonts w:hint="eastAsia" w:ascii="Times New Roman" w:hAnsi="Times New Roman" w:eastAsia="宋体" w:cs="宋体"/>
                <w:bCs/>
                <w:kern w:val="0"/>
                <w:szCs w:val="21"/>
                <w:lang w:eastAsia="zh-CN"/>
              </w:rPr>
              <w:t>6、院感科抽查工作人员手卫生细菌学检测合格。</w:t>
            </w:r>
          </w:p>
        </w:tc>
        <w:tc>
          <w:tcPr>
            <w:tcW w:w="1309" w:type="dxa"/>
            <w:noWrap w:val="0"/>
            <w:vAlign w:val="top"/>
          </w:tcPr>
          <w:p w14:paraId="58E5033E">
            <w:pPr>
              <w:rPr>
                <w:rFonts w:ascii="Times New Roman" w:hAnsi="Times New Roman" w:cs="宋体"/>
                <w:kern w:val="0"/>
                <w:szCs w:val="21"/>
              </w:rPr>
            </w:pPr>
          </w:p>
        </w:tc>
        <w:tc>
          <w:tcPr>
            <w:tcW w:w="1732" w:type="dxa"/>
            <w:noWrap w:val="0"/>
            <w:vAlign w:val="top"/>
          </w:tcPr>
          <w:p w14:paraId="77CB7343">
            <w:pPr>
              <w:rPr>
                <w:rFonts w:ascii="Times New Roman" w:hAnsi="Times New Roman" w:cs="宋体"/>
                <w:kern w:val="0"/>
                <w:szCs w:val="21"/>
              </w:rPr>
            </w:pPr>
          </w:p>
        </w:tc>
      </w:tr>
      <w:tr w14:paraId="17FC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5" w:type="dxa"/>
            <w:noWrap w:val="0"/>
            <w:vAlign w:val="top"/>
          </w:tcPr>
          <w:p w14:paraId="12AA3FC7">
            <w:pPr>
              <w:rPr>
                <w:rFonts w:hint="eastAsia" w:ascii="Times New Roman" w:hAnsi="Times New Roman" w:eastAsia="宋体" w:cs="宋体"/>
                <w:bCs/>
                <w:kern w:val="0"/>
                <w:szCs w:val="21"/>
                <w:lang w:eastAsia="zh-CN"/>
              </w:rPr>
            </w:pPr>
            <w:r>
              <w:rPr>
                <w:rFonts w:hint="eastAsia" w:ascii="Times New Roman" w:hAnsi="Times New Roman" w:eastAsia="宋体" w:cs="宋体"/>
                <w:bCs/>
                <w:kern w:val="0"/>
                <w:szCs w:val="21"/>
                <w:lang w:eastAsia="zh-CN"/>
              </w:rPr>
              <w:t>五、患者满意度在市级第三方满意度调查中排名前三、职工满意度高于90%，奖励履约保证金金额的1%；患者满意度低于市级第三方满意度调查中的平均水平</w:t>
            </w:r>
            <w:r>
              <w:rPr>
                <w:rFonts w:hint="eastAsia" w:ascii="Times New Roman" w:hAnsi="Times New Roman" w:eastAsia="宋体" w:cs="宋体"/>
                <w:bCs/>
                <w:kern w:val="0"/>
                <w:szCs w:val="21"/>
                <w:lang w:val="en-US" w:eastAsia="zh-CN"/>
              </w:rPr>
              <w:t>、职工满意度</w:t>
            </w:r>
            <w:r>
              <w:rPr>
                <w:rFonts w:hint="eastAsia" w:ascii="Times New Roman" w:hAnsi="Times New Roman" w:eastAsia="宋体" w:cs="宋体"/>
                <w:bCs/>
                <w:kern w:val="0"/>
                <w:szCs w:val="21"/>
                <w:lang w:eastAsia="zh-CN"/>
              </w:rPr>
              <w:t>低于</w:t>
            </w:r>
            <w:r>
              <w:rPr>
                <w:rFonts w:hint="eastAsia" w:ascii="Times New Roman" w:hAnsi="Times New Roman" w:eastAsia="宋体" w:cs="宋体"/>
                <w:bCs/>
                <w:kern w:val="0"/>
                <w:szCs w:val="21"/>
                <w:lang w:val="en-US" w:eastAsia="zh-CN"/>
              </w:rPr>
              <w:t>80%，扣除</w:t>
            </w:r>
            <w:r>
              <w:rPr>
                <w:rFonts w:hint="eastAsia" w:ascii="Times New Roman" w:hAnsi="Times New Roman" w:eastAsia="宋体" w:cs="宋体"/>
                <w:bCs/>
                <w:kern w:val="0"/>
                <w:szCs w:val="21"/>
                <w:lang w:eastAsia="zh-CN"/>
              </w:rPr>
              <w:t>履约保证金金额的1%。</w:t>
            </w:r>
          </w:p>
        </w:tc>
        <w:tc>
          <w:tcPr>
            <w:tcW w:w="1309" w:type="dxa"/>
            <w:noWrap w:val="0"/>
            <w:vAlign w:val="top"/>
          </w:tcPr>
          <w:p w14:paraId="74CCB871">
            <w:pPr>
              <w:rPr>
                <w:rFonts w:ascii="Times New Roman" w:hAnsi="Times New Roman" w:cs="宋体"/>
                <w:kern w:val="0"/>
                <w:szCs w:val="21"/>
              </w:rPr>
            </w:pPr>
          </w:p>
        </w:tc>
        <w:tc>
          <w:tcPr>
            <w:tcW w:w="1732" w:type="dxa"/>
            <w:noWrap w:val="0"/>
            <w:vAlign w:val="top"/>
          </w:tcPr>
          <w:p w14:paraId="27FFB927">
            <w:pPr>
              <w:rPr>
                <w:rFonts w:ascii="Times New Roman" w:hAnsi="Times New Roman" w:cs="宋体"/>
                <w:kern w:val="0"/>
                <w:szCs w:val="21"/>
              </w:rPr>
            </w:pPr>
          </w:p>
        </w:tc>
      </w:tr>
      <w:tr w14:paraId="0F3D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275" w:type="dxa"/>
            <w:noWrap w:val="0"/>
            <w:vAlign w:val="top"/>
          </w:tcPr>
          <w:p w14:paraId="5A40B4C9">
            <w:pPr>
              <w:rPr>
                <w:rFonts w:ascii="Times New Roman" w:hAnsi="Times New Roman" w:eastAsia="宋体" w:cs="宋体"/>
                <w:bCs/>
                <w:kern w:val="0"/>
                <w:szCs w:val="21"/>
              </w:rPr>
            </w:pPr>
            <w:r>
              <w:rPr>
                <w:rFonts w:hint="eastAsia" w:ascii="Times New Roman" w:hAnsi="Times New Roman" w:eastAsia="宋体" w:cs="宋体"/>
                <w:bCs/>
                <w:kern w:val="0"/>
                <w:szCs w:val="21"/>
              </w:rPr>
              <w:t>六、发生纠纷、打架斗殴事件一次扣履约保证金</w:t>
            </w:r>
            <w:r>
              <w:rPr>
                <w:rFonts w:hint="eastAsia" w:ascii="Times New Roman" w:hAnsi="Times New Roman" w:eastAsia="宋体" w:cs="宋体"/>
                <w:bCs/>
                <w:kern w:val="0"/>
                <w:szCs w:val="21"/>
                <w:lang w:eastAsia="zh-CN"/>
              </w:rPr>
              <w:t>金额的</w:t>
            </w:r>
            <w:r>
              <w:rPr>
                <w:rFonts w:hint="eastAsia" w:ascii="Times New Roman" w:hAnsi="Times New Roman" w:eastAsia="宋体" w:cs="宋体"/>
                <w:bCs/>
                <w:kern w:val="0"/>
                <w:szCs w:val="21"/>
              </w:rPr>
              <w:t>0.5%；发生违反治安管理条例事件扣除履约保证金</w:t>
            </w:r>
            <w:r>
              <w:rPr>
                <w:rFonts w:hint="eastAsia" w:ascii="Times New Roman" w:hAnsi="Times New Roman" w:eastAsia="宋体" w:cs="宋体"/>
                <w:bCs/>
                <w:kern w:val="0"/>
                <w:szCs w:val="21"/>
                <w:lang w:eastAsia="zh-CN"/>
              </w:rPr>
              <w:t>金额的</w:t>
            </w:r>
            <w:r>
              <w:rPr>
                <w:rFonts w:hint="eastAsia" w:ascii="Times New Roman" w:hAnsi="Times New Roman" w:eastAsia="宋体" w:cs="宋体"/>
                <w:bCs/>
                <w:kern w:val="0"/>
                <w:szCs w:val="21"/>
              </w:rPr>
              <w:t>1%；并承担相应的民事责任。</w:t>
            </w:r>
          </w:p>
        </w:tc>
        <w:tc>
          <w:tcPr>
            <w:tcW w:w="1309" w:type="dxa"/>
            <w:noWrap w:val="0"/>
            <w:vAlign w:val="top"/>
          </w:tcPr>
          <w:p w14:paraId="54B53F46">
            <w:pPr>
              <w:rPr>
                <w:rFonts w:ascii="Times New Roman" w:hAnsi="Times New Roman" w:cs="宋体"/>
                <w:kern w:val="0"/>
                <w:szCs w:val="21"/>
              </w:rPr>
            </w:pPr>
          </w:p>
        </w:tc>
        <w:tc>
          <w:tcPr>
            <w:tcW w:w="1732" w:type="dxa"/>
            <w:noWrap w:val="0"/>
            <w:vAlign w:val="top"/>
          </w:tcPr>
          <w:p w14:paraId="1A3C5D59">
            <w:pPr>
              <w:rPr>
                <w:rFonts w:ascii="Times New Roman" w:hAnsi="Times New Roman" w:cs="宋体"/>
                <w:kern w:val="0"/>
                <w:szCs w:val="21"/>
              </w:rPr>
            </w:pPr>
          </w:p>
        </w:tc>
      </w:tr>
      <w:tr w14:paraId="0777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275" w:type="dxa"/>
            <w:noWrap w:val="0"/>
            <w:vAlign w:val="top"/>
          </w:tcPr>
          <w:p w14:paraId="68342E16">
            <w:pPr>
              <w:rPr>
                <w:rFonts w:ascii="Times New Roman" w:hAnsi="Times New Roman" w:cs="宋体"/>
                <w:kern w:val="0"/>
                <w:szCs w:val="21"/>
              </w:rPr>
            </w:pPr>
            <w:r>
              <w:rPr>
                <w:rFonts w:hint="eastAsia" w:ascii="Times New Roman" w:hAnsi="Times New Roman" w:cs="宋体"/>
                <w:kern w:val="0"/>
                <w:szCs w:val="21"/>
              </w:rPr>
              <w:t>七、发生重大食物中毒事故、重大消防安全事故、人身伤亡事故及其它重大安全事故，及其他违法犯罪行为，</w:t>
            </w:r>
            <w:r>
              <w:rPr>
                <w:rFonts w:hint="eastAsia" w:ascii="Times New Roman" w:hAnsi="Times New Roman" w:cs="宋体"/>
                <w:kern w:val="0"/>
                <w:szCs w:val="21"/>
                <w:lang w:eastAsia="zh-CN"/>
              </w:rPr>
              <w:t>履约</w:t>
            </w:r>
            <w:r>
              <w:rPr>
                <w:rFonts w:hint="eastAsia" w:ascii="Times New Roman" w:hAnsi="Times New Roman" w:cs="宋体"/>
                <w:kern w:val="0"/>
                <w:szCs w:val="21"/>
              </w:rPr>
              <w:t>保证金全额扣除，另按照有关规定追究刑事责任和民事责任。</w:t>
            </w:r>
          </w:p>
        </w:tc>
        <w:tc>
          <w:tcPr>
            <w:tcW w:w="1309" w:type="dxa"/>
            <w:noWrap w:val="0"/>
            <w:vAlign w:val="top"/>
          </w:tcPr>
          <w:p w14:paraId="0AB202A8">
            <w:pPr>
              <w:rPr>
                <w:rFonts w:ascii="Times New Roman" w:hAnsi="Times New Roman" w:cs="宋体"/>
                <w:kern w:val="0"/>
                <w:szCs w:val="21"/>
              </w:rPr>
            </w:pPr>
          </w:p>
        </w:tc>
        <w:tc>
          <w:tcPr>
            <w:tcW w:w="1732" w:type="dxa"/>
            <w:noWrap w:val="0"/>
            <w:vAlign w:val="top"/>
          </w:tcPr>
          <w:p w14:paraId="28F66459">
            <w:pPr>
              <w:rPr>
                <w:rFonts w:ascii="Times New Roman" w:hAnsi="Times New Roman" w:cs="宋体"/>
                <w:kern w:val="0"/>
                <w:szCs w:val="21"/>
              </w:rPr>
            </w:pPr>
          </w:p>
        </w:tc>
      </w:tr>
      <w:tr w14:paraId="5CDB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275" w:type="dxa"/>
            <w:noWrap w:val="0"/>
            <w:vAlign w:val="top"/>
          </w:tcPr>
          <w:p w14:paraId="47F443AA">
            <w:pPr>
              <w:rPr>
                <w:rFonts w:ascii="Times New Roman" w:hAnsi="Times New Roman" w:cs="宋体"/>
                <w:kern w:val="0"/>
                <w:szCs w:val="21"/>
              </w:rPr>
            </w:pPr>
            <w:r>
              <w:rPr>
                <w:rFonts w:hint="eastAsia" w:ascii="Times New Roman" w:hAnsi="Times New Roman" w:cs="宋体"/>
                <w:kern w:val="0"/>
                <w:szCs w:val="21"/>
              </w:rPr>
              <w:t>八、其他：</w:t>
            </w:r>
          </w:p>
          <w:p w14:paraId="3B1544B6">
            <w:pPr>
              <w:rPr>
                <w:rFonts w:ascii="Times New Roman" w:hAnsi="Times New Roman" w:cs="宋体"/>
                <w:bCs/>
                <w:kern w:val="0"/>
                <w:szCs w:val="21"/>
              </w:rPr>
            </w:pPr>
            <w:r>
              <w:rPr>
                <w:rFonts w:hint="eastAsia" w:ascii="Times New Roman" w:hAnsi="Times New Roman" w:cs="宋体"/>
                <w:bCs/>
                <w:kern w:val="0"/>
                <w:szCs w:val="21"/>
              </w:rPr>
              <w:t>1、确因食堂问题，患者投诉到12345，一次扣除500元。</w:t>
            </w:r>
          </w:p>
          <w:p w14:paraId="0DA88A74">
            <w:pPr>
              <w:rPr>
                <w:rFonts w:ascii="Times New Roman" w:hAnsi="Times New Roman" w:cs="宋体"/>
                <w:bCs/>
                <w:kern w:val="0"/>
                <w:szCs w:val="21"/>
              </w:rPr>
            </w:pPr>
            <w:r>
              <w:rPr>
                <w:rFonts w:hint="eastAsia" w:ascii="Times New Roman" w:hAnsi="Times New Roman" w:cs="宋体"/>
                <w:bCs/>
                <w:kern w:val="0"/>
                <w:szCs w:val="21"/>
              </w:rPr>
              <w:t>2、电瓶车在食堂范围内充电，一次扣除1000元。</w:t>
            </w:r>
          </w:p>
          <w:p w14:paraId="0E11FEB1">
            <w:pPr>
              <w:rPr>
                <w:rFonts w:ascii="Times New Roman" w:hAnsi="Times New Roman" w:cs="宋体"/>
                <w:bCs/>
                <w:kern w:val="0"/>
                <w:szCs w:val="21"/>
              </w:rPr>
            </w:pPr>
            <w:r>
              <w:rPr>
                <w:rFonts w:hint="eastAsia" w:ascii="Times New Roman" w:hAnsi="Times New Roman" w:cs="宋体"/>
                <w:bCs/>
                <w:kern w:val="0"/>
                <w:szCs w:val="21"/>
              </w:rPr>
              <w:t>3、穿食堂工作服进入医疗区域，发现一次扣除100元。</w:t>
            </w:r>
          </w:p>
          <w:p w14:paraId="62F3C508">
            <w:pPr>
              <w:rPr>
                <w:rFonts w:ascii="Times New Roman" w:hAnsi="Times New Roman" w:cs="宋体"/>
                <w:kern w:val="0"/>
                <w:szCs w:val="21"/>
              </w:rPr>
            </w:pPr>
            <w:r>
              <w:rPr>
                <w:rFonts w:hint="eastAsia" w:ascii="Times New Roman" w:hAnsi="Times New Roman" w:cs="宋体"/>
                <w:bCs/>
                <w:kern w:val="0"/>
                <w:szCs w:val="21"/>
              </w:rPr>
              <w:t>4、在上级各项次检查中，因食堂工作被通报批评的，一次性扣除1000元；食堂工作受到表扬，奖励1000元。</w:t>
            </w:r>
          </w:p>
        </w:tc>
        <w:tc>
          <w:tcPr>
            <w:tcW w:w="1309" w:type="dxa"/>
            <w:noWrap w:val="0"/>
            <w:vAlign w:val="top"/>
          </w:tcPr>
          <w:p w14:paraId="16F65900">
            <w:pPr>
              <w:rPr>
                <w:rFonts w:ascii="Times New Roman" w:hAnsi="Times New Roman" w:cs="宋体"/>
                <w:kern w:val="0"/>
                <w:szCs w:val="21"/>
              </w:rPr>
            </w:pPr>
          </w:p>
        </w:tc>
        <w:tc>
          <w:tcPr>
            <w:tcW w:w="1732" w:type="dxa"/>
            <w:noWrap w:val="0"/>
            <w:vAlign w:val="top"/>
          </w:tcPr>
          <w:p w14:paraId="10223AFB">
            <w:pPr>
              <w:rPr>
                <w:rFonts w:ascii="Times New Roman" w:hAnsi="Times New Roman" w:cs="宋体"/>
                <w:kern w:val="0"/>
                <w:szCs w:val="21"/>
              </w:rPr>
            </w:pPr>
          </w:p>
        </w:tc>
      </w:tr>
      <w:tr w14:paraId="69ED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275" w:type="dxa"/>
            <w:noWrap w:val="0"/>
            <w:vAlign w:val="center"/>
          </w:tcPr>
          <w:p w14:paraId="7FCD6DD4">
            <w:pPr>
              <w:jc w:val="center"/>
              <w:rPr>
                <w:rFonts w:ascii="Times New Roman" w:hAnsi="Times New Roman" w:cs="宋体"/>
                <w:b/>
                <w:bCs/>
                <w:kern w:val="0"/>
                <w:szCs w:val="21"/>
              </w:rPr>
            </w:pPr>
            <w:r>
              <w:rPr>
                <w:rFonts w:hint="eastAsia" w:ascii="Times New Roman" w:hAnsi="Times New Roman" w:cs="宋体"/>
                <w:b/>
                <w:bCs/>
                <w:kern w:val="0"/>
                <w:szCs w:val="21"/>
              </w:rPr>
              <w:t>意见建议</w:t>
            </w:r>
          </w:p>
        </w:tc>
        <w:tc>
          <w:tcPr>
            <w:tcW w:w="3041" w:type="dxa"/>
            <w:gridSpan w:val="2"/>
            <w:noWrap w:val="0"/>
            <w:vAlign w:val="center"/>
          </w:tcPr>
          <w:p w14:paraId="2B5AC632">
            <w:pPr>
              <w:jc w:val="center"/>
              <w:rPr>
                <w:rFonts w:ascii="Times New Roman" w:hAnsi="Times New Roman" w:cs="宋体"/>
                <w:kern w:val="0"/>
                <w:szCs w:val="21"/>
              </w:rPr>
            </w:pPr>
          </w:p>
        </w:tc>
      </w:tr>
    </w:tbl>
    <w:p w14:paraId="1B8E0705">
      <w:pPr>
        <w:rPr>
          <w:rFonts w:ascii="Times New Roman" w:hAnsi="Times New Roman" w:cs="宋体"/>
          <w:kern w:val="0"/>
          <w:szCs w:val="21"/>
        </w:rPr>
      </w:pPr>
      <w:r>
        <w:rPr>
          <w:rFonts w:hint="eastAsia" w:ascii="Times New Roman" w:hAnsi="Times New Roman" w:cs="宋体"/>
          <w:kern w:val="0"/>
          <w:szCs w:val="21"/>
        </w:rPr>
        <w:t xml:space="preserve">     考核人员：                             食堂负责人：</w:t>
      </w:r>
    </w:p>
    <w:p w14:paraId="66CC81E6">
      <w:pPr>
        <w:pStyle w:val="37"/>
        <w:ind w:firstLine="422"/>
        <w:rPr>
          <w:rFonts w:ascii="Times New Roman" w:hAnsi="Times New Roman"/>
        </w:rPr>
      </w:pPr>
    </w:p>
    <w:p w14:paraId="75B89E7F">
      <w:pPr>
        <w:kinsoku w:val="0"/>
        <w:overflowPunct w:val="0"/>
        <w:autoSpaceDE w:val="0"/>
        <w:autoSpaceDN w:val="0"/>
        <w:spacing w:line="360" w:lineRule="auto"/>
        <w:jc w:val="left"/>
        <w:rPr>
          <w:rFonts w:ascii="Times New Roman" w:hAnsi="Times New Roman"/>
          <w:kern w:val="0"/>
          <w:sz w:val="24"/>
          <w:szCs w:val="24"/>
          <w:lang w:val="zh-CN"/>
        </w:rPr>
      </w:pPr>
      <w:r>
        <w:rPr>
          <w:rFonts w:ascii="Times New Roman" w:hAnsi="Times New Roman"/>
          <w:kern w:val="0"/>
          <w:sz w:val="24"/>
          <w:szCs w:val="24"/>
          <w:lang w:val="zh-CN"/>
        </w:rPr>
        <w:br w:type="page"/>
      </w:r>
      <w:r>
        <w:rPr>
          <w:rFonts w:hint="eastAsia" w:ascii="Times New Roman" w:hAnsi="Times New Roman" w:cs="宋体"/>
          <w:bCs/>
          <w:kern w:val="0"/>
          <w:sz w:val="24"/>
          <w:szCs w:val="24"/>
        </w:rPr>
        <w:t>附件</w:t>
      </w:r>
      <w:r>
        <w:rPr>
          <w:rFonts w:hint="eastAsia" w:ascii="Times New Roman" w:hAnsi="Times New Roman" w:cs="宋体"/>
          <w:bCs/>
          <w:kern w:val="0"/>
          <w:sz w:val="24"/>
          <w:szCs w:val="24"/>
          <w:lang w:val="en-US" w:eastAsia="zh-CN"/>
        </w:rPr>
        <w:t>3</w:t>
      </w:r>
      <w:r>
        <w:rPr>
          <w:rFonts w:hint="eastAsia" w:ascii="Times New Roman" w:hAnsi="Times New Roman" w:cs="宋体"/>
          <w:bCs/>
          <w:kern w:val="0"/>
          <w:sz w:val="24"/>
          <w:szCs w:val="24"/>
        </w:rPr>
        <w:t>：</w:t>
      </w:r>
    </w:p>
    <w:tbl>
      <w:tblPr>
        <w:tblStyle w:val="21"/>
        <w:tblpPr w:leftFromText="180" w:rightFromText="180" w:vertAnchor="page" w:horzAnchor="page" w:tblpX="685" w:tblpY="2350"/>
        <w:tblOverlap w:val="never"/>
        <w:tblW w:w="10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4764"/>
        <w:gridCol w:w="1018"/>
        <w:gridCol w:w="968"/>
        <w:gridCol w:w="1125"/>
        <w:gridCol w:w="1110"/>
        <w:gridCol w:w="1140"/>
      </w:tblGrid>
      <w:tr w14:paraId="3994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815" w:type="dxa"/>
            <w:gridSpan w:val="7"/>
            <w:tcBorders>
              <w:top w:val="nil"/>
              <w:left w:val="nil"/>
              <w:bottom w:val="nil"/>
              <w:right w:val="nil"/>
            </w:tcBorders>
            <w:noWrap/>
            <w:vAlign w:val="center"/>
          </w:tcPr>
          <w:p w14:paraId="1B67F60F">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职工用餐满意度调查表</w:t>
            </w:r>
          </w:p>
        </w:tc>
      </w:tr>
      <w:tr w14:paraId="4AAF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15" w:type="dxa"/>
            <w:gridSpan w:val="7"/>
            <w:tcBorders>
              <w:top w:val="single" w:color="000000" w:sz="4" w:space="0"/>
              <w:left w:val="single" w:color="000000" w:sz="4" w:space="0"/>
              <w:bottom w:val="single" w:color="000000" w:sz="4" w:space="0"/>
              <w:right w:val="single" w:color="000000" w:sz="4" w:space="0"/>
            </w:tcBorders>
            <w:noWrap w:val="0"/>
            <w:vAlign w:val="center"/>
          </w:tcPr>
          <w:p w14:paraId="30C14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为了完善食堂管理，提高食堂服务质量，希望您能客观、真实的对我们的膳食做一个评价，以便于我们持续改进，谢谢您的合作！</w:t>
            </w:r>
          </w:p>
        </w:tc>
      </w:tr>
      <w:tr w14:paraId="3AA7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0C1BB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5CBE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8"/>
                <w:lang w:val="en-US" w:eastAsia="zh-CN" w:bidi="ar"/>
              </w:rPr>
              <w:t>调查内容及标准</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17EA8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很满意</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36D7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A4AD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基本满意</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3085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不满意</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18EB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很不满意</w:t>
            </w:r>
          </w:p>
        </w:tc>
      </w:tr>
      <w:tr w14:paraId="5764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7FD2B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2DC7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食堂整体就餐环境整洁、无杂物、无油渍</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270E5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04D3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CE66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D185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B730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C4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25AB6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3A53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工作人员衣着干净整洁，按规定佩戴口罩、帽子、手套等</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9954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6818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B87B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C30F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9D9C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30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000F4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5BDA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餐具按规定清洗、消毒、干净、无异味</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C03B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6278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B3BE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4C0E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AD43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1FB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59F6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DAA3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饭菜食材安全、新鲜、卫生</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5F7F7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117F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D255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E2C8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DD20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41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448C8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A6AA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饭菜品种多样、荤素搭配、定期调整品类</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4602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B8E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D4C6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0698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6C2E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77D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5F3B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69C5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保证饭菜口味，做好保温工作</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67B1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A490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1BBF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726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9D2D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EE6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7FD6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CB49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饭菜供应及时、份量合适</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FB6B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0B05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D20C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B8F1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F43B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427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01B9F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1D1C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饭菜的价格适中</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2930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2661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45D5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2411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C7F9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E7B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03CC8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4FD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工作人员的热情服务、文明沟通</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66CB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30E9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5DF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2CE9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2931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1F9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22FB4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FDE8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食堂整体满意度</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6B24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6324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AF8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1254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5C48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BD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15" w:type="dxa"/>
            <w:gridSpan w:val="7"/>
            <w:tcBorders>
              <w:top w:val="single" w:color="000000" w:sz="4" w:space="0"/>
              <w:left w:val="single" w:color="000000" w:sz="4" w:space="0"/>
              <w:bottom w:val="single" w:color="000000" w:sz="4" w:space="0"/>
              <w:right w:val="single" w:color="000000" w:sz="4" w:space="0"/>
            </w:tcBorders>
            <w:noWrap/>
            <w:vAlign w:val="center"/>
          </w:tcPr>
          <w:p w14:paraId="64B50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您在食堂就餐频次： □每天     □经常     □偶尔      □从不</w:t>
            </w:r>
          </w:p>
        </w:tc>
      </w:tr>
      <w:tr w14:paraId="3198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815" w:type="dxa"/>
            <w:gridSpan w:val="7"/>
            <w:tcBorders>
              <w:top w:val="single" w:color="000000" w:sz="4" w:space="0"/>
              <w:left w:val="single" w:color="000000" w:sz="4" w:space="0"/>
              <w:bottom w:val="single" w:color="000000" w:sz="4" w:space="0"/>
              <w:right w:val="single" w:color="000000" w:sz="4" w:space="0"/>
            </w:tcBorders>
            <w:noWrap w:val="0"/>
            <w:vAlign w:val="top"/>
          </w:tcPr>
          <w:p w14:paraId="06D7AA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您的意见或建议：</w:t>
            </w:r>
          </w:p>
        </w:tc>
      </w:tr>
    </w:tbl>
    <w:p w14:paraId="1B10961D">
      <w:pPr>
        <w:kinsoku w:val="0"/>
        <w:overflowPunct w:val="0"/>
        <w:autoSpaceDE w:val="0"/>
        <w:autoSpaceDN w:val="0"/>
        <w:spacing w:line="360" w:lineRule="auto"/>
        <w:jc w:val="center"/>
        <w:rPr>
          <w:rFonts w:ascii="Times New Roman" w:hAnsi="Times New Roman"/>
          <w:kern w:val="0"/>
          <w:sz w:val="24"/>
          <w:szCs w:val="24"/>
          <w:lang w:val="zh-CN"/>
        </w:rPr>
      </w:pPr>
    </w:p>
    <w:p w14:paraId="598C4C0F">
      <w:pPr>
        <w:kinsoku w:val="0"/>
        <w:overflowPunct w:val="0"/>
        <w:autoSpaceDE w:val="0"/>
        <w:autoSpaceDN w:val="0"/>
        <w:spacing w:line="360" w:lineRule="auto"/>
        <w:jc w:val="center"/>
        <w:rPr>
          <w:rFonts w:ascii="Times New Roman" w:hAnsi="Times New Roman" w:cs="宋体"/>
          <w:b/>
          <w:w w:val="80"/>
          <w:sz w:val="48"/>
          <w:szCs w:val="44"/>
        </w:rPr>
      </w:pPr>
      <w:r>
        <w:rPr>
          <w:rFonts w:ascii="Times New Roman" w:hAnsi="Times New Roman"/>
          <w:kern w:val="0"/>
          <w:sz w:val="24"/>
          <w:szCs w:val="24"/>
          <w:lang w:val="zh-CN"/>
        </w:rPr>
        <w:br w:type="page"/>
      </w:r>
      <w:r>
        <w:rPr>
          <w:rFonts w:hint="eastAsia" w:ascii="Times New Roman" w:hAnsi="Times New Roman" w:cs="宋体"/>
          <w:b/>
          <w:w w:val="80"/>
          <w:sz w:val="48"/>
          <w:szCs w:val="44"/>
        </w:rPr>
        <w:t>第四章</w:t>
      </w:r>
      <w:bookmarkStart w:id="171" w:name="_Toc85627670"/>
      <w:bookmarkStart w:id="172" w:name="_Toc43217893"/>
      <w:bookmarkStart w:id="173" w:name="_Toc38121794"/>
      <w:bookmarkStart w:id="174" w:name="_Toc182848996"/>
      <w:bookmarkStart w:id="175" w:name="_Toc37322565"/>
      <w:r>
        <w:rPr>
          <w:rFonts w:hint="eastAsia" w:ascii="Times New Roman" w:hAnsi="Times New Roman" w:cs="宋体"/>
          <w:b/>
          <w:w w:val="80"/>
          <w:sz w:val="48"/>
          <w:szCs w:val="44"/>
        </w:rPr>
        <w:t xml:space="preserve"> 评审方法和程序</w:t>
      </w:r>
      <w:bookmarkEnd w:id="171"/>
      <w:bookmarkEnd w:id="172"/>
      <w:bookmarkEnd w:id="173"/>
      <w:bookmarkEnd w:id="174"/>
      <w:bookmarkEnd w:id="175"/>
    </w:p>
    <w:p w14:paraId="249A54B9">
      <w:pPr>
        <w:spacing w:line="360" w:lineRule="auto"/>
        <w:ind w:firstLine="482" w:firstLineChars="200"/>
        <w:rPr>
          <w:rFonts w:hint="eastAsia" w:ascii="Times New Roman" w:hAnsi="Times New Roman" w:cs="宋体"/>
          <w:b/>
          <w:bCs/>
          <w:sz w:val="24"/>
          <w:szCs w:val="24"/>
        </w:rPr>
      </w:pPr>
      <w:bookmarkStart w:id="176" w:name="_Toc363573857"/>
      <w:bookmarkEnd w:id="176"/>
      <w:r>
        <w:rPr>
          <w:rFonts w:hint="eastAsia" w:ascii="Times New Roman" w:hAnsi="Times New Roman" w:cs="宋体"/>
          <w:b/>
          <w:bCs/>
          <w:sz w:val="24"/>
          <w:szCs w:val="24"/>
        </w:rPr>
        <w:t>一、采购单位委托招标代理机构组织招标</w:t>
      </w:r>
    </w:p>
    <w:p w14:paraId="0F972DC9">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1、成立评标委员会，由采购单位代表和有关专家依法组成。</w:t>
      </w:r>
    </w:p>
    <w:p w14:paraId="68E3E172">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2、投标供应商的法定代表人或被授权人须持身份证准时参加开标会。</w:t>
      </w:r>
    </w:p>
    <w:p w14:paraId="627E6AF6">
      <w:pPr>
        <w:spacing w:line="360" w:lineRule="auto"/>
        <w:ind w:firstLine="482" w:firstLineChars="200"/>
        <w:rPr>
          <w:rFonts w:hint="eastAsia" w:ascii="Times New Roman" w:hAnsi="Times New Roman" w:cs="宋体"/>
          <w:b/>
          <w:bCs/>
          <w:sz w:val="24"/>
          <w:szCs w:val="24"/>
        </w:rPr>
      </w:pPr>
      <w:r>
        <w:rPr>
          <w:rFonts w:hint="eastAsia" w:ascii="Times New Roman" w:hAnsi="Times New Roman" w:cs="宋体"/>
          <w:b/>
          <w:bCs/>
          <w:sz w:val="24"/>
          <w:szCs w:val="24"/>
        </w:rPr>
        <w:t>二、开标</w:t>
      </w:r>
    </w:p>
    <w:p w14:paraId="5A9873C0">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1、采购代理机构主持开标并记录，及时处理投标供应商代表提出的询问或回避申请。</w:t>
      </w:r>
    </w:p>
    <w:p w14:paraId="479D95A0">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2、投标供应商不足3家的不得开标，相应处理方式见本招标文件第四章第九条的规定。</w:t>
      </w:r>
    </w:p>
    <w:p w14:paraId="13CBF825">
      <w:pPr>
        <w:spacing w:line="360" w:lineRule="auto"/>
        <w:ind w:firstLine="487" w:firstLineChars="202"/>
        <w:rPr>
          <w:rFonts w:hint="eastAsia" w:ascii="Times New Roman" w:hAnsi="Times New Roman" w:cs="宋体"/>
          <w:b/>
          <w:sz w:val="24"/>
          <w:szCs w:val="24"/>
        </w:rPr>
      </w:pPr>
      <w:r>
        <w:rPr>
          <w:rFonts w:hint="eastAsia" w:ascii="Times New Roman" w:hAnsi="Times New Roman" w:cs="宋体"/>
          <w:b/>
          <w:sz w:val="24"/>
          <w:szCs w:val="24"/>
        </w:rPr>
        <w:t>三、资格审查</w:t>
      </w:r>
    </w:p>
    <w:p w14:paraId="5F71F2AE">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1、开标后，采购单位及其委托的采购代理机构根据招标文件载明的资格审查要求，对投标供应商的资格进行审查。</w:t>
      </w:r>
    </w:p>
    <w:p w14:paraId="4AD1EC11">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2、资格审查合格的投标供应商进入评标。</w:t>
      </w:r>
    </w:p>
    <w:p w14:paraId="1F0C2085">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3、合格投标供应商不足3家的，不得评标，相应处理方式见本招标文件第四章第九条的规定。</w:t>
      </w:r>
    </w:p>
    <w:p w14:paraId="100FE2BB">
      <w:pPr>
        <w:spacing w:line="360" w:lineRule="auto"/>
        <w:ind w:firstLine="487" w:firstLineChars="202"/>
        <w:rPr>
          <w:rFonts w:hint="eastAsia" w:ascii="Times New Roman" w:hAnsi="Times New Roman" w:cs="宋体"/>
          <w:b/>
          <w:sz w:val="24"/>
          <w:szCs w:val="24"/>
        </w:rPr>
      </w:pPr>
      <w:r>
        <w:rPr>
          <w:rFonts w:hint="eastAsia" w:ascii="Times New Roman" w:hAnsi="Times New Roman" w:cs="宋体"/>
          <w:b/>
          <w:sz w:val="24"/>
          <w:szCs w:val="24"/>
        </w:rPr>
        <w:t>四、评标</w:t>
      </w:r>
    </w:p>
    <w:p w14:paraId="7C6CB994">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1、评标时间</w:t>
      </w:r>
      <w:r>
        <w:rPr>
          <w:rFonts w:hint="eastAsia" w:ascii="Times New Roman" w:hAnsi="Times New Roman" w:cs="宋体"/>
          <w:b/>
          <w:sz w:val="24"/>
          <w:szCs w:val="24"/>
        </w:rPr>
        <w:t>：资格审查结束以后。</w:t>
      </w:r>
    </w:p>
    <w:p w14:paraId="6FB78A78">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2、采购代理机构负责组织评标工作，并履行下列职责：</w:t>
      </w:r>
    </w:p>
    <w:p w14:paraId="72718832">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（1）核对评审专家身份和采购单位代表授权函，对评审专家在采购活动中的职责履行情况予以记录，并及时将有关违法违规行为向相关部门报告。</w:t>
      </w:r>
    </w:p>
    <w:p w14:paraId="3C8E93F6">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（2）宣布评标纪律。</w:t>
      </w:r>
    </w:p>
    <w:p w14:paraId="062C34A4">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（3）公布投标供应商名单，告知评审专家应当回避的情形。</w:t>
      </w:r>
    </w:p>
    <w:p w14:paraId="0E1AD4FE">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（4）组织评标委员会推选评标组长，采购单位代表不得担任组长。</w:t>
      </w:r>
    </w:p>
    <w:p w14:paraId="0C9C8F21">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（5）在评标期间采取必要的通讯管理措施，保证评标活动不受外界干扰；除采购单位代表、评标现场组织人员外，采购单位的其他工作人员以及与评标工作无关的人员不得进入评标现场。</w:t>
      </w:r>
    </w:p>
    <w:p w14:paraId="75CB9ABD">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（6）根据评标委员会的要求介绍采购相关政策法规、招标文件。</w:t>
      </w:r>
    </w:p>
    <w:p w14:paraId="471DF9F6">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7）维护评标秩序，监督评标委员会依照招标文件规定的评标程序、方法和标准进行独立评审，及时制止和纠正采购单位代表、评审专家的倾向性言论或者违法违规行为；采购单位可以在评标前说明项目背景和采购需求，说明内容不得含有歧视性、倾向性意见，不得超出招标文件所述范围。说明应当提交书面材料，并随采购文件一并存档。</w:t>
      </w:r>
    </w:p>
    <w:p w14:paraId="34E9C65E">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（8）核对评标结果，有下列规定情形的，要求评标委员会复核或者书面说明理由，评标委员会拒绝的，则予以书面记录并向</w:t>
      </w:r>
      <w:r>
        <w:rPr>
          <w:rFonts w:hint="eastAsia" w:ascii="Times New Roman" w:hAnsi="Times New Roman" w:cs="宋体"/>
          <w:sz w:val="24"/>
          <w:szCs w:val="24"/>
          <w:lang w:eastAsia="zh-CN"/>
        </w:rPr>
        <w:t>采购人</w:t>
      </w:r>
      <w:r>
        <w:rPr>
          <w:rFonts w:hint="eastAsia" w:ascii="Times New Roman" w:hAnsi="Times New Roman" w:cs="宋体"/>
          <w:sz w:val="24"/>
          <w:szCs w:val="24"/>
        </w:rPr>
        <w:t>报告：</w:t>
      </w:r>
    </w:p>
    <w:p w14:paraId="6159148D">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① 分值汇总计算错误的；</w:t>
      </w:r>
    </w:p>
    <w:p w14:paraId="2B419C1F">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② 分项评分超出评分标准范围的；</w:t>
      </w:r>
    </w:p>
    <w:p w14:paraId="2492BA85">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③ 评标委员会成员对客观评审因素评分不一致的；</w:t>
      </w:r>
    </w:p>
    <w:p w14:paraId="1594929C">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④ 经评标委员会认定评分畸高、畸低的。</w:t>
      </w:r>
    </w:p>
    <w:p w14:paraId="2AEBDAA7">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（9）评审工作完成后，按照规定向评审专家支付劳务报酬和异地评审差旅费，不得向评审专家以外的其他人员支付评审劳务报酬；</w:t>
      </w:r>
    </w:p>
    <w:p w14:paraId="028C146B">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（10）处理与评标有关的其他事项。</w:t>
      </w:r>
    </w:p>
    <w:p w14:paraId="52BE9F12">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4、评标委员会负责具体评标事务：</w:t>
      </w:r>
    </w:p>
    <w:p w14:paraId="2E64339F">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1）独立履行审查、评价合格投标供应商的投标响应文件是否符合招标文件的商务、技术等实质性要求并进行比较和评价；按照招标文件中规定的评标方法和标准，对符合性审查合格的投标响应文件进行商务和技术评估，综合比较与评价并依据招标文件载明的评标方法直接确定中标供应商。</w:t>
      </w:r>
    </w:p>
    <w:p w14:paraId="1FAB5E82">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2）对于投标响应文件中含义不明确、同类问题表述不一致或者有明显文字和计算错误的内容，评标委员会应当以书面形式要求投标供应商作出必要的澄清、说明或者补正。投标供应商的澄清、说明或者补正，应当采用书面形式由投标供应商代表签字，但不得超出招标文件的范围或者改变其实质性内容。</w:t>
      </w:r>
    </w:p>
    <w:p w14:paraId="0DF09529">
      <w:pPr>
        <w:spacing w:line="360" w:lineRule="auto"/>
        <w:ind w:firstLine="240" w:firstLineChars="100"/>
        <w:rPr>
          <w:rFonts w:hint="eastAsia" w:ascii="Times New Roman" w:hAnsi="Times New Roman" w:cs="宋体"/>
          <w:sz w:val="24"/>
          <w:szCs w:val="24"/>
        </w:rPr>
      </w:pPr>
      <w:r>
        <w:rPr>
          <w:rFonts w:hint="eastAsia" w:ascii="Times New Roman" w:hAnsi="Times New Roman" w:cs="宋体"/>
          <w:sz w:val="24"/>
          <w:szCs w:val="24"/>
        </w:rPr>
        <w:t>（3）评标委员会发现招标文件存在歧义、重大缺陷导致评标工作无法进行，或者招标文件内容违反国家有关强制性规定的，应当停止评标工作，与采购单位或者采购代理机构沟通并作书面记录。采购单位或者采购代理机构确认后，应当修改招标文件，重新组织采购活动。</w:t>
      </w:r>
    </w:p>
    <w:p w14:paraId="61848C02">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5、评标委员会成员独立履行以下职责与义务：</w:t>
      </w:r>
    </w:p>
    <w:p w14:paraId="298FADE3">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（1）遵纪守法，客观、公正、廉洁地履行职责；</w:t>
      </w:r>
    </w:p>
    <w:p w14:paraId="0C44020F">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（2）审查合格投标供应商的投标响应文件是否实质性响应招标文件要求，并做出评价；</w:t>
      </w:r>
    </w:p>
    <w:p w14:paraId="1FF7C7B3">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（3）按照招标文件规定的评标办法和评标标准进行评标，对评审意见承担个人责任；</w:t>
      </w:r>
    </w:p>
    <w:p w14:paraId="5AD9AE2F">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（4）可以要求投标供应商对投标响应文件有关事项做出解释或澄清；</w:t>
      </w:r>
    </w:p>
    <w:p w14:paraId="5BE866A7">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（5）对评标过程和结果，以及投标供应商的商业秘密保密；</w:t>
      </w:r>
    </w:p>
    <w:p w14:paraId="537E66F7">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（6）配合相关部门的投诉处理工作；</w:t>
      </w:r>
    </w:p>
    <w:p w14:paraId="57D42A78">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（7）配合采购单位或采购代理机构答复投标供应商提出的质疑。</w:t>
      </w:r>
    </w:p>
    <w:p w14:paraId="298BA8DF">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6、除采购单位代表、评标现场组织人员外，采购单位的其他工作人员以及与评标工作无关的人员不得进入评标现场；有关人员对评标情况以及在评标过程中获悉的国家秘密、商业秘密负有保密责任。</w:t>
      </w:r>
    </w:p>
    <w:p w14:paraId="40F1E812">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7、开标后直到公告项目成交结果发出中标通知书并授予中标供应商合同为止，凡属于评审、澄清、评价和比较投标的所有资料及有关授予合同等的相关信息，都不应向投标供应商或与评标无关的其他人泄露。</w:t>
      </w:r>
    </w:p>
    <w:p w14:paraId="07A3B28F">
      <w:pPr>
        <w:spacing w:line="360" w:lineRule="auto"/>
        <w:ind w:firstLine="484" w:firstLineChars="202"/>
        <w:rPr>
          <w:rFonts w:hint="eastAsia" w:ascii="Times New Roman" w:hAnsi="Times New Roman" w:cs="宋体"/>
          <w:b/>
          <w:sz w:val="24"/>
          <w:szCs w:val="24"/>
        </w:rPr>
      </w:pPr>
      <w:r>
        <w:rPr>
          <w:rFonts w:hint="eastAsia" w:ascii="Times New Roman" w:hAnsi="Times New Roman" w:cs="宋体"/>
          <w:sz w:val="24"/>
          <w:szCs w:val="24"/>
        </w:rPr>
        <w:t>8、评审期间，合格投标供应商的投标响应文件仍有可能被评标委员会根据规定判为无效投标。</w:t>
      </w:r>
    </w:p>
    <w:p w14:paraId="30394046">
      <w:pPr>
        <w:spacing w:line="360" w:lineRule="auto"/>
        <w:ind w:firstLine="484" w:firstLineChars="202"/>
        <w:rPr>
          <w:rFonts w:hint="eastAsia" w:ascii="Times New Roman" w:hAnsi="Times New Roman" w:cs="宋体"/>
          <w:sz w:val="24"/>
          <w:szCs w:val="24"/>
        </w:rPr>
      </w:pPr>
      <w:r>
        <w:rPr>
          <w:rFonts w:hint="eastAsia" w:ascii="Times New Roman" w:hAnsi="Times New Roman" w:cs="宋体"/>
          <w:sz w:val="24"/>
          <w:szCs w:val="24"/>
        </w:rPr>
        <w:t>9、在投标响应文件的评审、澄清、评价和比较以及授予合同的过程中，投标供应商对采购单位和评标委员会成员有施加影响的任何行为，都将取消其可能的中标资格。</w:t>
      </w:r>
    </w:p>
    <w:p w14:paraId="55909301">
      <w:pPr>
        <w:spacing w:line="360" w:lineRule="auto"/>
        <w:ind w:firstLine="487" w:firstLineChars="202"/>
        <w:rPr>
          <w:rFonts w:hint="eastAsia" w:ascii="Times New Roman" w:hAnsi="Times New Roman" w:cs="宋体"/>
          <w:b/>
          <w:bCs/>
          <w:sz w:val="24"/>
          <w:szCs w:val="24"/>
        </w:rPr>
      </w:pPr>
      <w:r>
        <w:rPr>
          <w:rFonts w:hint="eastAsia" w:ascii="Times New Roman" w:hAnsi="Times New Roman" w:cs="宋体"/>
          <w:b/>
          <w:bCs/>
          <w:sz w:val="24"/>
          <w:szCs w:val="24"/>
        </w:rPr>
        <w:t>五、评审原则</w:t>
      </w:r>
    </w:p>
    <w:p w14:paraId="089233A8">
      <w:pPr>
        <w:spacing w:line="360" w:lineRule="auto"/>
        <w:ind w:firstLine="484" w:firstLineChars="202"/>
        <w:rPr>
          <w:rFonts w:hint="eastAsia" w:ascii="Times New Roman" w:hAnsi="Times New Roman"/>
          <w:sz w:val="24"/>
          <w:szCs w:val="24"/>
        </w:rPr>
      </w:pPr>
      <w:r>
        <w:rPr>
          <w:rFonts w:hint="eastAsia" w:ascii="Times New Roman" w:hAnsi="Times New Roman"/>
          <w:sz w:val="24"/>
          <w:szCs w:val="24"/>
        </w:rPr>
        <w:t xml:space="preserve">（一）本项目采用 </w:t>
      </w:r>
      <w:r>
        <w:rPr>
          <w:rFonts w:hint="eastAsia" w:ascii="Times New Roman" w:hAnsi="Times New Roman"/>
          <w:b/>
          <w:bCs/>
          <w:sz w:val="24"/>
          <w:szCs w:val="24"/>
          <w:u w:val="single"/>
        </w:rPr>
        <w:t xml:space="preserve"> 综合评分法</w:t>
      </w:r>
      <w:r>
        <w:rPr>
          <w:rFonts w:hint="eastAsia" w:ascii="Times New Roman" w:hAnsi="Times New Roman"/>
          <w:sz w:val="24"/>
          <w:szCs w:val="24"/>
        </w:rPr>
        <w:t>，是指投标文件满足招标文件全部实质性要求且按评审因素的量化指标评审得分最高的供应商为中标候选</w:t>
      </w:r>
      <w:r>
        <w:rPr>
          <w:rFonts w:hint="eastAsia" w:ascii="Times New Roman" w:hAnsi="Times New Roman" w:cs="宋体"/>
          <w:sz w:val="24"/>
          <w:szCs w:val="24"/>
        </w:rPr>
        <w:t>供应商</w:t>
      </w:r>
      <w:r>
        <w:rPr>
          <w:rFonts w:hint="eastAsia" w:ascii="Times New Roman" w:hAnsi="Times New Roman"/>
          <w:sz w:val="24"/>
          <w:szCs w:val="24"/>
        </w:rPr>
        <w:t>的评审方法。总分值为100分，加分和减分因素除外。</w:t>
      </w:r>
    </w:p>
    <w:p w14:paraId="29414508">
      <w:pPr>
        <w:spacing w:line="360" w:lineRule="auto"/>
        <w:ind w:firstLine="484" w:firstLineChars="202"/>
        <w:rPr>
          <w:rFonts w:hint="eastAsia" w:ascii="Times New Roman" w:hAnsi="Times New Roman"/>
          <w:sz w:val="24"/>
          <w:szCs w:val="24"/>
        </w:rPr>
      </w:pPr>
      <w:r>
        <w:rPr>
          <w:rFonts w:hint="eastAsia" w:ascii="Times New Roman" w:hAnsi="Times New Roman"/>
          <w:sz w:val="24"/>
          <w:szCs w:val="24"/>
        </w:rPr>
        <w:t>首先由采购人评审投标人资格性、符合性，对合格的投标人由评委会评审商务技术标，待商务技术标评审结束后，再开启价格标。</w:t>
      </w:r>
    </w:p>
    <w:p w14:paraId="7853ED95">
      <w:pPr>
        <w:spacing w:line="360" w:lineRule="auto"/>
        <w:ind w:firstLine="484" w:firstLineChars="202"/>
        <w:rPr>
          <w:rFonts w:hint="eastAsia" w:ascii="Times New Roman" w:hAnsi="Times New Roman"/>
          <w:b/>
          <w:bCs/>
          <w:sz w:val="24"/>
          <w:szCs w:val="24"/>
          <w:u w:val="single"/>
        </w:rPr>
      </w:pPr>
      <w:r>
        <w:rPr>
          <w:rFonts w:hint="eastAsia" w:ascii="Times New Roman" w:hAnsi="Times New Roman"/>
          <w:sz w:val="24"/>
          <w:szCs w:val="24"/>
        </w:rPr>
        <w:t>评委在认真审阅投标文件的基础上，根据各投标文件的技术部分的响应情况，对各评分项目进行评分，不得统一打分。</w:t>
      </w:r>
    </w:p>
    <w:p w14:paraId="67759DE6">
      <w:pPr>
        <w:spacing w:line="360" w:lineRule="auto"/>
        <w:ind w:firstLine="482" w:firstLineChars="200"/>
        <w:rPr>
          <w:rFonts w:hint="eastAsia" w:ascii="Times New Roman" w:hAnsi="Times New Roman"/>
          <w:b/>
          <w:bCs/>
          <w:sz w:val="24"/>
          <w:szCs w:val="24"/>
          <w:u w:val="single"/>
        </w:rPr>
      </w:pPr>
      <w:r>
        <w:rPr>
          <w:rFonts w:hint="eastAsia" w:ascii="Times New Roman" w:hAnsi="Times New Roman" w:cs="宋体"/>
          <w:b/>
          <w:bCs/>
          <w:sz w:val="24"/>
          <w:szCs w:val="24"/>
        </w:rPr>
        <w:t>六、评审方法</w:t>
      </w:r>
    </w:p>
    <w:p w14:paraId="578C946E">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（一）评标程序：</w:t>
      </w:r>
    </w:p>
    <w:p w14:paraId="7318C861">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资格条件评审—技术标评审</w:t>
      </w:r>
      <w:r>
        <w:rPr>
          <w:rFonts w:ascii="Times New Roman" w:hAnsi="Times New Roman" w:cs="宋体"/>
          <w:sz w:val="24"/>
          <w:szCs w:val="24"/>
        </w:rPr>
        <w:t>—</w:t>
      </w:r>
      <w:r>
        <w:rPr>
          <w:rFonts w:hint="eastAsia" w:ascii="Times New Roman" w:hAnsi="Times New Roman" w:cs="宋体"/>
          <w:sz w:val="24"/>
          <w:szCs w:val="24"/>
        </w:rPr>
        <w:t>价格标评审，根据最后汇总的综合评分排名确定中标候选人。</w:t>
      </w:r>
    </w:p>
    <w:p w14:paraId="27AD3995">
      <w:pPr>
        <w:spacing w:line="360" w:lineRule="auto"/>
        <w:ind w:firstLine="482" w:firstLineChars="200"/>
        <w:rPr>
          <w:rFonts w:hint="eastAsia" w:ascii="Times New Roman" w:hAnsi="Times New Roman" w:cs="宋体"/>
          <w:b/>
          <w:bCs/>
          <w:sz w:val="24"/>
          <w:szCs w:val="24"/>
        </w:rPr>
      </w:pPr>
      <w:r>
        <w:rPr>
          <w:rFonts w:hint="eastAsia" w:ascii="Times New Roman" w:hAnsi="Times New Roman" w:cs="宋体"/>
          <w:b/>
          <w:bCs/>
          <w:sz w:val="24"/>
          <w:szCs w:val="24"/>
        </w:rPr>
        <w:t>1、投标人资格性审查</w:t>
      </w:r>
    </w:p>
    <w:p w14:paraId="63DC7048">
      <w:pPr>
        <w:spacing w:line="360" w:lineRule="auto"/>
        <w:ind w:firstLine="480" w:firstLineChars="200"/>
        <w:rPr>
          <w:rFonts w:hint="eastAsia" w:ascii="Times New Roman" w:hAnsi="Times New Roman" w:cs="宋体"/>
          <w:bCs/>
          <w:sz w:val="24"/>
          <w:szCs w:val="24"/>
        </w:rPr>
      </w:pPr>
      <w:r>
        <w:rPr>
          <w:rFonts w:hint="eastAsia" w:ascii="Times New Roman" w:hAnsi="Times New Roman" w:cs="宋体"/>
          <w:bCs/>
          <w:sz w:val="24"/>
          <w:szCs w:val="24"/>
        </w:rPr>
        <w:t>有效投标人全部进入资格审查，由本项目评标委员会根据参加资格审查的投标人递交的资格证明文件，并按照本项目招标文件资格要求对投标人的资格进行审查。</w:t>
      </w:r>
    </w:p>
    <w:p w14:paraId="76C85EE3">
      <w:pPr>
        <w:spacing w:line="360" w:lineRule="auto"/>
        <w:ind w:firstLine="480" w:firstLineChars="200"/>
        <w:rPr>
          <w:rFonts w:hint="eastAsia" w:ascii="Times New Roman" w:hAnsi="Times New Roman" w:cs="宋体"/>
          <w:bCs/>
          <w:sz w:val="24"/>
          <w:szCs w:val="24"/>
        </w:rPr>
      </w:pPr>
      <w:r>
        <w:rPr>
          <w:rFonts w:hint="eastAsia" w:ascii="Times New Roman" w:hAnsi="Times New Roman" w:cs="宋体"/>
          <w:bCs/>
          <w:sz w:val="24"/>
          <w:szCs w:val="24"/>
        </w:rPr>
        <w:t>本次资格审查采用合格制，各投标人资格审查通过后方能进入技术标评审。</w:t>
      </w:r>
    </w:p>
    <w:p w14:paraId="63206FBC">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投标申请人须确保已提交的资料真实有效，不得隐瞒，如有虚假，一经发现取消其投标或中标资格。</w:t>
      </w:r>
    </w:p>
    <w:p w14:paraId="5E60D5A8">
      <w:pPr>
        <w:spacing w:line="360" w:lineRule="auto"/>
        <w:ind w:firstLine="482" w:firstLineChars="200"/>
        <w:rPr>
          <w:rFonts w:hint="eastAsia" w:ascii="Times New Roman" w:hAnsi="Times New Roman" w:cs="宋体"/>
          <w:b/>
          <w:bCs/>
          <w:sz w:val="24"/>
          <w:szCs w:val="24"/>
        </w:rPr>
      </w:pPr>
      <w:r>
        <w:rPr>
          <w:rFonts w:hint="eastAsia" w:ascii="Times New Roman" w:hAnsi="Times New Roman" w:cs="宋体"/>
          <w:b/>
          <w:bCs/>
          <w:sz w:val="24"/>
          <w:szCs w:val="24"/>
        </w:rPr>
        <w:t>2、技术标评审（80分）</w:t>
      </w:r>
    </w:p>
    <w:p w14:paraId="3929D194">
      <w:pPr>
        <w:spacing w:line="360" w:lineRule="auto"/>
        <w:ind w:firstLine="480" w:firstLineChars="200"/>
        <w:rPr>
          <w:rFonts w:hint="eastAsia" w:ascii="Times New Roman" w:hAnsi="Times New Roman" w:cs="宋体"/>
          <w:bCs/>
          <w:sz w:val="24"/>
          <w:szCs w:val="24"/>
        </w:rPr>
      </w:pPr>
      <w:r>
        <w:rPr>
          <w:rFonts w:hint="eastAsia" w:ascii="Times New Roman" w:hAnsi="Times New Roman" w:cs="宋体"/>
          <w:bCs/>
          <w:sz w:val="24"/>
          <w:szCs w:val="24"/>
        </w:rPr>
        <w:t>各投标人得分为评委会成员评分的算术平均分，分值保留小数点后两位。</w:t>
      </w:r>
    </w:p>
    <w:tbl>
      <w:tblPr>
        <w:tblStyle w:val="2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658"/>
        <w:gridCol w:w="6300"/>
        <w:gridCol w:w="780"/>
      </w:tblGrid>
      <w:tr w14:paraId="5747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B38E7E9">
            <w:pPr>
              <w:spacing w:line="360"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1658" w:type="dxa"/>
            <w:noWrap w:val="0"/>
            <w:vAlign w:val="center"/>
          </w:tcPr>
          <w:p w14:paraId="086CD91B">
            <w:pPr>
              <w:spacing w:line="360" w:lineRule="auto"/>
              <w:jc w:val="center"/>
              <w:rPr>
                <w:rFonts w:ascii="Times New Roman" w:hAnsi="Times New Roman"/>
                <w:kern w:val="0"/>
                <w:sz w:val="24"/>
                <w:szCs w:val="24"/>
              </w:rPr>
            </w:pPr>
            <w:r>
              <w:rPr>
                <w:rFonts w:hint="eastAsia" w:ascii="Times New Roman" w:hAnsi="Times New Roman"/>
                <w:kern w:val="0"/>
                <w:sz w:val="24"/>
                <w:szCs w:val="24"/>
              </w:rPr>
              <w:t>评分项</w:t>
            </w:r>
          </w:p>
        </w:tc>
        <w:tc>
          <w:tcPr>
            <w:tcW w:w="6300" w:type="dxa"/>
            <w:noWrap w:val="0"/>
            <w:vAlign w:val="center"/>
          </w:tcPr>
          <w:p w14:paraId="72BBFB43">
            <w:pPr>
              <w:spacing w:line="360" w:lineRule="auto"/>
              <w:jc w:val="center"/>
              <w:rPr>
                <w:rFonts w:ascii="Times New Roman" w:hAnsi="Times New Roman"/>
                <w:kern w:val="0"/>
                <w:sz w:val="24"/>
                <w:szCs w:val="24"/>
              </w:rPr>
            </w:pPr>
            <w:r>
              <w:rPr>
                <w:rFonts w:hint="eastAsia" w:ascii="Times New Roman" w:hAnsi="Times New Roman"/>
                <w:kern w:val="0"/>
                <w:sz w:val="24"/>
                <w:szCs w:val="24"/>
              </w:rPr>
              <w:t>评分标准</w:t>
            </w:r>
          </w:p>
        </w:tc>
        <w:tc>
          <w:tcPr>
            <w:tcW w:w="780" w:type="dxa"/>
            <w:noWrap w:val="0"/>
            <w:vAlign w:val="center"/>
          </w:tcPr>
          <w:p w14:paraId="47854390">
            <w:pPr>
              <w:spacing w:line="360" w:lineRule="auto"/>
              <w:jc w:val="center"/>
              <w:rPr>
                <w:rFonts w:ascii="Times New Roman" w:hAnsi="Times New Roman"/>
                <w:kern w:val="0"/>
                <w:sz w:val="24"/>
                <w:szCs w:val="24"/>
              </w:rPr>
            </w:pPr>
            <w:r>
              <w:rPr>
                <w:rFonts w:hint="eastAsia" w:ascii="Times New Roman" w:hAnsi="Times New Roman"/>
                <w:kern w:val="0"/>
                <w:sz w:val="24"/>
                <w:szCs w:val="24"/>
              </w:rPr>
              <w:t>分值</w:t>
            </w:r>
          </w:p>
        </w:tc>
      </w:tr>
      <w:tr w14:paraId="6088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F2FED32">
            <w:pPr>
              <w:spacing w:line="360" w:lineRule="auto"/>
              <w:jc w:val="center"/>
              <w:rPr>
                <w:rFonts w:ascii="Times New Roman" w:hAnsi="Times New Roman"/>
                <w:kern w:val="0"/>
                <w:sz w:val="24"/>
                <w:szCs w:val="24"/>
              </w:rPr>
            </w:pPr>
            <w:r>
              <w:rPr>
                <w:rFonts w:hint="eastAsia" w:ascii="Times New Roman" w:hAnsi="Times New Roman"/>
                <w:kern w:val="0"/>
                <w:sz w:val="24"/>
                <w:szCs w:val="24"/>
              </w:rPr>
              <w:t>1</w:t>
            </w:r>
          </w:p>
        </w:tc>
        <w:tc>
          <w:tcPr>
            <w:tcW w:w="1658" w:type="dxa"/>
            <w:noWrap w:val="0"/>
            <w:vAlign w:val="center"/>
          </w:tcPr>
          <w:p w14:paraId="1FEAD974">
            <w:pPr>
              <w:spacing w:line="360" w:lineRule="auto"/>
              <w:jc w:val="center"/>
              <w:rPr>
                <w:rFonts w:ascii="Times New Roman" w:hAnsi="Times New Roman"/>
                <w:kern w:val="0"/>
                <w:sz w:val="24"/>
                <w:szCs w:val="24"/>
              </w:rPr>
            </w:pPr>
            <w:r>
              <w:rPr>
                <w:rFonts w:hint="eastAsia" w:ascii="Times New Roman" w:hAnsi="Times New Roman"/>
                <w:kern w:val="0"/>
                <w:sz w:val="24"/>
                <w:szCs w:val="24"/>
              </w:rPr>
              <w:t>企业资格认证</w:t>
            </w:r>
          </w:p>
        </w:tc>
        <w:tc>
          <w:tcPr>
            <w:tcW w:w="6300" w:type="dxa"/>
            <w:noWrap w:val="0"/>
            <w:vAlign w:val="center"/>
          </w:tcPr>
          <w:p w14:paraId="03C4DFED">
            <w:pPr>
              <w:spacing w:line="360" w:lineRule="auto"/>
              <w:textAlignment w:val="baseline"/>
              <w:rPr>
                <w:rFonts w:ascii="Times New Roman" w:hAnsi="Times New Roman" w:cs="宋体"/>
                <w:kern w:val="0"/>
                <w:sz w:val="24"/>
                <w:szCs w:val="24"/>
              </w:rPr>
            </w:pPr>
            <w:r>
              <w:rPr>
                <w:rFonts w:hint="eastAsia" w:ascii="Times New Roman" w:hAnsi="Times New Roman" w:cs="宋体"/>
                <w:kern w:val="0"/>
                <w:sz w:val="24"/>
                <w:szCs w:val="24"/>
              </w:rPr>
              <w:t>具有符合ISO9001质量体系认证证书；</w:t>
            </w:r>
          </w:p>
          <w:p w14:paraId="3AD74D49">
            <w:pPr>
              <w:spacing w:line="360" w:lineRule="auto"/>
              <w:textAlignment w:val="baseline"/>
              <w:rPr>
                <w:rFonts w:ascii="Times New Roman" w:hAnsi="Times New Roman" w:cs="宋体"/>
                <w:kern w:val="0"/>
                <w:sz w:val="24"/>
                <w:szCs w:val="24"/>
              </w:rPr>
            </w:pPr>
            <w:r>
              <w:rPr>
                <w:rFonts w:hint="eastAsia" w:ascii="Times New Roman" w:hAnsi="Times New Roman" w:cs="宋体"/>
                <w:kern w:val="0"/>
                <w:sz w:val="24"/>
                <w:szCs w:val="24"/>
              </w:rPr>
              <w:t>具有符合ISO22000食品安全管理体系认证证书；</w:t>
            </w:r>
          </w:p>
          <w:p w14:paraId="7580B014">
            <w:pPr>
              <w:spacing w:line="360" w:lineRule="auto"/>
              <w:textAlignment w:val="baseline"/>
              <w:rPr>
                <w:rFonts w:ascii="Times New Roman" w:hAnsi="Times New Roman" w:cs="宋体"/>
                <w:kern w:val="0"/>
                <w:sz w:val="24"/>
                <w:szCs w:val="24"/>
              </w:rPr>
            </w:pPr>
            <w:r>
              <w:rPr>
                <w:rFonts w:hint="eastAsia" w:ascii="Times New Roman" w:hAnsi="Times New Roman" w:cs="宋体"/>
                <w:kern w:val="0"/>
                <w:sz w:val="24"/>
                <w:szCs w:val="24"/>
              </w:rPr>
              <w:t>具有符合危害分析与关键控制点（HACCP）体系认证证书；</w:t>
            </w:r>
          </w:p>
          <w:p w14:paraId="4F7BB4E2">
            <w:pPr>
              <w:spacing w:line="360" w:lineRule="auto"/>
              <w:textAlignment w:val="baseline"/>
              <w:rPr>
                <w:rFonts w:ascii="Times New Roman" w:hAnsi="Times New Roman" w:cs="宋体"/>
                <w:kern w:val="0"/>
                <w:sz w:val="24"/>
                <w:szCs w:val="24"/>
              </w:rPr>
            </w:pPr>
            <w:r>
              <w:rPr>
                <w:rFonts w:hint="eastAsia" w:ascii="Times New Roman" w:hAnsi="Times New Roman" w:cs="宋体"/>
                <w:kern w:val="0"/>
                <w:sz w:val="24"/>
                <w:szCs w:val="24"/>
              </w:rPr>
              <w:t>具有符合IS045001职业健康与安全管理体系认证证书；</w:t>
            </w:r>
          </w:p>
          <w:p w14:paraId="5B8F68DF">
            <w:pPr>
              <w:spacing w:line="360" w:lineRule="auto"/>
              <w:textAlignment w:val="baseline"/>
              <w:rPr>
                <w:rFonts w:ascii="Times New Roman" w:hAnsi="Times New Roman" w:cs="宋体"/>
                <w:kern w:val="0"/>
                <w:sz w:val="24"/>
                <w:szCs w:val="24"/>
              </w:rPr>
            </w:pPr>
            <w:r>
              <w:rPr>
                <w:rFonts w:hint="eastAsia" w:ascii="Times New Roman" w:hAnsi="Times New Roman" w:cs="宋体"/>
                <w:kern w:val="0"/>
                <w:sz w:val="24"/>
                <w:szCs w:val="24"/>
              </w:rPr>
              <w:t>具有符合ISO14001环境管理体系认证证书。</w:t>
            </w:r>
          </w:p>
          <w:p w14:paraId="5A78FA3E">
            <w:pPr>
              <w:spacing w:line="360" w:lineRule="auto"/>
              <w:textAlignment w:val="baseline"/>
              <w:rPr>
                <w:rFonts w:ascii="Times New Roman" w:hAnsi="Times New Roman" w:cs="宋体"/>
                <w:kern w:val="0"/>
                <w:sz w:val="24"/>
                <w:szCs w:val="24"/>
              </w:rPr>
            </w:pPr>
            <w:r>
              <w:rPr>
                <w:rFonts w:hint="eastAsia" w:ascii="Times New Roman" w:hAnsi="Times New Roman" w:cs="宋体"/>
                <w:kern w:val="0"/>
                <w:sz w:val="24"/>
                <w:szCs w:val="24"/>
              </w:rPr>
              <w:t>有一项得1分，最高得5分。</w:t>
            </w:r>
          </w:p>
          <w:p w14:paraId="669E7A71">
            <w:pPr>
              <w:spacing w:line="360" w:lineRule="auto"/>
              <w:textAlignment w:val="baseline"/>
              <w:rPr>
                <w:rFonts w:ascii="Times New Roman" w:hAnsi="Times New Roman" w:cs="宋体"/>
                <w:kern w:val="0"/>
                <w:sz w:val="24"/>
                <w:szCs w:val="24"/>
              </w:rPr>
            </w:pPr>
            <w:r>
              <w:rPr>
                <w:rFonts w:hint="eastAsia" w:ascii="Times New Roman" w:hAnsi="Times New Roman" w:cs="宋体"/>
                <w:kern w:val="0"/>
                <w:sz w:val="24"/>
                <w:szCs w:val="24"/>
              </w:rPr>
              <w:t>提供真实有效的认证证书复印件，否则不得分。</w:t>
            </w:r>
          </w:p>
        </w:tc>
        <w:tc>
          <w:tcPr>
            <w:tcW w:w="780" w:type="dxa"/>
            <w:noWrap w:val="0"/>
            <w:vAlign w:val="center"/>
          </w:tcPr>
          <w:p w14:paraId="49BAE85B">
            <w:pPr>
              <w:spacing w:line="360" w:lineRule="auto"/>
              <w:jc w:val="center"/>
              <w:rPr>
                <w:rFonts w:ascii="Times New Roman" w:hAnsi="Times New Roman"/>
                <w:kern w:val="0"/>
                <w:sz w:val="24"/>
                <w:szCs w:val="24"/>
              </w:rPr>
            </w:pPr>
            <w:r>
              <w:rPr>
                <w:rFonts w:hint="eastAsia" w:ascii="Times New Roman" w:hAnsi="Times New Roman"/>
                <w:kern w:val="0"/>
                <w:sz w:val="24"/>
                <w:szCs w:val="24"/>
              </w:rPr>
              <w:t>5</w:t>
            </w:r>
          </w:p>
        </w:tc>
      </w:tr>
      <w:tr w14:paraId="2BD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04CBE472">
            <w:pPr>
              <w:spacing w:line="360" w:lineRule="auto"/>
              <w:jc w:val="center"/>
              <w:rPr>
                <w:rFonts w:hint="eastAsia"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2</w:t>
            </w:r>
          </w:p>
        </w:tc>
        <w:tc>
          <w:tcPr>
            <w:tcW w:w="1658" w:type="dxa"/>
            <w:noWrap w:val="0"/>
            <w:vAlign w:val="center"/>
          </w:tcPr>
          <w:p w14:paraId="6B3FB77C">
            <w:pPr>
              <w:spacing w:line="360" w:lineRule="auto"/>
              <w:jc w:val="center"/>
              <w:rPr>
                <w:rFonts w:ascii="Times New Roman" w:hAnsi="Times New Roman"/>
                <w:kern w:val="0"/>
                <w:sz w:val="24"/>
                <w:szCs w:val="24"/>
              </w:rPr>
            </w:pPr>
            <w:r>
              <w:rPr>
                <w:rFonts w:hint="eastAsia" w:ascii="Times New Roman" w:hAnsi="Times New Roman"/>
                <w:kern w:val="0"/>
                <w:sz w:val="24"/>
                <w:szCs w:val="24"/>
              </w:rPr>
              <w:t>项目负责人</w:t>
            </w:r>
          </w:p>
          <w:p w14:paraId="022C1688">
            <w:pPr>
              <w:spacing w:line="360" w:lineRule="auto"/>
              <w:jc w:val="center"/>
              <w:rPr>
                <w:rFonts w:hint="eastAsia" w:ascii="Times New Roman" w:hAnsi="Times New Roman"/>
                <w:kern w:val="0"/>
                <w:sz w:val="24"/>
                <w:szCs w:val="24"/>
              </w:rPr>
            </w:pPr>
            <w:r>
              <w:rPr>
                <w:rFonts w:hint="eastAsia" w:ascii="Times New Roman" w:hAnsi="Times New Roman"/>
                <w:kern w:val="0"/>
                <w:sz w:val="24"/>
                <w:szCs w:val="24"/>
              </w:rPr>
              <w:t>资质</w:t>
            </w:r>
          </w:p>
        </w:tc>
        <w:tc>
          <w:tcPr>
            <w:tcW w:w="6300" w:type="dxa"/>
            <w:noWrap w:val="0"/>
            <w:vAlign w:val="center"/>
          </w:tcPr>
          <w:p w14:paraId="6A66B8D2">
            <w:pPr>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1、具有高级餐饮职业经理人证书，得2分；</w:t>
            </w:r>
          </w:p>
          <w:p w14:paraId="77AA9E53">
            <w:pPr>
              <w:spacing w:line="360" w:lineRule="auto"/>
              <w:jc w:val="left"/>
              <w:rPr>
                <w:rFonts w:hint="eastAsia" w:ascii="Times New Roman" w:hAnsi="Times New Roman" w:eastAsia="宋体" w:cs="宋体"/>
                <w:kern w:val="0"/>
                <w:sz w:val="24"/>
                <w:szCs w:val="24"/>
                <w:lang w:eastAsia="zh-CN"/>
              </w:rPr>
            </w:pPr>
            <w:r>
              <w:rPr>
                <w:rFonts w:hint="eastAsia" w:ascii="Times New Roman" w:hAnsi="Times New Roman" w:cs="宋体"/>
                <w:kern w:val="0"/>
                <w:sz w:val="24"/>
                <w:szCs w:val="24"/>
              </w:rPr>
              <w:t>2、具有食品安全员证书，得2分</w:t>
            </w:r>
            <w:r>
              <w:rPr>
                <w:rFonts w:hint="eastAsia" w:ascii="Times New Roman" w:hAnsi="Times New Roman" w:cs="宋体"/>
                <w:kern w:val="0"/>
                <w:sz w:val="24"/>
                <w:szCs w:val="24"/>
                <w:lang w:eastAsia="zh-CN"/>
              </w:rPr>
              <w:t>；</w:t>
            </w:r>
          </w:p>
          <w:p w14:paraId="7175E2E1">
            <w:pPr>
              <w:spacing w:line="360" w:lineRule="auto"/>
              <w:jc w:val="left"/>
              <w:rPr>
                <w:rFonts w:hint="eastAsia" w:ascii="Times New Roman" w:hAnsi="Times New Roman" w:eastAsia="宋体" w:cs="宋体"/>
                <w:kern w:val="0"/>
                <w:sz w:val="24"/>
                <w:szCs w:val="24"/>
                <w:lang w:eastAsia="zh-CN"/>
              </w:rPr>
            </w:pPr>
            <w:r>
              <w:rPr>
                <w:rFonts w:hint="eastAsia" w:ascii="Times New Roman" w:hAnsi="Times New Roman" w:cs="宋体"/>
                <w:kern w:val="0"/>
                <w:sz w:val="24"/>
                <w:szCs w:val="24"/>
              </w:rPr>
              <w:t>3、具有营养师证书，得2分</w:t>
            </w:r>
            <w:r>
              <w:rPr>
                <w:rFonts w:hint="eastAsia" w:ascii="Times New Roman" w:hAnsi="Times New Roman" w:cs="宋体"/>
                <w:kern w:val="0"/>
                <w:sz w:val="24"/>
                <w:szCs w:val="24"/>
                <w:lang w:eastAsia="zh-CN"/>
              </w:rPr>
              <w:t>；</w:t>
            </w:r>
          </w:p>
          <w:p w14:paraId="0603B9FD">
            <w:pPr>
              <w:spacing w:line="360" w:lineRule="auto"/>
              <w:jc w:val="left"/>
              <w:rPr>
                <w:rFonts w:hint="eastAsia" w:ascii="Times New Roman" w:hAnsi="Times New Roman" w:cs="宋体"/>
                <w:kern w:val="0"/>
                <w:sz w:val="24"/>
                <w:szCs w:val="24"/>
              </w:rPr>
            </w:pPr>
            <w:r>
              <w:rPr>
                <w:rFonts w:hint="eastAsia" w:ascii="Times New Roman" w:hAnsi="Times New Roman" w:cs="宋体"/>
                <w:kern w:val="0"/>
                <w:sz w:val="24"/>
                <w:szCs w:val="24"/>
                <w:lang w:eastAsia="zh-CN"/>
              </w:rPr>
              <w:t>提供相关证书复印件和本单位为其缴纳的近三个月社保并加盖单位公章，不提供不得分。</w:t>
            </w:r>
          </w:p>
        </w:tc>
        <w:tc>
          <w:tcPr>
            <w:tcW w:w="780" w:type="dxa"/>
            <w:noWrap w:val="0"/>
            <w:vAlign w:val="center"/>
          </w:tcPr>
          <w:p w14:paraId="4CA7B3F2">
            <w:pPr>
              <w:spacing w:line="360" w:lineRule="auto"/>
              <w:jc w:val="center"/>
              <w:rPr>
                <w:rFonts w:hint="eastAsia"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6</w:t>
            </w:r>
          </w:p>
        </w:tc>
      </w:tr>
      <w:tr w14:paraId="7961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F81F24B">
            <w:pPr>
              <w:spacing w:line="360" w:lineRule="auto"/>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val="en-US" w:eastAsia="zh-CN"/>
              </w:rPr>
              <w:t>3</w:t>
            </w:r>
          </w:p>
        </w:tc>
        <w:tc>
          <w:tcPr>
            <w:tcW w:w="1658" w:type="dxa"/>
            <w:noWrap w:val="0"/>
            <w:vAlign w:val="center"/>
          </w:tcPr>
          <w:p w14:paraId="4E2D437B">
            <w:pPr>
              <w:spacing w:line="360" w:lineRule="auto"/>
              <w:jc w:val="center"/>
              <w:rPr>
                <w:rFonts w:ascii="Times New Roman" w:hAnsi="Times New Roman"/>
                <w:kern w:val="0"/>
                <w:sz w:val="24"/>
                <w:szCs w:val="24"/>
              </w:rPr>
            </w:pPr>
            <w:r>
              <w:rPr>
                <w:rFonts w:hint="eastAsia" w:ascii="Times New Roman" w:hAnsi="Times New Roman"/>
                <w:kern w:val="0"/>
                <w:sz w:val="24"/>
                <w:szCs w:val="24"/>
              </w:rPr>
              <w:t>员工队伍</w:t>
            </w:r>
          </w:p>
        </w:tc>
        <w:tc>
          <w:tcPr>
            <w:tcW w:w="6300" w:type="dxa"/>
            <w:noWrap w:val="0"/>
            <w:vAlign w:val="center"/>
          </w:tcPr>
          <w:p w14:paraId="0B708A58">
            <w:pPr>
              <w:spacing w:line="360" w:lineRule="auto"/>
              <w:textAlignment w:val="baseline"/>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lang w:val="en-US" w:eastAsia="zh-CN"/>
              </w:rPr>
              <w:t>1、</w:t>
            </w:r>
            <w:r>
              <w:rPr>
                <w:rFonts w:hint="eastAsia" w:ascii="Times New Roman" w:hAnsi="Times New Roman" w:cs="宋体"/>
                <w:kern w:val="0"/>
                <w:sz w:val="24"/>
                <w:szCs w:val="24"/>
                <w:highlight w:val="none"/>
              </w:rPr>
              <w:t>投标人企业</w:t>
            </w:r>
            <w:r>
              <w:rPr>
                <w:rFonts w:hint="eastAsia" w:ascii="Times New Roman" w:hAnsi="Times New Roman" w:cs="宋体"/>
                <w:kern w:val="0"/>
                <w:sz w:val="24"/>
                <w:szCs w:val="24"/>
                <w:highlight w:val="none"/>
                <w:lang w:eastAsia="zh-CN"/>
              </w:rPr>
              <w:t>员工人数</w:t>
            </w:r>
            <w:r>
              <w:rPr>
                <w:rFonts w:hint="eastAsia" w:ascii="Times New Roman" w:hAnsi="Times New Roman" w:cs="宋体"/>
                <w:kern w:val="0"/>
                <w:sz w:val="24"/>
                <w:szCs w:val="24"/>
                <w:highlight w:val="none"/>
                <w:lang w:val="en-US" w:eastAsia="zh-CN"/>
              </w:rPr>
              <w:t>50</w:t>
            </w:r>
            <w:r>
              <w:rPr>
                <w:rFonts w:hint="eastAsia" w:ascii="Times New Roman" w:hAnsi="Times New Roman" w:cs="宋体"/>
                <w:kern w:val="0"/>
                <w:sz w:val="24"/>
                <w:szCs w:val="24"/>
                <w:highlight w:val="none"/>
              </w:rPr>
              <w:t>人以上得</w:t>
            </w:r>
            <w:r>
              <w:rPr>
                <w:rFonts w:hint="eastAsia" w:ascii="Times New Roman" w:hAnsi="Times New Roman" w:cs="宋体"/>
                <w:kern w:val="0"/>
                <w:sz w:val="24"/>
                <w:szCs w:val="24"/>
                <w:highlight w:val="none"/>
                <w:lang w:val="en-US" w:eastAsia="zh-CN"/>
              </w:rPr>
              <w:t>4</w:t>
            </w:r>
            <w:r>
              <w:rPr>
                <w:rFonts w:hint="eastAsia" w:ascii="Times New Roman" w:hAnsi="Times New Roman" w:cs="宋体"/>
                <w:kern w:val="0"/>
                <w:sz w:val="24"/>
                <w:szCs w:val="24"/>
                <w:highlight w:val="none"/>
              </w:rPr>
              <w:t>分</w:t>
            </w:r>
            <w:r>
              <w:rPr>
                <w:rFonts w:hint="eastAsia" w:ascii="Times New Roman" w:hAnsi="Times New Roman" w:cs="宋体"/>
                <w:kern w:val="0"/>
                <w:sz w:val="24"/>
                <w:szCs w:val="24"/>
                <w:highlight w:val="none"/>
                <w:lang w:eastAsia="zh-CN"/>
              </w:rPr>
              <w:t>；</w:t>
            </w:r>
            <w:r>
              <w:rPr>
                <w:rFonts w:hint="eastAsia" w:ascii="Times New Roman" w:hAnsi="Times New Roman" w:cs="宋体"/>
                <w:kern w:val="0"/>
                <w:sz w:val="24"/>
                <w:szCs w:val="24"/>
                <w:highlight w:val="none"/>
                <w:lang w:val="en-US" w:eastAsia="zh-CN"/>
              </w:rPr>
              <w:t>20人以上50</w:t>
            </w:r>
            <w:r>
              <w:rPr>
                <w:rFonts w:hint="eastAsia" w:ascii="Times New Roman" w:hAnsi="Times New Roman" w:cs="宋体"/>
                <w:kern w:val="0"/>
                <w:sz w:val="24"/>
                <w:szCs w:val="24"/>
                <w:highlight w:val="none"/>
              </w:rPr>
              <w:t>人以下得</w:t>
            </w:r>
            <w:r>
              <w:rPr>
                <w:rFonts w:hint="eastAsia" w:ascii="Times New Roman" w:hAnsi="Times New Roman" w:cs="宋体"/>
                <w:kern w:val="0"/>
                <w:sz w:val="24"/>
                <w:szCs w:val="24"/>
                <w:highlight w:val="none"/>
                <w:lang w:val="en-US" w:eastAsia="zh-CN"/>
              </w:rPr>
              <w:t>2</w:t>
            </w:r>
            <w:r>
              <w:rPr>
                <w:rFonts w:hint="eastAsia" w:ascii="Times New Roman" w:hAnsi="Times New Roman" w:cs="宋体"/>
                <w:kern w:val="0"/>
                <w:sz w:val="24"/>
                <w:szCs w:val="24"/>
                <w:highlight w:val="none"/>
              </w:rPr>
              <w:t>分；</w:t>
            </w:r>
            <w:r>
              <w:rPr>
                <w:rFonts w:hint="eastAsia" w:ascii="Times New Roman" w:hAnsi="Times New Roman" w:cs="宋体"/>
                <w:kern w:val="0"/>
                <w:sz w:val="24"/>
                <w:szCs w:val="24"/>
                <w:highlight w:val="none"/>
                <w:lang w:val="en-US" w:eastAsia="zh-CN"/>
              </w:rPr>
              <w:t>20人以下得1分</w:t>
            </w:r>
            <w:r>
              <w:rPr>
                <w:rFonts w:hint="eastAsia" w:ascii="Times New Roman" w:hAnsi="Times New Roman" w:cs="宋体"/>
                <w:kern w:val="0"/>
                <w:sz w:val="24"/>
                <w:szCs w:val="24"/>
                <w:highlight w:val="none"/>
              </w:rPr>
              <w:t>。需提供健康证</w:t>
            </w:r>
            <w:r>
              <w:rPr>
                <w:rFonts w:hint="eastAsia" w:ascii="Times New Roman" w:hAnsi="Times New Roman" w:cs="宋体"/>
                <w:kern w:val="0"/>
                <w:sz w:val="24"/>
                <w:szCs w:val="24"/>
                <w:highlight w:val="none"/>
                <w:lang w:eastAsia="zh-CN"/>
              </w:rPr>
              <w:t>复印件</w:t>
            </w:r>
            <w:r>
              <w:rPr>
                <w:rFonts w:hint="eastAsia" w:ascii="Times New Roman" w:hAnsi="Times New Roman" w:cs="宋体"/>
                <w:kern w:val="0"/>
                <w:sz w:val="24"/>
                <w:szCs w:val="24"/>
                <w:highlight w:val="none"/>
              </w:rPr>
              <w:t>及三个月工资流水</w:t>
            </w:r>
            <w:r>
              <w:rPr>
                <w:rFonts w:hint="eastAsia" w:ascii="Times New Roman" w:hAnsi="Times New Roman" w:cs="宋体"/>
                <w:kern w:val="0"/>
                <w:sz w:val="24"/>
                <w:szCs w:val="24"/>
                <w:highlight w:val="none"/>
                <w:lang w:eastAsia="zh-CN"/>
              </w:rPr>
              <w:t>，不提供不得分。</w:t>
            </w:r>
          </w:p>
          <w:p w14:paraId="51284D77">
            <w:pPr>
              <w:spacing w:line="360" w:lineRule="auto"/>
              <w:textAlignment w:val="baseline"/>
              <w:rPr>
                <w:rFonts w:ascii="Times New Roman" w:hAnsi="Times New Roman" w:cs="宋体"/>
                <w:kern w:val="0"/>
                <w:sz w:val="24"/>
                <w:szCs w:val="24"/>
                <w:highlight w:val="none"/>
              </w:rPr>
            </w:pPr>
            <w:r>
              <w:rPr>
                <w:rFonts w:hint="eastAsia" w:ascii="Times New Roman" w:hAnsi="Times New Roman" w:cs="宋体"/>
                <w:kern w:val="0"/>
                <w:sz w:val="24"/>
                <w:szCs w:val="24"/>
                <w:highlight w:val="none"/>
                <w:lang w:val="en-US" w:eastAsia="zh-CN"/>
              </w:rPr>
              <w:t>2、</w:t>
            </w:r>
            <w:r>
              <w:rPr>
                <w:rFonts w:hint="eastAsia" w:ascii="Times New Roman" w:hAnsi="Times New Roman" w:cs="宋体"/>
                <w:kern w:val="0"/>
                <w:sz w:val="24"/>
                <w:szCs w:val="24"/>
                <w:highlight w:val="none"/>
              </w:rPr>
              <w:t>投标人派驻本项目的厨师具有高级(国家职业资格三级)及以上等级证书得2分</w:t>
            </w:r>
            <w:r>
              <w:rPr>
                <w:rFonts w:hint="eastAsia" w:ascii="Times New Roman" w:hAnsi="Times New Roman" w:cs="宋体"/>
                <w:kern w:val="0"/>
                <w:sz w:val="24"/>
                <w:szCs w:val="24"/>
                <w:highlight w:val="none"/>
                <w:lang w:eastAsia="zh-CN"/>
              </w:rPr>
              <w:t>；</w:t>
            </w:r>
            <w:r>
              <w:rPr>
                <w:rFonts w:hint="eastAsia" w:ascii="Times New Roman" w:hAnsi="Times New Roman" w:cs="宋体"/>
                <w:kern w:val="0"/>
                <w:sz w:val="24"/>
                <w:szCs w:val="24"/>
                <w:highlight w:val="none"/>
              </w:rPr>
              <w:t>具有中级(国家职业资格四级)等级得1分</w:t>
            </w:r>
            <w:r>
              <w:rPr>
                <w:rFonts w:hint="eastAsia" w:ascii="Times New Roman" w:hAnsi="Times New Roman" w:cs="宋体"/>
                <w:kern w:val="0"/>
                <w:sz w:val="24"/>
                <w:szCs w:val="24"/>
                <w:highlight w:val="none"/>
                <w:lang w:eastAsia="zh-CN"/>
              </w:rPr>
              <w:t>；</w:t>
            </w:r>
            <w:r>
              <w:rPr>
                <w:rFonts w:hint="eastAsia" w:ascii="Times New Roman" w:hAnsi="Times New Roman" w:cs="宋体"/>
                <w:kern w:val="0"/>
                <w:sz w:val="24"/>
                <w:szCs w:val="24"/>
                <w:highlight w:val="none"/>
              </w:rPr>
              <w:t>具有初级(国家职业资格五级)等级得0.5分</w:t>
            </w:r>
            <w:r>
              <w:rPr>
                <w:rFonts w:hint="eastAsia" w:ascii="Times New Roman" w:hAnsi="Times New Roman" w:cs="宋体"/>
                <w:kern w:val="0"/>
                <w:sz w:val="24"/>
                <w:szCs w:val="24"/>
                <w:highlight w:val="none"/>
                <w:lang w:eastAsia="zh-CN"/>
              </w:rPr>
              <w:t>，</w:t>
            </w:r>
            <w:r>
              <w:rPr>
                <w:rFonts w:hint="eastAsia" w:ascii="Times New Roman" w:hAnsi="Times New Roman" w:cs="宋体"/>
                <w:kern w:val="0"/>
                <w:sz w:val="24"/>
                <w:szCs w:val="24"/>
                <w:highlight w:val="none"/>
              </w:rPr>
              <w:t>本项最高得3分</w:t>
            </w:r>
            <w:r>
              <w:rPr>
                <w:rFonts w:hint="eastAsia" w:ascii="Times New Roman" w:hAnsi="Times New Roman" w:cs="宋体"/>
                <w:kern w:val="0"/>
                <w:sz w:val="24"/>
                <w:szCs w:val="24"/>
                <w:highlight w:val="none"/>
                <w:lang w:eastAsia="zh-CN"/>
              </w:rPr>
              <w:t>。提供相关证书复印件和本单位为其缴纳的近三个月社保并加盖单位公章，不提供不得分。</w:t>
            </w:r>
          </w:p>
        </w:tc>
        <w:tc>
          <w:tcPr>
            <w:tcW w:w="780" w:type="dxa"/>
            <w:noWrap w:val="0"/>
            <w:vAlign w:val="center"/>
          </w:tcPr>
          <w:p w14:paraId="3E8BBA62">
            <w:pPr>
              <w:spacing w:line="360" w:lineRule="auto"/>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val="en-US" w:eastAsia="zh-CN"/>
              </w:rPr>
              <w:t>7</w:t>
            </w:r>
          </w:p>
        </w:tc>
      </w:tr>
      <w:tr w14:paraId="0CD0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B8D9AB6">
            <w:pPr>
              <w:spacing w:line="360" w:lineRule="auto"/>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val="en-US" w:eastAsia="zh-CN"/>
              </w:rPr>
              <w:t>4</w:t>
            </w:r>
          </w:p>
        </w:tc>
        <w:tc>
          <w:tcPr>
            <w:tcW w:w="1658" w:type="dxa"/>
            <w:noWrap w:val="0"/>
            <w:vAlign w:val="center"/>
          </w:tcPr>
          <w:p w14:paraId="0932231D">
            <w:pPr>
              <w:spacing w:line="360" w:lineRule="auto"/>
              <w:jc w:val="center"/>
              <w:rPr>
                <w:rFonts w:ascii="Times New Roman" w:hAnsi="Times New Roman"/>
                <w:kern w:val="0"/>
                <w:sz w:val="24"/>
                <w:szCs w:val="24"/>
              </w:rPr>
            </w:pPr>
            <w:r>
              <w:rPr>
                <w:rFonts w:hint="eastAsia" w:ascii="Times New Roman" w:hAnsi="Times New Roman"/>
                <w:kern w:val="0"/>
                <w:sz w:val="24"/>
                <w:szCs w:val="24"/>
              </w:rPr>
              <w:t xml:space="preserve">普通菜谱评分 </w:t>
            </w:r>
          </w:p>
        </w:tc>
        <w:tc>
          <w:tcPr>
            <w:tcW w:w="6300" w:type="dxa"/>
            <w:noWrap w:val="0"/>
            <w:vAlign w:val="center"/>
          </w:tcPr>
          <w:p w14:paraId="5F28E0AF">
            <w:pPr>
              <w:spacing w:line="360" w:lineRule="auto"/>
              <w:jc w:val="left"/>
              <w:rPr>
                <w:rFonts w:ascii="Times New Roman" w:hAnsi="Times New Roman"/>
                <w:kern w:val="0"/>
                <w:sz w:val="24"/>
                <w:szCs w:val="24"/>
              </w:rPr>
            </w:pPr>
            <w:r>
              <w:rPr>
                <w:rFonts w:hint="eastAsia" w:ascii="Times New Roman" w:hAnsi="Times New Roman"/>
                <w:kern w:val="0"/>
                <w:sz w:val="24"/>
                <w:szCs w:val="24"/>
              </w:rPr>
              <w:t>投标人提供2周的带量带价普食菜谱（春夏和秋冬季各1周），根据投标人提供菜谱的量、质进行比较评分，综合评分好</w:t>
            </w:r>
            <w:r>
              <w:rPr>
                <w:rFonts w:hint="eastAsia" w:ascii="Times New Roman" w:hAnsi="Times New Roman"/>
                <w:kern w:val="0"/>
                <w:sz w:val="24"/>
                <w:szCs w:val="24"/>
                <w:lang w:eastAsia="zh-CN"/>
              </w:rPr>
              <w:t>得</w:t>
            </w:r>
            <w:r>
              <w:rPr>
                <w:rFonts w:hint="eastAsia" w:ascii="Times New Roman" w:hAnsi="Times New Roman"/>
                <w:kern w:val="0"/>
                <w:sz w:val="24"/>
                <w:szCs w:val="24"/>
                <w:lang w:val="en-US" w:eastAsia="zh-CN"/>
              </w:rPr>
              <w:t>8</w:t>
            </w:r>
            <w:r>
              <w:rPr>
                <w:rFonts w:hint="eastAsia" w:ascii="Times New Roman" w:hAnsi="Times New Roman"/>
                <w:kern w:val="0"/>
                <w:sz w:val="24"/>
                <w:szCs w:val="24"/>
              </w:rPr>
              <w:t>分，较好</w:t>
            </w:r>
            <w:r>
              <w:rPr>
                <w:rFonts w:hint="eastAsia" w:ascii="Times New Roman" w:hAnsi="Times New Roman"/>
                <w:kern w:val="0"/>
                <w:sz w:val="24"/>
                <w:szCs w:val="24"/>
                <w:lang w:eastAsia="zh-CN"/>
              </w:rPr>
              <w:t>得</w:t>
            </w:r>
            <w:r>
              <w:rPr>
                <w:rFonts w:hint="eastAsia" w:ascii="Times New Roman" w:hAnsi="Times New Roman"/>
                <w:kern w:val="0"/>
                <w:sz w:val="24"/>
                <w:szCs w:val="24"/>
                <w:lang w:val="en-US" w:eastAsia="zh-CN"/>
              </w:rPr>
              <w:t>5</w:t>
            </w:r>
            <w:r>
              <w:rPr>
                <w:rFonts w:hint="eastAsia" w:ascii="Times New Roman" w:hAnsi="Times New Roman"/>
                <w:kern w:val="0"/>
                <w:sz w:val="24"/>
                <w:szCs w:val="24"/>
              </w:rPr>
              <w:t>分，一般</w:t>
            </w:r>
            <w:r>
              <w:rPr>
                <w:rFonts w:hint="eastAsia" w:ascii="Times New Roman" w:hAnsi="Times New Roman"/>
                <w:kern w:val="0"/>
                <w:sz w:val="24"/>
                <w:szCs w:val="24"/>
                <w:lang w:eastAsia="zh-CN"/>
              </w:rPr>
              <w:t>得</w:t>
            </w:r>
            <w:r>
              <w:rPr>
                <w:rFonts w:hint="eastAsia" w:ascii="Times New Roman" w:hAnsi="Times New Roman"/>
                <w:kern w:val="0"/>
                <w:sz w:val="24"/>
                <w:szCs w:val="24"/>
              </w:rPr>
              <w:t>2分</w:t>
            </w:r>
            <w:r>
              <w:rPr>
                <w:rFonts w:hint="eastAsia" w:ascii="Times New Roman" w:hAnsi="Times New Roman"/>
                <w:kern w:val="0"/>
                <w:sz w:val="24"/>
                <w:szCs w:val="24"/>
                <w:lang w:eastAsia="zh-CN"/>
              </w:rPr>
              <w:t>，</w:t>
            </w:r>
            <w:r>
              <w:rPr>
                <w:rFonts w:hint="eastAsia" w:ascii="Times New Roman" w:hAnsi="Times New Roman"/>
                <w:kern w:val="0"/>
                <w:sz w:val="24"/>
                <w:szCs w:val="24"/>
              </w:rPr>
              <w:t>不提供不得分。</w:t>
            </w:r>
          </w:p>
        </w:tc>
        <w:tc>
          <w:tcPr>
            <w:tcW w:w="780" w:type="dxa"/>
            <w:noWrap w:val="0"/>
            <w:vAlign w:val="center"/>
          </w:tcPr>
          <w:p w14:paraId="3A25079B">
            <w:pPr>
              <w:spacing w:line="360" w:lineRule="auto"/>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val="en-US" w:eastAsia="zh-CN"/>
              </w:rPr>
              <w:t>8</w:t>
            </w:r>
          </w:p>
        </w:tc>
      </w:tr>
      <w:tr w14:paraId="6005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2137337">
            <w:pPr>
              <w:spacing w:line="360" w:lineRule="auto"/>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val="en-US" w:eastAsia="zh-CN"/>
              </w:rPr>
              <w:t>5</w:t>
            </w:r>
          </w:p>
        </w:tc>
        <w:tc>
          <w:tcPr>
            <w:tcW w:w="1658" w:type="dxa"/>
            <w:noWrap w:val="0"/>
            <w:vAlign w:val="center"/>
          </w:tcPr>
          <w:p w14:paraId="699867AE">
            <w:pPr>
              <w:spacing w:line="360" w:lineRule="auto"/>
              <w:jc w:val="center"/>
              <w:rPr>
                <w:rFonts w:ascii="Times New Roman" w:hAnsi="Times New Roman"/>
                <w:kern w:val="0"/>
                <w:sz w:val="24"/>
                <w:szCs w:val="24"/>
              </w:rPr>
            </w:pPr>
            <w:r>
              <w:rPr>
                <w:rFonts w:hint="eastAsia" w:ascii="Times New Roman" w:hAnsi="Times New Roman"/>
                <w:kern w:val="0"/>
                <w:sz w:val="24"/>
                <w:szCs w:val="24"/>
              </w:rPr>
              <w:t>营养菜谱评分</w:t>
            </w:r>
          </w:p>
        </w:tc>
        <w:tc>
          <w:tcPr>
            <w:tcW w:w="6300" w:type="dxa"/>
            <w:noWrap w:val="0"/>
            <w:vAlign w:val="center"/>
          </w:tcPr>
          <w:p w14:paraId="00D03190">
            <w:pPr>
              <w:spacing w:line="360" w:lineRule="auto"/>
              <w:jc w:val="left"/>
              <w:rPr>
                <w:rFonts w:ascii="Times New Roman" w:hAnsi="Times New Roman" w:cs="宋体"/>
                <w:kern w:val="0"/>
                <w:sz w:val="24"/>
                <w:szCs w:val="24"/>
              </w:rPr>
            </w:pPr>
            <w:r>
              <w:rPr>
                <w:rFonts w:hint="eastAsia" w:ascii="Times New Roman" w:hAnsi="Times New Roman" w:cs="宋体"/>
                <w:kern w:val="0"/>
                <w:sz w:val="24"/>
                <w:szCs w:val="24"/>
              </w:rPr>
              <w:t>投标人提供含有热量及三大营养素标注的低盐低脂、糖尿病、肾病、术后、孕产妇一周带量</w:t>
            </w:r>
            <w:r>
              <w:rPr>
                <w:rFonts w:hint="eastAsia" w:ascii="Times New Roman" w:hAnsi="Times New Roman"/>
                <w:kern w:val="0"/>
                <w:sz w:val="24"/>
                <w:szCs w:val="24"/>
              </w:rPr>
              <w:t>带价</w:t>
            </w:r>
            <w:r>
              <w:rPr>
                <w:rFonts w:hint="eastAsia" w:ascii="Times New Roman" w:hAnsi="Times New Roman" w:cs="宋体"/>
                <w:kern w:val="0"/>
                <w:sz w:val="24"/>
                <w:szCs w:val="24"/>
              </w:rPr>
              <w:t>食谱各一份以及流质、半流质三天带量</w:t>
            </w:r>
            <w:r>
              <w:rPr>
                <w:rFonts w:hint="eastAsia" w:ascii="Times New Roman" w:hAnsi="Times New Roman"/>
                <w:kern w:val="0"/>
                <w:sz w:val="24"/>
                <w:szCs w:val="24"/>
              </w:rPr>
              <w:t>带价</w:t>
            </w:r>
            <w:r>
              <w:rPr>
                <w:rFonts w:hint="eastAsia" w:ascii="Times New Roman" w:hAnsi="Times New Roman" w:cs="宋体"/>
                <w:kern w:val="0"/>
                <w:sz w:val="24"/>
                <w:szCs w:val="24"/>
              </w:rPr>
              <w:t>食谱各一份，根据投标人提供菜谱的热量及各营养要素分析进行评分，</w:t>
            </w:r>
            <w:r>
              <w:rPr>
                <w:rFonts w:hint="eastAsia" w:ascii="Times New Roman" w:hAnsi="Times New Roman"/>
                <w:kern w:val="0"/>
                <w:sz w:val="24"/>
                <w:szCs w:val="24"/>
              </w:rPr>
              <w:t>综合评分好</w:t>
            </w:r>
            <w:r>
              <w:rPr>
                <w:rFonts w:hint="eastAsia" w:ascii="Times New Roman" w:hAnsi="Times New Roman"/>
                <w:kern w:val="0"/>
                <w:sz w:val="24"/>
                <w:szCs w:val="24"/>
                <w:lang w:eastAsia="zh-CN"/>
              </w:rPr>
              <w:t>得</w:t>
            </w:r>
            <w:r>
              <w:rPr>
                <w:rFonts w:hint="eastAsia" w:ascii="Times New Roman" w:hAnsi="Times New Roman"/>
                <w:kern w:val="0"/>
                <w:sz w:val="24"/>
                <w:szCs w:val="24"/>
                <w:lang w:val="en-US" w:eastAsia="zh-CN"/>
              </w:rPr>
              <w:t>8</w:t>
            </w:r>
            <w:r>
              <w:rPr>
                <w:rFonts w:hint="eastAsia" w:ascii="Times New Roman" w:hAnsi="Times New Roman"/>
                <w:kern w:val="0"/>
                <w:sz w:val="24"/>
                <w:szCs w:val="24"/>
              </w:rPr>
              <w:t>分，较好</w:t>
            </w:r>
            <w:r>
              <w:rPr>
                <w:rFonts w:hint="eastAsia" w:ascii="Times New Roman" w:hAnsi="Times New Roman"/>
                <w:kern w:val="0"/>
                <w:sz w:val="24"/>
                <w:szCs w:val="24"/>
                <w:lang w:eastAsia="zh-CN"/>
              </w:rPr>
              <w:t>得</w:t>
            </w:r>
            <w:r>
              <w:rPr>
                <w:rFonts w:hint="eastAsia" w:ascii="Times New Roman" w:hAnsi="Times New Roman"/>
                <w:kern w:val="0"/>
                <w:sz w:val="24"/>
                <w:szCs w:val="24"/>
                <w:lang w:val="en-US" w:eastAsia="zh-CN"/>
              </w:rPr>
              <w:t>5</w:t>
            </w:r>
            <w:r>
              <w:rPr>
                <w:rFonts w:hint="eastAsia" w:ascii="Times New Roman" w:hAnsi="Times New Roman"/>
                <w:kern w:val="0"/>
                <w:sz w:val="24"/>
                <w:szCs w:val="24"/>
              </w:rPr>
              <w:t>分，一般</w:t>
            </w:r>
            <w:r>
              <w:rPr>
                <w:rFonts w:hint="eastAsia" w:ascii="Times New Roman" w:hAnsi="Times New Roman"/>
                <w:kern w:val="0"/>
                <w:sz w:val="24"/>
                <w:szCs w:val="24"/>
                <w:lang w:eastAsia="zh-CN"/>
              </w:rPr>
              <w:t>得</w:t>
            </w:r>
            <w:r>
              <w:rPr>
                <w:rFonts w:hint="eastAsia" w:ascii="Times New Roman" w:hAnsi="Times New Roman"/>
                <w:kern w:val="0"/>
                <w:sz w:val="24"/>
                <w:szCs w:val="24"/>
              </w:rPr>
              <w:t>2分</w:t>
            </w:r>
            <w:r>
              <w:rPr>
                <w:rFonts w:hint="eastAsia" w:ascii="Times New Roman" w:hAnsi="Times New Roman"/>
                <w:kern w:val="0"/>
                <w:sz w:val="24"/>
                <w:szCs w:val="24"/>
                <w:lang w:eastAsia="zh-CN"/>
              </w:rPr>
              <w:t>，</w:t>
            </w:r>
            <w:r>
              <w:rPr>
                <w:rFonts w:hint="eastAsia" w:ascii="Times New Roman" w:hAnsi="Times New Roman"/>
                <w:kern w:val="0"/>
                <w:sz w:val="24"/>
                <w:szCs w:val="24"/>
              </w:rPr>
              <w:t>不提供不得分。</w:t>
            </w:r>
          </w:p>
        </w:tc>
        <w:tc>
          <w:tcPr>
            <w:tcW w:w="780" w:type="dxa"/>
            <w:noWrap w:val="0"/>
            <w:vAlign w:val="center"/>
          </w:tcPr>
          <w:p w14:paraId="2202CB33">
            <w:pPr>
              <w:spacing w:line="360" w:lineRule="auto"/>
              <w:jc w:val="center"/>
              <w:rPr>
                <w:rFonts w:ascii="Times New Roman" w:hAnsi="Times New Roman"/>
                <w:kern w:val="0"/>
                <w:sz w:val="24"/>
                <w:szCs w:val="24"/>
              </w:rPr>
            </w:pPr>
            <w:r>
              <w:rPr>
                <w:rFonts w:hint="eastAsia" w:ascii="Times New Roman" w:hAnsi="Times New Roman"/>
                <w:kern w:val="0"/>
                <w:sz w:val="24"/>
                <w:szCs w:val="24"/>
                <w:lang w:val="en-US" w:eastAsia="zh-CN"/>
              </w:rPr>
              <w:t>8</w:t>
            </w:r>
            <w:r>
              <w:rPr>
                <w:rFonts w:ascii="Times New Roman" w:hAnsi="Times New Roman"/>
                <w:kern w:val="0"/>
                <w:sz w:val="24"/>
                <w:szCs w:val="24"/>
              </w:rPr>
              <w:t xml:space="preserve"> </w:t>
            </w:r>
          </w:p>
        </w:tc>
      </w:tr>
      <w:tr w14:paraId="044C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60" w:type="dxa"/>
            <w:noWrap w:val="0"/>
            <w:vAlign w:val="center"/>
          </w:tcPr>
          <w:p w14:paraId="466F75A8">
            <w:pPr>
              <w:spacing w:line="360" w:lineRule="auto"/>
              <w:jc w:val="center"/>
              <w:rPr>
                <w:rFonts w:ascii="Times New Roman" w:hAnsi="Times New Roman"/>
                <w:kern w:val="0"/>
                <w:sz w:val="24"/>
                <w:szCs w:val="24"/>
              </w:rPr>
            </w:pPr>
            <w:r>
              <w:rPr>
                <w:rFonts w:hint="eastAsia" w:ascii="Times New Roman" w:hAnsi="Times New Roman"/>
                <w:kern w:val="0"/>
                <w:sz w:val="24"/>
                <w:szCs w:val="24"/>
              </w:rPr>
              <w:t>6</w:t>
            </w:r>
          </w:p>
        </w:tc>
        <w:tc>
          <w:tcPr>
            <w:tcW w:w="1658" w:type="dxa"/>
            <w:noWrap w:val="0"/>
            <w:vAlign w:val="center"/>
          </w:tcPr>
          <w:p w14:paraId="1DD32AF5">
            <w:pPr>
              <w:spacing w:line="360" w:lineRule="auto"/>
              <w:jc w:val="center"/>
              <w:rPr>
                <w:rFonts w:ascii="Times New Roman" w:hAnsi="Times New Roman"/>
                <w:kern w:val="0"/>
                <w:sz w:val="24"/>
                <w:szCs w:val="24"/>
              </w:rPr>
            </w:pPr>
            <w:r>
              <w:rPr>
                <w:rFonts w:hint="eastAsia" w:ascii="Times New Roman" w:hAnsi="Times New Roman"/>
                <w:kern w:val="0"/>
                <w:sz w:val="24"/>
                <w:szCs w:val="24"/>
              </w:rPr>
              <w:t>业绩</w:t>
            </w:r>
          </w:p>
        </w:tc>
        <w:tc>
          <w:tcPr>
            <w:tcW w:w="6300" w:type="dxa"/>
            <w:noWrap w:val="0"/>
            <w:vAlign w:val="center"/>
          </w:tcPr>
          <w:p w14:paraId="2D337B8D">
            <w:pPr>
              <w:spacing w:line="360" w:lineRule="auto"/>
              <w:jc w:val="left"/>
              <w:rPr>
                <w:rFonts w:ascii="Times New Roman" w:hAnsi="Times New Roman"/>
                <w:kern w:val="0"/>
                <w:sz w:val="24"/>
                <w:szCs w:val="24"/>
                <w:highlight w:val="none"/>
              </w:rPr>
            </w:pPr>
            <w:r>
              <w:rPr>
                <w:rFonts w:hint="eastAsia" w:ascii="Times New Roman" w:hAnsi="Times New Roman"/>
                <w:kern w:val="0"/>
                <w:sz w:val="24"/>
                <w:szCs w:val="24"/>
              </w:rPr>
              <w:t>1、自202</w:t>
            </w:r>
            <w:r>
              <w:rPr>
                <w:rFonts w:hint="eastAsia" w:ascii="Times New Roman" w:hAnsi="Times New Roman"/>
                <w:kern w:val="0"/>
                <w:sz w:val="24"/>
                <w:szCs w:val="24"/>
                <w:lang w:val="en-US" w:eastAsia="zh-CN"/>
              </w:rPr>
              <w:t>2</w:t>
            </w:r>
            <w:r>
              <w:rPr>
                <w:rFonts w:hint="eastAsia" w:ascii="Times New Roman" w:hAnsi="Times New Roman"/>
                <w:kern w:val="0"/>
                <w:sz w:val="24"/>
                <w:szCs w:val="24"/>
              </w:rPr>
              <w:t>年1月1日以来具有就餐人数800人以上的食堂经营业绩，每提供1个得</w:t>
            </w:r>
            <w:r>
              <w:rPr>
                <w:rFonts w:hint="eastAsia" w:ascii="Times New Roman" w:hAnsi="Times New Roman"/>
                <w:kern w:val="0"/>
                <w:sz w:val="24"/>
                <w:szCs w:val="24"/>
                <w:lang w:val="en-US" w:eastAsia="zh-CN"/>
              </w:rPr>
              <w:t>2</w:t>
            </w:r>
            <w:r>
              <w:rPr>
                <w:rFonts w:hint="eastAsia" w:ascii="Times New Roman" w:hAnsi="Times New Roman"/>
                <w:kern w:val="0"/>
                <w:sz w:val="24"/>
                <w:szCs w:val="24"/>
              </w:rPr>
              <w:t>分，</w:t>
            </w:r>
            <w:r>
              <w:rPr>
                <w:rFonts w:hint="eastAsia" w:ascii="Times New Roman" w:hAnsi="Times New Roman"/>
                <w:kern w:val="0"/>
                <w:sz w:val="24"/>
                <w:szCs w:val="24"/>
                <w:highlight w:val="none"/>
              </w:rPr>
              <w:t>最多得</w:t>
            </w:r>
            <w:r>
              <w:rPr>
                <w:rFonts w:hint="eastAsia" w:ascii="Times New Roman" w:hAnsi="Times New Roman"/>
                <w:kern w:val="0"/>
                <w:sz w:val="24"/>
                <w:szCs w:val="24"/>
                <w:highlight w:val="none"/>
                <w:lang w:val="en-US" w:eastAsia="zh-CN"/>
              </w:rPr>
              <w:t>6</w:t>
            </w:r>
            <w:r>
              <w:rPr>
                <w:rFonts w:hint="eastAsia" w:ascii="Times New Roman" w:hAnsi="Times New Roman"/>
                <w:kern w:val="0"/>
                <w:sz w:val="24"/>
                <w:szCs w:val="24"/>
                <w:highlight w:val="none"/>
              </w:rPr>
              <w:t>分；</w:t>
            </w:r>
          </w:p>
          <w:p w14:paraId="24C73375">
            <w:pPr>
              <w:spacing w:line="360" w:lineRule="auto"/>
              <w:jc w:val="left"/>
              <w:rPr>
                <w:rFonts w:hint="eastAsia" w:ascii="Times New Roman" w:hAnsi="Times New Roman"/>
                <w:kern w:val="0"/>
                <w:sz w:val="24"/>
                <w:szCs w:val="24"/>
                <w:highlight w:val="none"/>
              </w:rPr>
            </w:pPr>
            <w:r>
              <w:rPr>
                <w:rFonts w:hint="eastAsia" w:ascii="Times New Roman" w:hAnsi="Times New Roman"/>
                <w:kern w:val="0"/>
                <w:sz w:val="24"/>
                <w:szCs w:val="24"/>
                <w:highlight w:val="none"/>
              </w:rPr>
              <w:t>2、自202</w:t>
            </w:r>
            <w:r>
              <w:rPr>
                <w:rFonts w:hint="eastAsia" w:ascii="Times New Roman" w:hAnsi="Times New Roman"/>
                <w:kern w:val="0"/>
                <w:sz w:val="24"/>
                <w:szCs w:val="24"/>
                <w:highlight w:val="none"/>
                <w:lang w:val="en-US" w:eastAsia="zh-CN"/>
              </w:rPr>
              <w:t>2</w:t>
            </w:r>
            <w:r>
              <w:rPr>
                <w:rFonts w:hint="eastAsia" w:ascii="Times New Roman" w:hAnsi="Times New Roman"/>
                <w:kern w:val="0"/>
                <w:sz w:val="24"/>
                <w:szCs w:val="24"/>
                <w:highlight w:val="none"/>
              </w:rPr>
              <w:t>年1月1日以来具有医院食堂经营业绩，每提供1个得</w:t>
            </w:r>
            <w:r>
              <w:rPr>
                <w:rFonts w:hint="eastAsia" w:ascii="Times New Roman" w:hAnsi="Times New Roman"/>
                <w:kern w:val="0"/>
                <w:sz w:val="24"/>
                <w:szCs w:val="24"/>
                <w:highlight w:val="none"/>
                <w:lang w:val="en-US" w:eastAsia="zh-CN"/>
              </w:rPr>
              <w:t>2</w:t>
            </w:r>
            <w:r>
              <w:rPr>
                <w:rFonts w:hint="eastAsia" w:ascii="Times New Roman" w:hAnsi="Times New Roman"/>
                <w:kern w:val="0"/>
                <w:sz w:val="24"/>
                <w:szCs w:val="24"/>
                <w:highlight w:val="none"/>
              </w:rPr>
              <w:t>分，最多得</w:t>
            </w:r>
            <w:r>
              <w:rPr>
                <w:rFonts w:hint="eastAsia" w:ascii="Times New Roman" w:hAnsi="Times New Roman"/>
                <w:kern w:val="0"/>
                <w:sz w:val="24"/>
                <w:szCs w:val="24"/>
                <w:highlight w:val="none"/>
                <w:lang w:val="en-US" w:eastAsia="zh-CN"/>
              </w:rPr>
              <w:t>4</w:t>
            </w:r>
            <w:r>
              <w:rPr>
                <w:rFonts w:hint="eastAsia" w:ascii="Times New Roman" w:hAnsi="Times New Roman"/>
                <w:kern w:val="0"/>
                <w:sz w:val="24"/>
                <w:szCs w:val="24"/>
                <w:highlight w:val="none"/>
              </w:rPr>
              <w:t>分；</w:t>
            </w:r>
          </w:p>
          <w:p w14:paraId="6F4CE3DA">
            <w:pPr>
              <w:spacing w:line="360" w:lineRule="auto"/>
              <w:jc w:val="left"/>
              <w:rPr>
                <w:rFonts w:hint="eastAsia" w:ascii="Times New Roman" w:hAnsi="Times New Roman" w:eastAsia="宋体"/>
                <w:kern w:val="0"/>
                <w:sz w:val="24"/>
                <w:szCs w:val="24"/>
                <w:lang w:eastAsia="zh-CN"/>
              </w:rPr>
            </w:pPr>
            <w:r>
              <w:rPr>
                <w:rFonts w:hint="eastAsia" w:ascii="Times New Roman" w:hAnsi="Times New Roman"/>
                <w:kern w:val="0"/>
                <w:sz w:val="24"/>
                <w:szCs w:val="24"/>
              </w:rPr>
              <w:t>提供食堂服务合同、</w:t>
            </w:r>
            <w:r>
              <w:rPr>
                <w:rFonts w:hint="eastAsia" w:ascii="Times New Roman" w:hAnsi="Times New Roman"/>
                <w:kern w:val="0"/>
                <w:sz w:val="24"/>
                <w:szCs w:val="24"/>
                <w:lang w:eastAsia="zh-CN"/>
              </w:rPr>
              <w:t>服务评价证明材料（格式自拟，加盖服务单位公章）</w:t>
            </w:r>
            <w:r>
              <w:rPr>
                <w:rFonts w:hint="eastAsia" w:ascii="Times New Roman" w:hAnsi="Times New Roman"/>
                <w:kern w:val="0"/>
                <w:sz w:val="24"/>
                <w:szCs w:val="24"/>
              </w:rPr>
              <w:t>，以上两项原件的复印件，缺一不可，否则不得分。</w:t>
            </w:r>
            <w:r>
              <w:rPr>
                <w:rFonts w:hint="eastAsia" w:ascii="Times New Roman" w:hAnsi="Times New Roman"/>
                <w:kern w:val="0"/>
                <w:sz w:val="24"/>
                <w:szCs w:val="24"/>
                <w:lang w:eastAsia="zh-CN"/>
              </w:rPr>
              <w:t>本项不重复得分。</w:t>
            </w:r>
          </w:p>
          <w:p w14:paraId="3D1AFEF1">
            <w:pPr>
              <w:spacing w:line="360" w:lineRule="auto"/>
              <w:jc w:val="left"/>
              <w:rPr>
                <w:rFonts w:ascii="Times New Roman" w:hAnsi="Times New Roman"/>
                <w:kern w:val="0"/>
                <w:sz w:val="24"/>
                <w:szCs w:val="24"/>
              </w:rPr>
            </w:pPr>
            <w:r>
              <w:rPr>
                <w:rFonts w:hint="eastAsia" w:ascii="Times New Roman" w:hAnsi="Times New Roman"/>
                <w:kern w:val="0"/>
                <w:sz w:val="24"/>
                <w:szCs w:val="24"/>
              </w:rPr>
              <w:t>注：提供的证明材料中需明确服务时间、就餐人数，</w:t>
            </w:r>
            <w:r>
              <w:rPr>
                <w:rFonts w:hint="eastAsia" w:ascii="Times New Roman" w:hAnsi="Times New Roman"/>
                <w:kern w:val="0"/>
                <w:sz w:val="24"/>
                <w:szCs w:val="24"/>
                <w:lang w:eastAsia="zh-CN"/>
              </w:rPr>
              <w:t>服务单位</w:t>
            </w:r>
            <w:r>
              <w:rPr>
                <w:rFonts w:hint="eastAsia" w:ascii="Times New Roman" w:hAnsi="Times New Roman"/>
                <w:kern w:val="0"/>
                <w:sz w:val="24"/>
                <w:szCs w:val="24"/>
              </w:rPr>
              <w:t>联系人、联系电话等，否则按不得分处理。</w:t>
            </w:r>
          </w:p>
        </w:tc>
        <w:tc>
          <w:tcPr>
            <w:tcW w:w="780" w:type="dxa"/>
            <w:noWrap w:val="0"/>
            <w:vAlign w:val="center"/>
          </w:tcPr>
          <w:p w14:paraId="38979CF0">
            <w:pPr>
              <w:spacing w:line="360" w:lineRule="auto"/>
              <w:jc w:val="center"/>
              <w:rPr>
                <w:rFonts w:hint="default" w:ascii="Times New Roman" w:hAnsi="Times New Roman" w:eastAsia="宋体"/>
                <w:kern w:val="0"/>
                <w:sz w:val="24"/>
                <w:szCs w:val="24"/>
                <w:lang w:val="en-US" w:eastAsia="zh-CN"/>
              </w:rPr>
            </w:pPr>
            <w:r>
              <w:rPr>
                <w:rFonts w:hint="eastAsia" w:ascii="Times New Roman" w:hAnsi="Times New Roman"/>
                <w:kern w:val="0"/>
                <w:sz w:val="24"/>
                <w:szCs w:val="24"/>
                <w:lang w:val="en-US" w:eastAsia="zh-CN"/>
              </w:rPr>
              <w:t>10</w:t>
            </w:r>
          </w:p>
        </w:tc>
      </w:tr>
      <w:tr w14:paraId="4BCB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5E3DD06">
            <w:pPr>
              <w:spacing w:line="360" w:lineRule="auto"/>
              <w:jc w:val="center"/>
              <w:rPr>
                <w:rFonts w:ascii="Times New Roman" w:hAnsi="Times New Roman"/>
                <w:kern w:val="0"/>
                <w:sz w:val="24"/>
                <w:szCs w:val="24"/>
              </w:rPr>
            </w:pPr>
            <w:r>
              <w:rPr>
                <w:rFonts w:hint="eastAsia" w:ascii="Times New Roman" w:hAnsi="Times New Roman"/>
                <w:kern w:val="0"/>
                <w:sz w:val="24"/>
                <w:szCs w:val="24"/>
              </w:rPr>
              <w:t>7</w:t>
            </w:r>
          </w:p>
        </w:tc>
        <w:tc>
          <w:tcPr>
            <w:tcW w:w="1658" w:type="dxa"/>
            <w:noWrap w:val="0"/>
            <w:vAlign w:val="center"/>
          </w:tcPr>
          <w:p w14:paraId="03C31C38">
            <w:pPr>
              <w:spacing w:line="360" w:lineRule="auto"/>
              <w:jc w:val="center"/>
              <w:rPr>
                <w:rFonts w:ascii="Times New Roman" w:hAnsi="Times New Roman"/>
                <w:kern w:val="0"/>
                <w:sz w:val="24"/>
                <w:szCs w:val="24"/>
              </w:rPr>
            </w:pPr>
            <w:r>
              <w:rPr>
                <w:rFonts w:hint="eastAsia" w:ascii="Times New Roman" w:hAnsi="Times New Roman"/>
                <w:kern w:val="0"/>
                <w:sz w:val="24"/>
                <w:szCs w:val="24"/>
              </w:rPr>
              <w:t>经营方案</w:t>
            </w:r>
          </w:p>
        </w:tc>
        <w:tc>
          <w:tcPr>
            <w:tcW w:w="6300" w:type="dxa"/>
            <w:noWrap w:val="0"/>
            <w:vAlign w:val="center"/>
          </w:tcPr>
          <w:p w14:paraId="17EA03B6">
            <w:pPr>
              <w:spacing w:line="360" w:lineRule="auto"/>
              <w:jc w:val="left"/>
              <w:rPr>
                <w:rFonts w:ascii="Times New Roman" w:hAnsi="Times New Roman"/>
                <w:kern w:val="0"/>
                <w:sz w:val="24"/>
                <w:szCs w:val="24"/>
              </w:rPr>
            </w:pPr>
            <w:r>
              <w:rPr>
                <w:rFonts w:hint="eastAsia" w:ascii="Times New Roman" w:hAnsi="Times New Roman"/>
                <w:kern w:val="0"/>
                <w:sz w:val="24"/>
                <w:szCs w:val="24"/>
              </w:rPr>
              <w:t>包括特色餐饮的种类、原材料供应方式（直供或加价）、增值服务、管理措施等。</w:t>
            </w:r>
          </w:p>
          <w:p w14:paraId="11D9A515">
            <w:pPr>
              <w:spacing w:line="360" w:lineRule="auto"/>
              <w:jc w:val="left"/>
              <w:rPr>
                <w:rFonts w:ascii="Times New Roman" w:hAnsi="Times New Roman"/>
                <w:kern w:val="0"/>
                <w:sz w:val="24"/>
                <w:szCs w:val="24"/>
              </w:rPr>
            </w:pPr>
            <w:r>
              <w:rPr>
                <w:rFonts w:hint="eastAsia" w:ascii="Times New Roman" w:hAnsi="Times New Roman"/>
                <w:kern w:val="0"/>
                <w:sz w:val="24"/>
                <w:szCs w:val="24"/>
              </w:rPr>
              <w:t>方案详细、合理、可行</w:t>
            </w:r>
            <w:r>
              <w:rPr>
                <w:rFonts w:hint="eastAsia" w:ascii="Times New Roman" w:hAnsi="Times New Roman"/>
                <w:kern w:val="0"/>
                <w:sz w:val="24"/>
                <w:szCs w:val="24"/>
                <w:lang w:eastAsia="zh-CN"/>
              </w:rPr>
              <w:t>性高</w:t>
            </w:r>
            <w:r>
              <w:rPr>
                <w:rFonts w:hint="eastAsia" w:ascii="Times New Roman" w:hAnsi="Times New Roman"/>
                <w:kern w:val="0"/>
                <w:sz w:val="24"/>
                <w:szCs w:val="24"/>
              </w:rPr>
              <w:t>得6分；</w:t>
            </w:r>
          </w:p>
          <w:p w14:paraId="565BE5BE">
            <w:pPr>
              <w:spacing w:line="360" w:lineRule="auto"/>
              <w:jc w:val="left"/>
              <w:rPr>
                <w:rFonts w:ascii="Times New Roman" w:hAnsi="Times New Roman"/>
                <w:kern w:val="0"/>
                <w:sz w:val="24"/>
                <w:szCs w:val="24"/>
              </w:rPr>
            </w:pPr>
            <w:r>
              <w:rPr>
                <w:rFonts w:hint="eastAsia" w:ascii="Times New Roman" w:hAnsi="Times New Roman"/>
                <w:kern w:val="0"/>
                <w:sz w:val="24"/>
                <w:szCs w:val="24"/>
              </w:rPr>
              <w:t>方案较详细、较合理、可行</w:t>
            </w:r>
            <w:r>
              <w:rPr>
                <w:rFonts w:hint="eastAsia" w:ascii="Times New Roman" w:hAnsi="Times New Roman"/>
                <w:kern w:val="0"/>
                <w:sz w:val="24"/>
                <w:szCs w:val="24"/>
                <w:lang w:eastAsia="zh-CN"/>
              </w:rPr>
              <w:t>性较高</w:t>
            </w:r>
            <w:r>
              <w:rPr>
                <w:rFonts w:hint="eastAsia" w:ascii="Times New Roman" w:hAnsi="Times New Roman"/>
                <w:kern w:val="0"/>
                <w:sz w:val="24"/>
                <w:szCs w:val="24"/>
              </w:rPr>
              <w:t>得</w:t>
            </w:r>
            <w:r>
              <w:rPr>
                <w:rFonts w:hint="eastAsia" w:ascii="Times New Roman" w:hAnsi="Times New Roman"/>
                <w:kern w:val="0"/>
                <w:sz w:val="24"/>
                <w:szCs w:val="24"/>
                <w:lang w:val="en-US" w:eastAsia="zh-CN"/>
              </w:rPr>
              <w:t>4</w:t>
            </w:r>
            <w:r>
              <w:rPr>
                <w:rFonts w:hint="eastAsia" w:ascii="Times New Roman" w:hAnsi="Times New Roman"/>
                <w:kern w:val="0"/>
                <w:sz w:val="24"/>
                <w:szCs w:val="24"/>
              </w:rPr>
              <w:t>分；</w:t>
            </w:r>
          </w:p>
          <w:p w14:paraId="78C8D1C7">
            <w:pPr>
              <w:spacing w:line="360" w:lineRule="auto"/>
              <w:jc w:val="left"/>
              <w:rPr>
                <w:rFonts w:hint="eastAsia" w:ascii="Times New Roman" w:hAnsi="Times New Roman" w:eastAsia="宋体"/>
                <w:kern w:val="0"/>
                <w:sz w:val="24"/>
                <w:szCs w:val="24"/>
                <w:lang w:eastAsia="zh-CN"/>
              </w:rPr>
            </w:pPr>
            <w:r>
              <w:rPr>
                <w:rFonts w:hint="eastAsia" w:ascii="Times New Roman" w:hAnsi="Times New Roman"/>
                <w:kern w:val="0"/>
                <w:sz w:val="24"/>
                <w:szCs w:val="24"/>
              </w:rPr>
              <w:t>方案</w:t>
            </w:r>
            <w:r>
              <w:rPr>
                <w:rFonts w:hint="eastAsia" w:ascii="Times New Roman" w:hAnsi="Times New Roman"/>
                <w:kern w:val="0"/>
                <w:sz w:val="24"/>
                <w:szCs w:val="24"/>
                <w:lang w:eastAsia="zh-CN"/>
              </w:rPr>
              <w:t>不够详细、欠合理、</w:t>
            </w:r>
            <w:r>
              <w:rPr>
                <w:rFonts w:hint="eastAsia" w:ascii="Times New Roman" w:hAnsi="Times New Roman" w:eastAsia="宋体" w:cs="Times New Roman"/>
                <w:kern w:val="0"/>
                <w:sz w:val="24"/>
                <w:szCs w:val="24"/>
                <w:lang w:eastAsia="zh-CN"/>
              </w:rPr>
              <w:t>可行性</w:t>
            </w:r>
            <w:r>
              <w:rPr>
                <w:rFonts w:hint="eastAsia" w:ascii="Times New Roman" w:hAnsi="Times New Roman"/>
                <w:kern w:val="0"/>
                <w:sz w:val="24"/>
                <w:szCs w:val="24"/>
                <w:lang w:eastAsia="zh-CN"/>
              </w:rPr>
              <w:t>一般</w:t>
            </w:r>
            <w:r>
              <w:rPr>
                <w:rFonts w:hint="eastAsia" w:ascii="Times New Roman" w:hAnsi="Times New Roman"/>
                <w:kern w:val="0"/>
                <w:sz w:val="24"/>
                <w:szCs w:val="24"/>
              </w:rPr>
              <w:t>得</w:t>
            </w:r>
            <w:r>
              <w:rPr>
                <w:rFonts w:hint="eastAsia" w:ascii="Times New Roman" w:hAnsi="Times New Roman"/>
                <w:kern w:val="0"/>
                <w:sz w:val="24"/>
                <w:szCs w:val="24"/>
                <w:lang w:val="en-US" w:eastAsia="zh-CN"/>
              </w:rPr>
              <w:t>2</w:t>
            </w:r>
            <w:r>
              <w:rPr>
                <w:rFonts w:hint="eastAsia" w:ascii="Times New Roman" w:hAnsi="Times New Roman"/>
                <w:kern w:val="0"/>
                <w:sz w:val="24"/>
                <w:szCs w:val="24"/>
              </w:rPr>
              <w:t>分</w:t>
            </w:r>
            <w:r>
              <w:rPr>
                <w:rFonts w:hint="eastAsia" w:ascii="Times New Roman" w:hAnsi="Times New Roman"/>
                <w:kern w:val="0"/>
                <w:sz w:val="24"/>
                <w:szCs w:val="24"/>
                <w:lang w:eastAsia="zh-CN"/>
              </w:rPr>
              <w:t>；</w:t>
            </w:r>
          </w:p>
          <w:p w14:paraId="41BAE3DA">
            <w:pPr>
              <w:spacing w:line="360" w:lineRule="auto"/>
              <w:jc w:val="left"/>
              <w:rPr>
                <w:rFonts w:ascii="Times New Roman" w:hAnsi="Times New Roman"/>
                <w:kern w:val="0"/>
                <w:sz w:val="24"/>
                <w:szCs w:val="24"/>
              </w:rPr>
            </w:pPr>
            <w:r>
              <w:rPr>
                <w:rFonts w:hint="eastAsia" w:ascii="Times New Roman" w:hAnsi="Times New Roman"/>
                <w:kern w:val="0"/>
                <w:sz w:val="24"/>
                <w:szCs w:val="24"/>
              </w:rPr>
              <w:t>不提供不得分。</w:t>
            </w:r>
          </w:p>
        </w:tc>
        <w:tc>
          <w:tcPr>
            <w:tcW w:w="780" w:type="dxa"/>
            <w:noWrap w:val="0"/>
            <w:vAlign w:val="center"/>
          </w:tcPr>
          <w:p w14:paraId="5903CCB5">
            <w:pPr>
              <w:spacing w:line="360" w:lineRule="auto"/>
              <w:jc w:val="center"/>
              <w:rPr>
                <w:rFonts w:ascii="Times New Roman" w:hAnsi="Times New Roman"/>
                <w:kern w:val="0"/>
                <w:sz w:val="24"/>
                <w:szCs w:val="24"/>
              </w:rPr>
            </w:pPr>
            <w:r>
              <w:rPr>
                <w:rFonts w:hint="eastAsia" w:ascii="Times New Roman" w:hAnsi="Times New Roman"/>
                <w:kern w:val="0"/>
                <w:sz w:val="24"/>
                <w:szCs w:val="24"/>
              </w:rPr>
              <w:t>6</w:t>
            </w:r>
          </w:p>
        </w:tc>
      </w:tr>
      <w:tr w14:paraId="74BB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54B396F">
            <w:pPr>
              <w:spacing w:line="360" w:lineRule="auto"/>
              <w:jc w:val="center"/>
              <w:rPr>
                <w:rFonts w:ascii="Times New Roman" w:hAnsi="Times New Roman"/>
                <w:kern w:val="0"/>
                <w:sz w:val="24"/>
                <w:szCs w:val="24"/>
              </w:rPr>
            </w:pPr>
            <w:r>
              <w:rPr>
                <w:rFonts w:hint="eastAsia" w:ascii="Times New Roman" w:hAnsi="Times New Roman"/>
                <w:kern w:val="0"/>
                <w:sz w:val="24"/>
                <w:szCs w:val="24"/>
              </w:rPr>
              <w:t>8</w:t>
            </w:r>
          </w:p>
        </w:tc>
        <w:tc>
          <w:tcPr>
            <w:tcW w:w="1658" w:type="dxa"/>
            <w:noWrap w:val="0"/>
            <w:vAlign w:val="center"/>
          </w:tcPr>
          <w:p w14:paraId="34F7A9A4">
            <w:pPr>
              <w:spacing w:line="360" w:lineRule="auto"/>
              <w:jc w:val="center"/>
              <w:rPr>
                <w:rFonts w:ascii="Times New Roman" w:hAnsi="Times New Roman"/>
                <w:kern w:val="0"/>
                <w:sz w:val="24"/>
                <w:szCs w:val="24"/>
              </w:rPr>
            </w:pPr>
            <w:r>
              <w:rPr>
                <w:rFonts w:hint="eastAsia" w:ascii="Times New Roman" w:hAnsi="Times New Roman"/>
                <w:kern w:val="0"/>
                <w:sz w:val="24"/>
                <w:szCs w:val="24"/>
              </w:rPr>
              <w:t>人员、设备配置</w:t>
            </w:r>
          </w:p>
        </w:tc>
        <w:tc>
          <w:tcPr>
            <w:tcW w:w="6300" w:type="dxa"/>
            <w:noWrap w:val="0"/>
            <w:vAlign w:val="center"/>
          </w:tcPr>
          <w:p w14:paraId="02CCBAE5">
            <w:pPr>
              <w:spacing w:line="360" w:lineRule="auto"/>
              <w:jc w:val="left"/>
              <w:rPr>
                <w:rFonts w:ascii="Times New Roman" w:hAnsi="Times New Roman"/>
                <w:kern w:val="0"/>
                <w:sz w:val="24"/>
                <w:szCs w:val="24"/>
              </w:rPr>
            </w:pPr>
            <w:r>
              <w:rPr>
                <w:rFonts w:hint="eastAsia" w:ascii="Times New Roman" w:hAnsi="Times New Roman"/>
                <w:kern w:val="0"/>
                <w:sz w:val="24"/>
                <w:szCs w:val="24"/>
              </w:rPr>
              <w:t>人员、设备配置详细、合理、可行</w:t>
            </w:r>
            <w:r>
              <w:rPr>
                <w:rFonts w:hint="eastAsia" w:ascii="Times New Roman" w:hAnsi="Times New Roman"/>
                <w:kern w:val="0"/>
                <w:sz w:val="24"/>
                <w:szCs w:val="24"/>
                <w:lang w:eastAsia="zh-CN"/>
              </w:rPr>
              <w:t>性高</w:t>
            </w:r>
            <w:r>
              <w:rPr>
                <w:rFonts w:hint="eastAsia" w:ascii="Times New Roman" w:hAnsi="Times New Roman"/>
                <w:kern w:val="0"/>
                <w:sz w:val="24"/>
                <w:szCs w:val="24"/>
              </w:rPr>
              <w:t>得6分；</w:t>
            </w:r>
          </w:p>
          <w:p w14:paraId="5515ED58">
            <w:pPr>
              <w:spacing w:line="360" w:lineRule="auto"/>
              <w:jc w:val="left"/>
              <w:rPr>
                <w:rFonts w:hint="eastAsia" w:ascii="Times New Roman" w:hAnsi="Times New Roman"/>
                <w:kern w:val="0"/>
                <w:sz w:val="24"/>
                <w:szCs w:val="24"/>
              </w:rPr>
            </w:pPr>
            <w:r>
              <w:rPr>
                <w:rFonts w:hint="eastAsia" w:ascii="Times New Roman" w:hAnsi="Times New Roman"/>
                <w:kern w:val="0"/>
                <w:sz w:val="24"/>
                <w:szCs w:val="24"/>
              </w:rPr>
              <w:t>人员、设备配置较详细、较合理、可行</w:t>
            </w:r>
            <w:r>
              <w:rPr>
                <w:rFonts w:hint="eastAsia" w:ascii="Times New Roman" w:hAnsi="Times New Roman"/>
                <w:kern w:val="0"/>
                <w:sz w:val="24"/>
                <w:szCs w:val="24"/>
                <w:lang w:eastAsia="zh-CN"/>
              </w:rPr>
              <w:t>性较高</w:t>
            </w:r>
            <w:r>
              <w:rPr>
                <w:rFonts w:hint="eastAsia" w:ascii="Times New Roman" w:hAnsi="Times New Roman"/>
                <w:kern w:val="0"/>
                <w:sz w:val="24"/>
                <w:szCs w:val="24"/>
              </w:rPr>
              <w:t>得</w:t>
            </w:r>
            <w:r>
              <w:rPr>
                <w:rFonts w:hint="eastAsia" w:ascii="Times New Roman" w:hAnsi="Times New Roman"/>
                <w:kern w:val="0"/>
                <w:sz w:val="24"/>
                <w:szCs w:val="24"/>
                <w:lang w:val="en-US" w:eastAsia="zh-CN"/>
              </w:rPr>
              <w:t>4</w:t>
            </w:r>
            <w:r>
              <w:rPr>
                <w:rFonts w:hint="eastAsia" w:ascii="Times New Roman" w:hAnsi="Times New Roman"/>
                <w:kern w:val="0"/>
                <w:sz w:val="24"/>
                <w:szCs w:val="24"/>
              </w:rPr>
              <w:t>分；</w:t>
            </w:r>
          </w:p>
          <w:p w14:paraId="0B5E6F30">
            <w:pPr>
              <w:spacing w:line="360" w:lineRule="auto"/>
              <w:jc w:val="left"/>
              <w:rPr>
                <w:rFonts w:hint="eastAsia" w:ascii="Times New Roman" w:hAnsi="Times New Roman"/>
                <w:kern w:val="0"/>
                <w:sz w:val="24"/>
                <w:szCs w:val="24"/>
                <w:lang w:eastAsia="zh-CN"/>
              </w:rPr>
            </w:pPr>
            <w:r>
              <w:rPr>
                <w:rFonts w:hint="eastAsia" w:ascii="Times New Roman" w:hAnsi="Times New Roman"/>
                <w:kern w:val="0"/>
                <w:sz w:val="24"/>
                <w:szCs w:val="24"/>
              </w:rPr>
              <w:t>人员、设备配置</w:t>
            </w:r>
            <w:r>
              <w:rPr>
                <w:rFonts w:hint="eastAsia" w:ascii="Times New Roman" w:hAnsi="Times New Roman"/>
                <w:kern w:val="0"/>
                <w:sz w:val="24"/>
                <w:szCs w:val="24"/>
                <w:lang w:eastAsia="zh-CN"/>
              </w:rPr>
              <w:t>不够详细、欠合理、</w:t>
            </w:r>
            <w:r>
              <w:rPr>
                <w:rFonts w:hint="eastAsia" w:ascii="Times New Roman" w:hAnsi="Times New Roman" w:eastAsia="宋体" w:cs="Times New Roman"/>
                <w:kern w:val="0"/>
                <w:sz w:val="24"/>
                <w:szCs w:val="24"/>
                <w:lang w:eastAsia="zh-CN"/>
              </w:rPr>
              <w:t>可行性</w:t>
            </w:r>
            <w:r>
              <w:rPr>
                <w:rFonts w:hint="eastAsia" w:ascii="Times New Roman" w:hAnsi="Times New Roman"/>
                <w:kern w:val="0"/>
                <w:sz w:val="24"/>
                <w:szCs w:val="24"/>
                <w:lang w:eastAsia="zh-CN"/>
              </w:rPr>
              <w:t>一般</w:t>
            </w:r>
            <w:r>
              <w:rPr>
                <w:rFonts w:hint="eastAsia" w:ascii="Times New Roman" w:hAnsi="Times New Roman"/>
                <w:kern w:val="0"/>
                <w:sz w:val="24"/>
                <w:szCs w:val="24"/>
              </w:rPr>
              <w:t>得</w:t>
            </w:r>
            <w:r>
              <w:rPr>
                <w:rFonts w:hint="eastAsia" w:ascii="Times New Roman" w:hAnsi="Times New Roman"/>
                <w:kern w:val="0"/>
                <w:sz w:val="24"/>
                <w:szCs w:val="24"/>
                <w:lang w:val="en-US" w:eastAsia="zh-CN"/>
              </w:rPr>
              <w:t>2</w:t>
            </w:r>
            <w:r>
              <w:rPr>
                <w:rFonts w:hint="eastAsia" w:ascii="Times New Roman" w:hAnsi="Times New Roman"/>
                <w:kern w:val="0"/>
                <w:sz w:val="24"/>
                <w:szCs w:val="24"/>
              </w:rPr>
              <w:t>分</w:t>
            </w:r>
            <w:r>
              <w:rPr>
                <w:rFonts w:hint="eastAsia" w:ascii="Times New Roman" w:hAnsi="Times New Roman"/>
                <w:kern w:val="0"/>
                <w:sz w:val="24"/>
                <w:szCs w:val="24"/>
                <w:lang w:eastAsia="zh-CN"/>
              </w:rPr>
              <w:t>；</w:t>
            </w:r>
          </w:p>
          <w:p w14:paraId="3B08F5E3">
            <w:pPr>
              <w:spacing w:line="360" w:lineRule="auto"/>
              <w:jc w:val="left"/>
              <w:rPr>
                <w:rFonts w:ascii="Times New Roman" w:hAnsi="Times New Roman"/>
                <w:kern w:val="0"/>
                <w:sz w:val="24"/>
                <w:szCs w:val="24"/>
              </w:rPr>
            </w:pPr>
            <w:r>
              <w:rPr>
                <w:rFonts w:hint="eastAsia" w:ascii="Times New Roman" w:hAnsi="Times New Roman"/>
                <w:kern w:val="0"/>
                <w:sz w:val="24"/>
                <w:szCs w:val="24"/>
              </w:rPr>
              <w:t>不提供不得分。</w:t>
            </w:r>
          </w:p>
        </w:tc>
        <w:tc>
          <w:tcPr>
            <w:tcW w:w="780" w:type="dxa"/>
            <w:noWrap w:val="0"/>
            <w:vAlign w:val="center"/>
          </w:tcPr>
          <w:p w14:paraId="73618A01">
            <w:pPr>
              <w:spacing w:line="360" w:lineRule="auto"/>
              <w:jc w:val="center"/>
              <w:rPr>
                <w:rFonts w:ascii="Times New Roman" w:hAnsi="Times New Roman"/>
                <w:kern w:val="0"/>
                <w:sz w:val="24"/>
                <w:szCs w:val="24"/>
              </w:rPr>
            </w:pPr>
            <w:r>
              <w:rPr>
                <w:rFonts w:hint="eastAsia" w:ascii="Times New Roman" w:hAnsi="Times New Roman"/>
                <w:kern w:val="0"/>
                <w:sz w:val="24"/>
                <w:szCs w:val="24"/>
              </w:rPr>
              <w:t>6</w:t>
            </w:r>
          </w:p>
        </w:tc>
      </w:tr>
      <w:tr w14:paraId="1E8B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679D62B">
            <w:pPr>
              <w:spacing w:line="360" w:lineRule="auto"/>
              <w:jc w:val="center"/>
              <w:rPr>
                <w:rFonts w:ascii="Times New Roman" w:hAnsi="Times New Roman"/>
                <w:kern w:val="0"/>
                <w:sz w:val="24"/>
                <w:szCs w:val="24"/>
              </w:rPr>
            </w:pPr>
            <w:r>
              <w:rPr>
                <w:rFonts w:hint="eastAsia" w:ascii="Times New Roman" w:hAnsi="Times New Roman"/>
                <w:kern w:val="0"/>
                <w:sz w:val="24"/>
                <w:szCs w:val="24"/>
              </w:rPr>
              <w:t>9</w:t>
            </w:r>
          </w:p>
        </w:tc>
        <w:tc>
          <w:tcPr>
            <w:tcW w:w="1658" w:type="dxa"/>
            <w:noWrap w:val="0"/>
            <w:vAlign w:val="center"/>
          </w:tcPr>
          <w:p w14:paraId="45AB5D83">
            <w:pPr>
              <w:spacing w:line="360" w:lineRule="auto"/>
              <w:jc w:val="center"/>
              <w:rPr>
                <w:rFonts w:ascii="Times New Roman" w:hAnsi="Times New Roman"/>
                <w:kern w:val="0"/>
                <w:sz w:val="24"/>
                <w:szCs w:val="24"/>
              </w:rPr>
            </w:pPr>
            <w:r>
              <w:rPr>
                <w:rFonts w:hint="eastAsia" w:ascii="Times New Roman" w:hAnsi="Times New Roman"/>
                <w:kern w:val="0"/>
                <w:sz w:val="24"/>
                <w:szCs w:val="24"/>
              </w:rPr>
              <w:t>人员培训</w:t>
            </w:r>
            <w:r>
              <w:rPr>
                <w:rFonts w:hint="eastAsia" w:ascii="Times New Roman" w:hAnsi="Times New Roman"/>
                <w:kern w:val="0"/>
                <w:sz w:val="24"/>
                <w:szCs w:val="24"/>
                <w:lang w:eastAsia="zh-CN"/>
              </w:rPr>
              <w:t>、</w:t>
            </w:r>
            <w:r>
              <w:rPr>
                <w:rFonts w:hint="eastAsia" w:ascii="Times New Roman" w:hAnsi="Times New Roman"/>
                <w:kern w:val="0"/>
                <w:sz w:val="24"/>
                <w:szCs w:val="24"/>
              </w:rPr>
              <w:t>环境卫生、食品安全等方面规章制度</w:t>
            </w:r>
          </w:p>
        </w:tc>
        <w:tc>
          <w:tcPr>
            <w:tcW w:w="6300" w:type="dxa"/>
            <w:noWrap w:val="0"/>
            <w:vAlign w:val="center"/>
          </w:tcPr>
          <w:p w14:paraId="4DE10A04">
            <w:pPr>
              <w:spacing w:line="360" w:lineRule="auto"/>
              <w:jc w:val="left"/>
              <w:rPr>
                <w:rFonts w:ascii="Times New Roman" w:hAnsi="Times New Roman"/>
                <w:kern w:val="0"/>
                <w:sz w:val="24"/>
                <w:szCs w:val="24"/>
              </w:rPr>
            </w:pPr>
            <w:r>
              <w:rPr>
                <w:rFonts w:hint="eastAsia" w:ascii="Times New Roman" w:hAnsi="Times New Roman"/>
                <w:kern w:val="0"/>
                <w:sz w:val="24"/>
                <w:szCs w:val="24"/>
              </w:rPr>
              <w:t>规章制度详细、合理、可行</w:t>
            </w:r>
            <w:r>
              <w:rPr>
                <w:rFonts w:hint="eastAsia" w:ascii="Times New Roman" w:hAnsi="Times New Roman"/>
                <w:kern w:val="0"/>
                <w:sz w:val="24"/>
                <w:szCs w:val="24"/>
                <w:lang w:eastAsia="zh-CN"/>
              </w:rPr>
              <w:t>性高</w:t>
            </w:r>
            <w:r>
              <w:rPr>
                <w:rFonts w:hint="eastAsia" w:ascii="Times New Roman" w:hAnsi="Times New Roman"/>
                <w:kern w:val="0"/>
                <w:sz w:val="24"/>
                <w:szCs w:val="24"/>
              </w:rPr>
              <w:t>得6分；</w:t>
            </w:r>
          </w:p>
          <w:p w14:paraId="4FED15F9">
            <w:pPr>
              <w:spacing w:line="360" w:lineRule="auto"/>
              <w:jc w:val="left"/>
              <w:rPr>
                <w:rFonts w:ascii="Times New Roman" w:hAnsi="Times New Roman"/>
                <w:kern w:val="0"/>
                <w:sz w:val="24"/>
                <w:szCs w:val="24"/>
              </w:rPr>
            </w:pPr>
            <w:r>
              <w:rPr>
                <w:rFonts w:hint="eastAsia" w:ascii="Times New Roman" w:hAnsi="Times New Roman"/>
                <w:kern w:val="0"/>
                <w:sz w:val="24"/>
                <w:szCs w:val="24"/>
              </w:rPr>
              <w:t>规章制度较详细、较合理、可行</w:t>
            </w:r>
            <w:r>
              <w:rPr>
                <w:rFonts w:hint="eastAsia" w:ascii="Times New Roman" w:hAnsi="Times New Roman"/>
                <w:kern w:val="0"/>
                <w:sz w:val="24"/>
                <w:szCs w:val="24"/>
                <w:lang w:eastAsia="zh-CN"/>
              </w:rPr>
              <w:t>性较高</w:t>
            </w:r>
            <w:r>
              <w:rPr>
                <w:rFonts w:hint="eastAsia" w:ascii="Times New Roman" w:hAnsi="Times New Roman"/>
                <w:kern w:val="0"/>
                <w:sz w:val="24"/>
                <w:szCs w:val="24"/>
              </w:rPr>
              <w:t>得</w:t>
            </w:r>
            <w:r>
              <w:rPr>
                <w:rFonts w:hint="eastAsia" w:ascii="Times New Roman" w:hAnsi="Times New Roman"/>
                <w:kern w:val="0"/>
                <w:sz w:val="24"/>
                <w:szCs w:val="24"/>
                <w:lang w:val="en-US" w:eastAsia="zh-CN"/>
              </w:rPr>
              <w:t>4</w:t>
            </w:r>
            <w:r>
              <w:rPr>
                <w:rFonts w:hint="eastAsia" w:ascii="Times New Roman" w:hAnsi="Times New Roman"/>
                <w:kern w:val="0"/>
                <w:sz w:val="24"/>
                <w:szCs w:val="24"/>
              </w:rPr>
              <w:t>分；</w:t>
            </w:r>
          </w:p>
          <w:p w14:paraId="47EA5F13">
            <w:pPr>
              <w:spacing w:line="360" w:lineRule="auto"/>
              <w:jc w:val="left"/>
              <w:rPr>
                <w:rFonts w:hint="eastAsia" w:ascii="Times New Roman" w:hAnsi="Times New Roman"/>
                <w:kern w:val="0"/>
                <w:sz w:val="24"/>
                <w:szCs w:val="24"/>
                <w:lang w:eastAsia="zh-CN"/>
              </w:rPr>
            </w:pPr>
            <w:r>
              <w:rPr>
                <w:rFonts w:hint="eastAsia" w:ascii="Times New Roman" w:hAnsi="Times New Roman"/>
                <w:kern w:val="0"/>
                <w:sz w:val="24"/>
                <w:szCs w:val="24"/>
              </w:rPr>
              <w:t>规章制度</w:t>
            </w:r>
            <w:r>
              <w:rPr>
                <w:rFonts w:hint="eastAsia" w:ascii="Times New Roman" w:hAnsi="Times New Roman"/>
                <w:kern w:val="0"/>
                <w:sz w:val="24"/>
                <w:szCs w:val="24"/>
                <w:lang w:eastAsia="zh-CN"/>
              </w:rPr>
              <w:t>不够详细、欠合理、</w:t>
            </w:r>
            <w:r>
              <w:rPr>
                <w:rFonts w:hint="eastAsia" w:ascii="Times New Roman" w:hAnsi="Times New Roman" w:eastAsia="宋体" w:cs="Times New Roman"/>
                <w:kern w:val="0"/>
                <w:sz w:val="24"/>
                <w:szCs w:val="24"/>
                <w:lang w:eastAsia="zh-CN"/>
              </w:rPr>
              <w:t>可行性</w:t>
            </w:r>
            <w:r>
              <w:rPr>
                <w:rFonts w:hint="eastAsia" w:ascii="Times New Roman" w:hAnsi="Times New Roman"/>
                <w:kern w:val="0"/>
                <w:sz w:val="24"/>
                <w:szCs w:val="24"/>
                <w:lang w:eastAsia="zh-CN"/>
              </w:rPr>
              <w:t>一般</w:t>
            </w:r>
            <w:r>
              <w:rPr>
                <w:rFonts w:hint="eastAsia" w:ascii="Times New Roman" w:hAnsi="Times New Roman"/>
                <w:kern w:val="0"/>
                <w:sz w:val="24"/>
                <w:szCs w:val="24"/>
              </w:rPr>
              <w:t>得</w:t>
            </w:r>
            <w:r>
              <w:rPr>
                <w:rFonts w:hint="eastAsia" w:ascii="Times New Roman" w:hAnsi="Times New Roman"/>
                <w:kern w:val="0"/>
                <w:sz w:val="24"/>
                <w:szCs w:val="24"/>
                <w:lang w:val="en-US" w:eastAsia="zh-CN"/>
              </w:rPr>
              <w:t>2</w:t>
            </w:r>
            <w:r>
              <w:rPr>
                <w:rFonts w:hint="eastAsia" w:ascii="Times New Roman" w:hAnsi="Times New Roman"/>
                <w:kern w:val="0"/>
                <w:sz w:val="24"/>
                <w:szCs w:val="24"/>
              </w:rPr>
              <w:t>分</w:t>
            </w:r>
            <w:r>
              <w:rPr>
                <w:rFonts w:hint="eastAsia" w:ascii="Times New Roman" w:hAnsi="Times New Roman"/>
                <w:kern w:val="0"/>
                <w:sz w:val="24"/>
                <w:szCs w:val="24"/>
                <w:lang w:eastAsia="zh-CN"/>
              </w:rPr>
              <w:t>；</w:t>
            </w:r>
          </w:p>
          <w:p w14:paraId="248B3FCF">
            <w:pPr>
              <w:spacing w:line="360" w:lineRule="auto"/>
              <w:jc w:val="left"/>
              <w:rPr>
                <w:rFonts w:ascii="Times New Roman" w:hAnsi="Times New Roman"/>
                <w:kern w:val="0"/>
                <w:sz w:val="24"/>
                <w:szCs w:val="24"/>
              </w:rPr>
            </w:pPr>
            <w:r>
              <w:rPr>
                <w:rFonts w:hint="eastAsia" w:ascii="Times New Roman" w:hAnsi="Times New Roman"/>
                <w:kern w:val="0"/>
                <w:sz w:val="24"/>
                <w:szCs w:val="24"/>
              </w:rPr>
              <w:t>不提供不得分。</w:t>
            </w:r>
          </w:p>
        </w:tc>
        <w:tc>
          <w:tcPr>
            <w:tcW w:w="780" w:type="dxa"/>
            <w:noWrap w:val="0"/>
            <w:vAlign w:val="center"/>
          </w:tcPr>
          <w:p w14:paraId="1B7C60A6">
            <w:pPr>
              <w:spacing w:line="360" w:lineRule="auto"/>
              <w:jc w:val="center"/>
              <w:rPr>
                <w:rFonts w:ascii="Times New Roman" w:hAnsi="Times New Roman"/>
                <w:kern w:val="0"/>
                <w:sz w:val="24"/>
                <w:szCs w:val="24"/>
              </w:rPr>
            </w:pPr>
            <w:r>
              <w:rPr>
                <w:rFonts w:hint="eastAsia" w:ascii="Times New Roman" w:hAnsi="Times New Roman"/>
                <w:kern w:val="0"/>
                <w:sz w:val="24"/>
                <w:szCs w:val="24"/>
              </w:rPr>
              <w:t>6</w:t>
            </w:r>
          </w:p>
        </w:tc>
      </w:tr>
      <w:tr w14:paraId="19CD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D45C029">
            <w:pPr>
              <w:spacing w:line="360" w:lineRule="auto"/>
              <w:jc w:val="center"/>
              <w:rPr>
                <w:rFonts w:ascii="Times New Roman" w:hAnsi="Times New Roman"/>
                <w:kern w:val="0"/>
                <w:sz w:val="24"/>
                <w:szCs w:val="24"/>
              </w:rPr>
            </w:pPr>
            <w:r>
              <w:rPr>
                <w:rFonts w:hint="eastAsia" w:ascii="Times New Roman" w:hAnsi="Times New Roman"/>
                <w:kern w:val="0"/>
                <w:sz w:val="24"/>
                <w:szCs w:val="24"/>
              </w:rPr>
              <w:t>10</w:t>
            </w:r>
          </w:p>
        </w:tc>
        <w:tc>
          <w:tcPr>
            <w:tcW w:w="1658" w:type="dxa"/>
            <w:noWrap w:val="0"/>
            <w:vAlign w:val="center"/>
          </w:tcPr>
          <w:p w14:paraId="57E7C243">
            <w:pPr>
              <w:spacing w:line="360" w:lineRule="auto"/>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eastAsia="zh-CN"/>
              </w:rPr>
              <w:t>价格管控措施</w:t>
            </w:r>
          </w:p>
        </w:tc>
        <w:tc>
          <w:tcPr>
            <w:tcW w:w="6300" w:type="dxa"/>
            <w:noWrap w:val="0"/>
            <w:vAlign w:val="center"/>
          </w:tcPr>
          <w:p w14:paraId="2B41ED36">
            <w:pPr>
              <w:spacing w:line="360" w:lineRule="auto"/>
              <w:jc w:val="left"/>
              <w:rPr>
                <w:rFonts w:hint="eastAsia" w:ascii="Times New Roman" w:hAnsi="Times New Roman" w:eastAsia="宋体" w:cs="Times New Roman"/>
                <w:kern w:val="0"/>
                <w:sz w:val="24"/>
                <w:szCs w:val="24"/>
                <w:lang w:eastAsia="zh-CN"/>
              </w:rPr>
            </w:pPr>
            <w:r>
              <w:rPr>
                <w:rFonts w:hint="eastAsia" w:ascii="Times New Roman" w:hAnsi="Times New Roman"/>
                <w:kern w:val="0"/>
                <w:sz w:val="24"/>
                <w:szCs w:val="24"/>
                <w:lang w:eastAsia="zh-CN"/>
              </w:rPr>
              <w:t>价格控制措施（含成本核</w:t>
            </w:r>
            <w:r>
              <w:rPr>
                <w:rFonts w:hint="eastAsia" w:ascii="Times New Roman" w:hAnsi="Times New Roman" w:eastAsia="宋体" w:cs="Times New Roman"/>
                <w:kern w:val="0"/>
                <w:sz w:val="24"/>
                <w:szCs w:val="24"/>
                <w:lang w:eastAsia="zh-CN"/>
              </w:rPr>
              <w:t>算）。</w:t>
            </w:r>
          </w:p>
          <w:p w14:paraId="7E4002DB">
            <w:pPr>
              <w:spacing w:line="360" w:lineRule="auto"/>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方案</w:t>
            </w:r>
            <w:r>
              <w:rPr>
                <w:rFonts w:hint="eastAsia" w:ascii="Times New Roman" w:hAnsi="Times New Roman"/>
                <w:kern w:val="0"/>
                <w:sz w:val="24"/>
                <w:szCs w:val="24"/>
              </w:rPr>
              <w:t>详细、合理、可行</w:t>
            </w:r>
            <w:r>
              <w:rPr>
                <w:rFonts w:hint="eastAsia" w:ascii="Times New Roman" w:hAnsi="Times New Roman"/>
                <w:kern w:val="0"/>
                <w:sz w:val="24"/>
                <w:szCs w:val="24"/>
                <w:lang w:eastAsia="zh-CN"/>
              </w:rPr>
              <w:t>性高</w:t>
            </w:r>
            <w:r>
              <w:rPr>
                <w:rFonts w:hint="eastAsia" w:ascii="Times New Roman" w:hAnsi="Times New Roman" w:eastAsia="宋体" w:cs="Times New Roman"/>
                <w:kern w:val="0"/>
                <w:sz w:val="24"/>
                <w:szCs w:val="24"/>
                <w:lang w:eastAsia="zh-CN"/>
              </w:rPr>
              <w:t>得6分；</w:t>
            </w:r>
          </w:p>
          <w:p w14:paraId="7C8952DB">
            <w:pPr>
              <w:spacing w:line="360" w:lineRule="auto"/>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方案</w:t>
            </w:r>
            <w:r>
              <w:rPr>
                <w:rFonts w:hint="eastAsia" w:ascii="Times New Roman" w:hAnsi="Times New Roman"/>
                <w:kern w:val="0"/>
                <w:sz w:val="24"/>
                <w:szCs w:val="24"/>
              </w:rPr>
              <w:t>较详细、较合理、可行</w:t>
            </w:r>
            <w:r>
              <w:rPr>
                <w:rFonts w:hint="eastAsia" w:ascii="Times New Roman" w:hAnsi="Times New Roman"/>
                <w:kern w:val="0"/>
                <w:sz w:val="24"/>
                <w:szCs w:val="24"/>
                <w:lang w:eastAsia="zh-CN"/>
              </w:rPr>
              <w:t>性较高</w:t>
            </w:r>
            <w:r>
              <w:rPr>
                <w:rFonts w:hint="eastAsia" w:ascii="Times New Roman" w:hAnsi="Times New Roman" w:eastAsia="宋体" w:cs="Times New Roman"/>
                <w:kern w:val="0"/>
                <w:sz w:val="24"/>
                <w:szCs w:val="24"/>
                <w:lang w:eastAsia="zh-CN"/>
              </w:rPr>
              <w:t>得</w:t>
            </w:r>
            <w:r>
              <w:rPr>
                <w:rFonts w:hint="eastAsia" w:ascii="Times New Roman" w:hAnsi="Times New Roman" w:eastAsia="宋体"/>
                <w:kern w:val="0"/>
                <w:sz w:val="24"/>
                <w:szCs w:val="24"/>
                <w:lang w:val="en-US" w:eastAsia="zh-CN"/>
              </w:rPr>
              <w:t>4</w:t>
            </w:r>
            <w:r>
              <w:rPr>
                <w:rFonts w:hint="eastAsia" w:ascii="Times New Roman" w:hAnsi="Times New Roman" w:eastAsia="宋体" w:cs="Times New Roman"/>
                <w:kern w:val="0"/>
                <w:sz w:val="24"/>
                <w:szCs w:val="24"/>
                <w:lang w:eastAsia="zh-CN"/>
              </w:rPr>
              <w:t>分；</w:t>
            </w:r>
          </w:p>
          <w:p w14:paraId="1B24E843">
            <w:pPr>
              <w:spacing w:line="360" w:lineRule="auto"/>
              <w:jc w:val="left"/>
              <w:rPr>
                <w:rFonts w:hint="eastAsia" w:ascii="Times New Roman" w:hAnsi="Times New Roman" w:eastAsia="宋体" w:cs="Times New Roman"/>
                <w:kern w:val="0"/>
                <w:sz w:val="24"/>
                <w:szCs w:val="24"/>
                <w:lang w:eastAsia="zh-CN"/>
              </w:rPr>
            </w:pPr>
            <w:r>
              <w:rPr>
                <w:rFonts w:hint="eastAsia" w:ascii="Times New Roman" w:hAnsi="Times New Roman"/>
                <w:kern w:val="0"/>
                <w:sz w:val="24"/>
                <w:szCs w:val="24"/>
                <w:lang w:eastAsia="zh-CN"/>
              </w:rPr>
              <w:t>方案不够详细、欠合理、</w:t>
            </w:r>
            <w:r>
              <w:rPr>
                <w:rFonts w:hint="eastAsia" w:ascii="Times New Roman" w:hAnsi="Times New Roman" w:eastAsia="宋体" w:cs="Times New Roman"/>
                <w:kern w:val="0"/>
                <w:sz w:val="24"/>
                <w:szCs w:val="24"/>
                <w:lang w:eastAsia="zh-CN"/>
              </w:rPr>
              <w:t>可行性</w:t>
            </w:r>
            <w:r>
              <w:rPr>
                <w:rFonts w:hint="eastAsia" w:ascii="Times New Roman" w:hAnsi="Times New Roman"/>
                <w:kern w:val="0"/>
                <w:sz w:val="24"/>
                <w:szCs w:val="24"/>
                <w:lang w:eastAsia="zh-CN"/>
              </w:rPr>
              <w:t>一般</w:t>
            </w:r>
            <w:r>
              <w:rPr>
                <w:rFonts w:hint="eastAsia" w:ascii="Times New Roman" w:hAnsi="Times New Roman" w:eastAsia="宋体" w:cs="Times New Roman"/>
                <w:kern w:val="0"/>
                <w:sz w:val="24"/>
                <w:szCs w:val="24"/>
                <w:lang w:eastAsia="zh-CN"/>
              </w:rPr>
              <w:t>得</w:t>
            </w:r>
            <w:r>
              <w:rPr>
                <w:rFonts w:hint="eastAsia" w:ascii="Times New Roman" w:hAnsi="Times New Roman" w:eastAsia="宋体"/>
                <w:kern w:val="0"/>
                <w:sz w:val="24"/>
                <w:szCs w:val="24"/>
                <w:lang w:val="en-US" w:eastAsia="zh-CN"/>
              </w:rPr>
              <w:t>2</w:t>
            </w:r>
            <w:r>
              <w:rPr>
                <w:rFonts w:hint="eastAsia" w:ascii="Times New Roman" w:hAnsi="Times New Roman" w:eastAsia="宋体" w:cs="Times New Roman"/>
                <w:kern w:val="0"/>
                <w:sz w:val="24"/>
                <w:szCs w:val="24"/>
                <w:lang w:eastAsia="zh-CN"/>
              </w:rPr>
              <w:t>分；</w:t>
            </w:r>
          </w:p>
          <w:p w14:paraId="1E825822">
            <w:pPr>
              <w:spacing w:line="360" w:lineRule="auto"/>
              <w:jc w:val="left"/>
              <w:rPr>
                <w:rFonts w:hint="eastAsia" w:ascii="Times New Roman" w:hAnsi="Times New Roman"/>
                <w:kern w:val="0"/>
                <w:sz w:val="24"/>
                <w:szCs w:val="24"/>
                <w:lang w:eastAsia="zh-CN"/>
              </w:rPr>
            </w:pPr>
            <w:r>
              <w:rPr>
                <w:rFonts w:hint="eastAsia" w:ascii="Times New Roman" w:hAnsi="Times New Roman"/>
                <w:kern w:val="0"/>
                <w:sz w:val="24"/>
                <w:szCs w:val="24"/>
              </w:rPr>
              <w:t>不提供不得分。</w:t>
            </w:r>
          </w:p>
        </w:tc>
        <w:tc>
          <w:tcPr>
            <w:tcW w:w="780" w:type="dxa"/>
            <w:noWrap w:val="0"/>
            <w:vAlign w:val="center"/>
          </w:tcPr>
          <w:p w14:paraId="4F4CA812">
            <w:pPr>
              <w:spacing w:line="360" w:lineRule="auto"/>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val="en-US" w:eastAsia="zh-CN"/>
              </w:rPr>
              <w:t>6</w:t>
            </w:r>
          </w:p>
        </w:tc>
      </w:tr>
      <w:tr w14:paraId="4A5A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FB74982">
            <w:pPr>
              <w:spacing w:line="360" w:lineRule="auto"/>
              <w:jc w:val="center"/>
              <w:rPr>
                <w:rFonts w:ascii="Times New Roman" w:hAnsi="Times New Roman"/>
                <w:kern w:val="0"/>
                <w:sz w:val="24"/>
                <w:szCs w:val="24"/>
              </w:rPr>
            </w:pPr>
            <w:r>
              <w:rPr>
                <w:rFonts w:hint="eastAsia" w:ascii="Times New Roman" w:hAnsi="Times New Roman"/>
                <w:kern w:val="0"/>
                <w:sz w:val="24"/>
                <w:szCs w:val="24"/>
              </w:rPr>
              <w:t>11</w:t>
            </w:r>
          </w:p>
        </w:tc>
        <w:tc>
          <w:tcPr>
            <w:tcW w:w="1658" w:type="dxa"/>
            <w:noWrap w:val="0"/>
            <w:vAlign w:val="center"/>
          </w:tcPr>
          <w:p w14:paraId="7EC8E847">
            <w:pPr>
              <w:spacing w:line="360" w:lineRule="auto"/>
              <w:jc w:val="center"/>
              <w:rPr>
                <w:rFonts w:ascii="Times New Roman" w:hAnsi="Times New Roman"/>
                <w:kern w:val="0"/>
                <w:sz w:val="24"/>
                <w:szCs w:val="24"/>
              </w:rPr>
            </w:pPr>
            <w:r>
              <w:rPr>
                <w:rFonts w:hint="eastAsia" w:ascii="Times New Roman" w:hAnsi="Times New Roman"/>
                <w:kern w:val="0"/>
                <w:sz w:val="24"/>
                <w:szCs w:val="24"/>
              </w:rPr>
              <w:t>提升病员及职工就餐满意度的具体举措</w:t>
            </w:r>
          </w:p>
        </w:tc>
        <w:tc>
          <w:tcPr>
            <w:tcW w:w="6300" w:type="dxa"/>
            <w:noWrap w:val="0"/>
            <w:vAlign w:val="center"/>
          </w:tcPr>
          <w:p w14:paraId="13E7654D">
            <w:pPr>
              <w:spacing w:line="360" w:lineRule="auto"/>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方案</w:t>
            </w:r>
            <w:r>
              <w:rPr>
                <w:rFonts w:hint="eastAsia" w:ascii="Times New Roman" w:hAnsi="Times New Roman"/>
                <w:kern w:val="0"/>
                <w:sz w:val="24"/>
                <w:szCs w:val="24"/>
              </w:rPr>
              <w:t>详细、合理、可行</w:t>
            </w:r>
            <w:r>
              <w:rPr>
                <w:rFonts w:hint="eastAsia" w:ascii="Times New Roman" w:hAnsi="Times New Roman"/>
                <w:kern w:val="0"/>
                <w:sz w:val="24"/>
                <w:szCs w:val="24"/>
                <w:lang w:eastAsia="zh-CN"/>
              </w:rPr>
              <w:t>性高</w:t>
            </w:r>
            <w:r>
              <w:rPr>
                <w:rFonts w:hint="eastAsia" w:ascii="Times New Roman" w:hAnsi="Times New Roman" w:eastAsia="宋体" w:cs="Times New Roman"/>
                <w:kern w:val="0"/>
                <w:sz w:val="24"/>
                <w:szCs w:val="24"/>
                <w:lang w:eastAsia="zh-CN"/>
              </w:rPr>
              <w:t>得6分；</w:t>
            </w:r>
          </w:p>
          <w:p w14:paraId="02489ED9">
            <w:pPr>
              <w:spacing w:line="360" w:lineRule="auto"/>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方案</w:t>
            </w:r>
            <w:r>
              <w:rPr>
                <w:rFonts w:hint="eastAsia" w:ascii="Times New Roman" w:hAnsi="Times New Roman"/>
                <w:kern w:val="0"/>
                <w:sz w:val="24"/>
                <w:szCs w:val="24"/>
              </w:rPr>
              <w:t>较详细、较合理、可行</w:t>
            </w:r>
            <w:r>
              <w:rPr>
                <w:rFonts w:hint="eastAsia" w:ascii="Times New Roman" w:hAnsi="Times New Roman"/>
                <w:kern w:val="0"/>
                <w:sz w:val="24"/>
                <w:szCs w:val="24"/>
                <w:lang w:eastAsia="zh-CN"/>
              </w:rPr>
              <w:t>性较高</w:t>
            </w:r>
            <w:r>
              <w:rPr>
                <w:rFonts w:hint="eastAsia" w:ascii="Times New Roman" w:hAnsi="Times New Roman" w:eastAsia="宋体" w:cs="Times New Roman"/>
                <w:kern w:val="0"/>
                <w:sz w:val="24"/>
                <w:szCs w:val="24"/>
                <w:lang w:eastAsia="zh-CN"/>
              </w:rPr>
              <w:t>得</w:t>
            </w:r>
            <w:r>
              <w:rPr>
                <w:rFonts w:hint="eastAsia" w:ascii="Times New Roman" w:hAnsi="Times New Roman" w:eastAsia="宋体"/>
                <w:kern w:val="0"/>
                <w:sz w:val="24"/>
                <w:szCs w:val="24"/>
                <w:lang w:val="en-US" w:eastAsia="zh-CN"/>
              </w:rPr>
              <w:t>4</w:t>
            </w:r>
            <w:r>
              <w:rPr>
                <w:rFonts w:hint="eastAsia" w:ascii="Times New Roman" w:hAnsi="Times New Roman" w:eastAsia="宋体" w:cs="Times New Roman"/>
                <w:kern w:val="0"/>
                <w:sz w:val="24"/>
                <w:szCs w:val="24"/>
                <w:lang w:eastAsia="zh-CN"/>
              </w:rPr>
              <w:t>分；</w:t>
            </w:r>
          </w:p>
          <w:p w14:paraId="72EF56A5">
            <w:pPr>
              <w:spacing w:line="360" w:lineRule="auto"/>
              <w:jc w:val="left"/>
              <w:rPr>
                <w:rFonts w:hint="eastAsia" w:ascii="Times New Roman" w:hAnsi="Times New Roman" w:eastAsia="宋体" w:cs="Times New Roman"/>
                <w:kern w:val="0"/>
                <w:sz w:val="24"/>
                <w:szCs w:val="24"/>
                <w:lang w:eastAsia="zh-CN"/>
              </w:rPr>
            </w:pPr>
            <w:r>
              <w:rPr>
                <w:rFonts w:hint="eastAsia" w:ascii="Times New Roman" w:hAnsi="Times New Roman"/>
                <w:kern w:val="0"/>
                <w:sz w:val="24"/>
                <w:szCs w:val="24"/>
                <w:lang w:eastAsia="zh-CN"/>
              </w:rPr>
              <w:t>方案不够详细、欠合理、</w:t>
            </w:r>
            <w:r>
              <w:rPr>
                <w:rFonts w:hint="eastAsia" w:ascii="Times New Roman" w:hAnsi="Times New Roman" w:eastAsia="宋体" w:cs="Times New Roman"/>
                <w:kern w:val="0"/>
                <w:sz w:val="24"/>
                <w:szCs w:val="24"/>
                <w:lang w:eastAsia="zh-CN"/>
              </w:rPr>
              <w:t>可行性</w:t>
            </w:r>
            <w:r>
              <w:rPr>
                <w:rFonts w:hint="eastAsia" w:ascii="Times New Roman" w:hAnsi="Times New Roman"/>
                <w:kern w:val="0"/>
                <w:sz w:val="24"/>
                <w:szCs w:val="24"/>
                <w:lang w:eastAsia="zh-CN"/>
              </w:rPr>
              <w:t>一般</w:t>
            </w:r>
            <w:r>
              <w:rPr>
                <w:rFonts w:hint="eastAsia" w:ascii="Times New Roman" w:hAnsi="Times New Roman" w:eastAsia="宋体" w:cs="Times New Roman"/>
                <w:kern w:val="0"/>
                <w:sz w:val="24"/>
                <w:szCs w:val="24"/>
                <w:lang w:eastAsia="zh-CN"/>
              </w:rPr>
              <w:t>得</w:t>
            </w:r>
            <w:r>
              <w:rPr>
                <w:rFonts w:hint="eastAsia" w:ascii="Times New Roman" w:hAnsi="Times New Roman" w:eastAsia="宋体"/>
                <w:kern w:val="0"/>
                <w:sz w:val="24"/>
                <w:szCs w:val="24"/>
                <w:lang w:val="en-US" w:eastAsia="zh-CN"/>
              </w:rPr>
              <w:t>2</w:t>
            </w:r>
            <w:r>
              <w:rPr>
                <w:rFonts w:hint="eastAsia" w:ascii="Times New Roman" w:hAnsi="Times New Roman" w:eastAsia="宋体" w:cs="Times New Roman"/>
                <w:kern w:val="0"/>
                <w:sz w:val="24"/>
                <w:szCs w:val="24"/>
                <w:lang w:eastAsia="zh-CN"/>
              </w:rPr>
              <w:t>分；</w:t>
            </w:r>
          </w:p>
          <w:p w14:paraId="128FBE46">
            <w:pPr>
              <w:spacing w:line="360" w:lineRule="auto"/>
              <w:jc w:val="left"/>
              <w:rPr>
                <w:rFonts w:ascii="Times New Roman" w:hAnsi="Times New Roman"/>
                <w:kern w:val="0"/>
                <w:sz w:val="24"/>
                <w:szCs w:val="24"/>
              </w:rPr>
            </w:pPr>
            <w:r>
              <w:rPr>
                <w:rFonts w:hint="eastAsia" w:ascii="Times New Roman" w:hAnsi="Times New Roman"/>
                <w:kern w:val="0"/>
                <w:sz w:val="24"/>
                <w:szCs w:val="24"/>
              </w:rPr>
              <w:t xml:space="preserve">不提供不得分。 </w:t>
            </w:r>
          </w:p>
        </w:tc>
        <w:tc>
          <w:tcPr>
            <w:tcW w:w="780" w:type="dxa"/>
            <w:noWrap w:val="0"/>
            <w:vAlign w:val="center"/>
          </w:tcPr>
          <w:p w14:paraId="49A40228">
            <w:pPr>
              <w:spacing w:line="360" w:lineRule="auto"/>
              <w:jc w:val="center"/>
              <w:rPr>
                <w:rFonts w:ascii="Times New Roman" w:hAnsi="Times New Roman"/>
                <w:kern w:val="0"/>
                <w:sz w:val="24"/>
                <w:szCs w:val="24"/>
              </w:rPr>
            </w:pPr>
            <w:r>
              <w:rPr>
                <w:rFonts w:hint="eastAsia" w:ascii="Times New Roman" w:hAnsi="Times New Roman"/>
                <w:kern w:val="0"/>
                <w:sz w:val="24"/>
                <w:szCs w:val="24"/>
              </w:rPr>
              <w:t>6</w:t>
            </w:r>
          </w:p>
        </w:tc>
      </w:tr>
      <w:tr w14:paraId="2393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0D6ACFA9">
            <w:pPr>
              <w:spacing w:line="360" w:lineRule="auto"/>
              <w:jc w:val="center"/>
              <w:rPr>
                <w:rFonts w:ascii="Times New Roman" w:hAnsi="Times New Roman"/>
                <w:kern w:val="0"/>
                <w:sz w:val="24"/>
                <w:szCs w:val="24"/>
              </w:rPr>
            </w:pPr>
            <w:r>
              <w:rPr>
                <w:rFonts w:hint="eastAsia" w:ascii="Times New Roman" w:hAnsi="Times New Roman"/>
                <w:kern w:val="0"/>
                <w:sz w:val="24"/>
                <w:szCs w:val="24"/>
              </w:rPr>
              <w:t>12</w:t>
            </w:r>
          </w:p>
        </w:tc>
        <w:tc>
          <w:tcPr>
            <w:tcW w:w="1658" w:type="dxa"/>
            <w:noWrap w:val="0"/>
            <w:vAlign w:val="center"/>
          </w:tcPr>
          <w:p w14:paraId="364B9866">
            <w:pPr>
              <w:spacing w:line="360" w:lineRule="auto"/>
              <w:jc w:val="center"/>
              <w:rPr>
                <w:rFonts w:ascii="Times New Roman" w:hAnsi="Times New Roman"/>
                <w:kern w:val="0"/>
                <w:sz w:val="24"/>
                <w:szCs w:val="24"/>
                <w:highlight w:val="yellow"/>
              </w:rPr>
            </w:pPr>
            <w:r>
              <w:rPr>
                <w:rFonts w:hint="eastAsia" w:ascii="Times New Roman" w:hAnsi="Times New Roman"/>
                <w:kern w:val="0"/>
                <w:sz w:val="24"/>
                <w:szCs w:val="24"/>
              </w:rPr>
              <w:t>各类突发事件应急预案</w:t>
            </w:r>
          </w:p>
        </w:tc>
        <w:tc>
          <w:tcPr>
            <w:tcW w:w="6300" w:type="dxa"/>
            <w:noWrap w:val="0"/>
            <w:vAlign w:val="center"/>
          </w:tcPr>
          <w:p w14:paraId="27EC8E93">
            <w:pPr>
              <w:spacing w:line="360" w:lineRule="auto"/>
              <w:jc w:val="left"/>
              <w:rPr>
                <w:rFonts w:hint="eastAsia" w:ascii="Times New Roman" w:hAnsi="Times New Roman" w:eastAsia="宋体"/>
                <w:kern w:val="0"/>
                <w:sz w:val="24"/>
                <w:szCs w:val="24"/>
                <w:lang w:eastAsia="zh-CN"/>
              </w:rPr>
            </w:pPr>
            <w:r>
              <w:rPr>
                <w:rFonts w:hint="eastAsia" w:ascii="Times New Roman" w:hAnsi="Times New Roman"/>
                <w:kern w:val="0"/>
                <w:sz w:val="24"/>
                <w:szCs w:val="24"/>
              </w:rPr>
              <w:t>突发食物中毒、停水、停电、流行性疾病、突发公共卫生事件等综合评分</w:t>
            </w:r>
            <w:r>
              <w:rPr>
                <w:rFonts w:hint="eastAsia" w:ascii="Times New Roman" w:hAnsi="Times New Roman"/>
                <w:kern w:val="0"/>
                <w:sz w:val="24"/>
                <w:szCs w:val="24"/>
                <w:lang w:eastAsia="zh-CN"/>
              </w:rPr>
              <w:t>。</w:t>
            </w:r>
          </w:p>
          <w:p w14:paraId="3B5D417B">
            <w:pPr>
              <w:spacing w:line="360" w:lineRule="auto"/>
              <w:jc w:val="left"/>
              <w:rPr>
                <w:rFonts w:hint="eastAsia" w:ascii="Times New Roman" w:hAnsi="Times New Roman" w:eastAsia="宋体"/>
                <w:kern w:val="0"/>
                <w:sz w:val="24"/>
                <w:szCs w:val="24"/>
                <w:lang w:eastAsia="zh-CN"/>
              </w:rPr>
            </w:pPr>
            <w:r>
              <w:rPr>
                <w:rFonts w:hint="eastAsia" w:ascii="Times New Roman" w:hAnsi="Times New Roman" w:eastAsia="宋体" w:cs="Times New Roman"/>
                <w:kern w:val="0"/>
                <w:sz w:val="24"/>
                <w:szCs w:val="24"/>
                <w:lang w:eastAsia="zh-CN"/>
              </w:rPr>
              <w:t>预案</w:t>
            </w:r>
            <w:r>
              <w:rPr>
                <w:rFonts w:hint="eastAsia" w:ascii="Times New Roman" w:hAnsi="Times New Roman"/>
                <w:kern w:val="0"/>
                <w:sz w:val="24"/>
                <w:szCs w:val="24"/>
              </w:rPr>
              <w:t>详细、合理、可行</w:t>
            </w:r>
            <w:r>
              <w:rPr>
                <w:rFonts w:hint="eastAsia" w:ascii="Times New Roman" w:hAnsi="Times New Roman"/>
                <w:kern w:val="0"/>
                <w:sz w:val="24"/>
                <w:szCs w:val="24"/>
                <w:lang w:eastAsia="zh-CN"/>
              </w:rPr>
              <w:t>性高</w:t>
            </w:r>
            <w:r>
              <w:rPr>
                <w:rFonts w:hint="eastAsia" w:ascii="Times New Roman" w:hAnsi="Times New Roman"/>
                <w:kern w:val="0"/>
                <w:sz w:val="24"/>
                <w:szCs w:val="24"/>
              </w:rPr>
              <w:t>得6分</w:t>
            </w:r>
            <w:r>
              <w:rPr>
                <w:rFonts w:hint="eastAsia" w:ascii="Times New Roman" w:hAnsi="Times New Roman"/>
                <w:kern w:val="0"/>
                <w:sz w:val="24"/>
                <w:szCs w:val="24"/>
                <w:lang w:eastAsia="zh-CN"/>
              </w:rPr>
              <w:t>；</w:t>
            </w:r>
          </w:p>
          <w:p w14:paraId="5FB71204">
            <w:pPr>
              <w:spacing w:line="360" w:lineRule="auto"/>
              <w:jc w:val="left"/>
              <w:rPr>
                <w:rFonts w:hint="eastAsia" w:ascii="Times New Roman" w:hAnsi="Times New Roman" w:eastAsia="宋体"/>
                <w:kern w:val="0"/>
                <w:sz w:val="24"/>
                <w:szCs w:val="24"/>
                <w:lang w:eastAsia="zh-CN"/>
              </w:rPr>
            </w:pPr>
            <w:r>
              <w:rPr>
                <w:rFonts w:hint="eastAsia" w:ascii="Times New Roman" w:hAnsi="Times New Roman" w:eastAsia="宋体" w:cs="Times New Roman"/>
                <w:kern w:val="0"/>
                <w:sz w:val="24"/>
                <w:szCs w:val="24"/>
                <w:lang w:eastAsia="zh-CN"/>
              </w:rPr>
              <w:t>预案</w:t>
            </w:r>
            <w:r>
              <w:rPr>
                <w:rFonts w:hint="eastAsia" w:ascii="Times New Roman" w:hAnsi="Times New Roman"/>
                <w:kern w:val="0"/>
                <w:sz w:val="24"/>
                <w:szCs w:val="24"/>
              </w:rPr>
              <w:t>较详细、较合理、可行</w:t>
            </w:r>
            <w:r>
              <w:rPr>
                <w:rFonts w:hint="eastAsia" w:ascii="Times New Roman" w:hAnsi="Times New Roman"/>
                <w:kern w:val="0"/>
                <w:sz w:val="24"/>
                <w:szCs w:val="24"/>
                <w:lang w:eastAsia="zh-CN"/>
              </w:rPr>
              <w:t>性较高</w:t>
            </w:r>
            <w:r>
              <w:rPr>
                <w:rFonts w:hint="eastAsia" w:ascii="Times New Roman" w:hAnsi="Times New Roman"/>
                <w:kern w:val="0"/>
                <w:sz w:val="24"/>
                <w:szCs w:val="24"/>
              </w:rPr>
              <w:t>得</w:t>
            </w:r>
            <w:r>
              <w:rPr>
                <w:rFonts w:hint="eastAsia" w:ascii="Times New Roman" w:hAnsi="Times New Roman"/>
                <w:kern w:val="0"/>
                <w:sz w:val="24"/>
                <w:szCs w:val="24"/>
                <w:lang w:val="en-US" w:eastAsia="zh-CN"/>
              </w:rPr>
              <w:t>4</w:t>
            </w:r>
            <w:r>
              <w:rPr>
                <w:rFonts w:hint="eastAsia" w:ascii="Times New Roman" w:hAnsi="Times New Roman"/>
                <w:kern w:val="0"/>
                <w:sz w:val="24"/>
                <w:szCs w:val="24"/>
              </w:rPr>
              <w:t>分</w:t>
            </w:r>
            <w:r>
              <w:rPr>
                <w:rFonts w:hint="eastAsia" w:ascii="Times New Roman" w:hAnsi="Times New Roman"/>
                <w:kern w:val="0"/>
                <w:sz w:val="24"/>
                <w:szCs w:val="24"/>
                <w:lang w:eastAsia="zh-CN"/>
              </w:rPr>
              <w:t>；</w:t>
            </w:r>
          </w:p>
          <w:p w14:paraId="2774D431">
            <w:pPr>
              <w:spacing w:line="360" w:lineRule="auto"/>
              <w:jc w:val="left"/>
              <w:rPr>
                <w:rFonts w:hint="eastAsia" w:ascii="Times New Roman" w:hAnsi="Times New Roman"/>
                <w:kern w:val="0"/>
                <w:sz w:val="24"/>
                <w:szCs w:val="24"/>
                <w:lang w:eastAsia="zh-CN"/>
              </w:rPr>
            </w:pPr>
            <w:r>
              <w:rPr>
                <w:rFonts w:hint="eastAsia" w:ascii="Times New Roman" w:hAnsi="Times New Roman" w:eastAsia="宋体" w:cs="Times New Roman"/>
                <w:kern w:val="0"/>
                <w:sz w:val="24"/>
                <w:szCs w:val="24"/>
                <w:lang w:eastAsia="zh-CN"/>
              </w:rPr>
              <w:t>预案</w:t>
            </w:r>
            <w:r>
              <w:rPr>
                <w:rFonts w:hint="eastAsia" w:ascii="Times New Roman" w:hAnsi="Times New Roman"/>
                <w:kern w:val="0"/>
                <w:sz w:val="24"/>
                <w:szCs w:val="24"/>
                <w:lang w:eastAsia="zh-CN"/>
              </w:rPr>
              <w:t>不够详细、欠合理、</w:t>
            </w:r>
            <w:r>
              <w:rPr>
                <w:rFonts w:hint="eastAsia" w:ascii="Times New Roman" w:hAnsi="Times New Roman" w:eastAsia="宋体" w:cs="Times New Roman"/>
                <w:kern w:val="0"/>
                <w:sz w:val="24"/>
                <w:szCs w:val="24"/>
                <w:lang w:eastAsia="zh-CN"/>
              </w:rPr>
              <w:t>可行性</w:t>
            </w:r>
            <w:r>
              <w:rPr>
                <w:rFonts w:hint="eastAsia" w:ascii="Times New Roman" w:hAnsi="Times New Roman"/>
                <w:kern w:val="0"/>
                <w:sz w:val="24"/>
                <w:szCs w:val="24"/>
                <w:lang w:eastAsia="zh-CN"/>
              </w:rPr>
              <w:t>一般</w:t>
            </w:r>
            <w:r>
              <w:rPr>
                <w:rFonts w:hint="eastAsia" w:ascii="Times New Roman" w:hAnsi="Times New Roman"/>
                <w:kern w:val="0"/>
                <w:sz w:val="24"/>
                <w:szCs w:val="24"/>
              </w:rPr>
              <w:t>得</w:t>
            </w:r>
            <w:r>
              <w:rPr>
                <w:rFonts w:hint="eastAsia" w:ascii="Times New Roman" w:hAnsi="Times New Roman"/>
                <w:kern w:val="0"/>
                <w:sz w:val="24"/>
                <w:szCs w:val="24"/>
                <w:lang w:val="en-US" w:eastAsia="zh-CN"/>
              </w:rPr>
              <w:t>2</w:t>
            </w:r>
            <w:r>
              <w:rPr>
                <w:rFonts w:hint="eastAsia" w:ascii="Times New Roman" w:hAnsi="Times New Roman"/>
                <w:kern w:val="0"/>
                <w:sz w:val="24"/>
                <w:szCs w:val="24"/>
              </w:rPr>
              <w:t>分</w:t>
            </w:r>
            <w:r>
              <w:rPr>
                <w:rFonts w:hint="eastAsia" w:ascii="Times New Roman" w:hAnsi="Times New Roman"/>
                <w:kern w:val="0"/>
                <w:sz w:val="24"/>
                <w:szCs w:val="24"/>
                <w:lang w:eastAsia="zh-CN"/>
              </w:rPr>
              <w:t>；</w:t>
            </w:r>
          </w:p>
          <w:p w14:paraId="3FC8B288">
            <w:pPr>
              <w:spacing w:line="360" w:lineRule="auto"/>
              <w:jc w:val="left"/>
              <w:rPr>
                <w:rFonts w:ascii="Times New Roman" w:hAnsi="Times New Roman"/>
                <w:kern w:val="0"/>
                <w:sz w:val="24"/>
                <w:szCs w:val="24"/>
                <w:highlight w:val="yellow"/>
              </w:rPr>
            </w:pPr>
            <w:r>
              <w:rPr>
                <w:rFonts w:hint="eastAsia" w:ascii="Times New Roman" w:hAnsi="Times New Roman"/>
                <w:kern w:val="0"/>
                <w:sz w:val="24"/>
                <w:szCs w:val="24"/>
              </w:rPr>
              <w:t>不提供不得分。</w:t>
            </w:r>
          </w:p>
        </w:tc>
        <w:tc>
          <w:tcPr>
            <w:tcW w:w="780" w:type="dxa"/>
            <w:noWrap w:val="0"/>
            <w:vAlign w:val="center"/>
          </w:tcPr>
          <w:p w14:paraId="1775751F">
            <w:pPr>
              <w:spacing w:line="360" w:lineRule="auto"/>
              <w:jc w:val="center"/>
              <w:rPr>
                <w:rFonts w:ascii="Times New Roman" w:hAnsi="Times New Roman"/>
                <w:kern w:val="0"/>
                <w:sz w:val="24"/>
                <w:szCs w:val="24"/>
              </w:rPr>
            </w:pPr>
            <w:r>
              <w:rPr>
                <w:rFonts w:hint="eastAsia" w:ascii="Times New Roman" w:hAnsi="Times New Roman"/>
                <w:kern w:val="0"/>
                <w:sz w:val="24"/>
                <w:szCs w:val="24"/>
              </w:rPr>
              <w:t>6</w:t>
            </w:r>
          </w:p>
        </w:tc>
      </w:tr>
    </w:tbl>
    <w:p w14:paraId="5E0FD7DF">
      <w:pPr>
        <w:spacing w:line="360" w:lineRule="auto"/>
        <w:ind w:firstLine="482" w:firstLineChars="200"/>
        <w:rPr>
          <w:rFonts w:ascii="Times New Roman" w:hAnsi="Times New Roman" w:cs="宋体"/>
          <w:b/>
          <w:bCs/>
          <w:kern w:val="0"/>
          <w:sz w:val="24"/>
          <w:szCs w:val="24"/>
          <w:shd w:val="clear" w:color="auto" w:fill="FFFFFF"/>
        </w:rPr>
      </w:pPr>
      <w:r>
        <w:rPr>
          <w:rFonts w:hint="eastAsia" w:ascii="Times New Roman" w:hAnsi="Times New Roman" w:cs="宋体"/>
          <w:b/>
          <w:bCs/>
          <w:sz w:val="24"/>
          <w:szCs w:val="24"/>
          <w:shd w:val="clear" w:color="auto" w:fill="FFFFFF"/>
        </w:rPr>
        <w:t>（二）商务报价分：（20分）</w:t>
      </w:r>
    </w:p>
    <w:p w14:paraId="06B8843D">
      <w:pPr>
        <w:spacing w:line="360" w:lineRule="auto"/>
        <w:ind w:firstLine="480" w:firstLineChars="200"/>
        <w:textAlignment w:val="baseline"/>
        <w:rPr>
          <w:rFonts w:ascii="Times New Roman" w:hAnsi="Times New Roman" w:cs="宋体"/>
          <w:color w:val="auto"/>
          <w:kern w:val="0"/>
          <w:sz w:val="24"/>
          <w:szCs w:val="24"/>
        </w:rPr>
      </w:pPr>
      <w:r>
        <w:rPr>
          <w:rFonts w:hint="eastAsia" w:ascii="Times New Roman" w:hAnsi="Times New Roman" w:cs="宋体"/>
          <w:color w:val="auto"/>
          <w:kern w:val="0"/>
          <w:sz w:val="24"/>
          <w:szCs w:val="24"/>
        </w:rPr>
        <w:t>价格分统一采用高价优先法计算，即满足招标文件要求且最后报价最高的供应商的价格为评标基准价，其价格分为满分。其他供应商的价格分统一按照下列公式计算：</w:t>
      </w:r>
    </w:p>
    <w:p w14:paraId="5A8915FD">
      <w:pPr>
        <w:spacing w:line="360" w:lineRule="auto"/>
        <w:ind w:firstLine="480" w:firstLineChars="200"/>
        <w:textAlignment w:val="baseline"/>
        <w:rPr>
          <w:rFonts w:ascii="Times New Roman" w:hAnsi="Times New Roman" w:cs="宋体"/>
          <w:color w:val="auto"/>
          <w:kern w:val="0"/>
          <w:sz w:val="24"/>
          <w:szCs w:val="24"/>
        </w:rPr>
      </w:pPr>
      <w:r>
        <w:rPr>
          <w:rFonts w:hint="eastAsia" w:ascii="Times New Roman" w:hAnsi="Times New Roman" w:cs="宋体"/>
          <w:color w:val="auto"/>
          <w:kern w:val="0"/>
          <w:sz w:val="24"/>
          <w:szCs w:val="24"/>
        </w:rPr>
        <w:t>报价得分=（最终投标报价/评标基准价）×20%×100。</w:t>
      </w:r>
    </w:p>
    <w:p w14:paraId="215B5323">
      <w:pPr>
        <w:pStyle w:val="18"/>
        <w:shd w:val="clear" w:color="auto" w:fill="FFFFFF"/>
        <w:kinsoku w:val="0"/>
        <w:overflowPunct w:val="0"/>
        <w:autoSpaceDE w:val="0"/>
        <w:autoSpaceDN w:val="0"/>
        <w:spacing w:before="0" w:beforeAutospacing="0" w:after="0" w:afterAutospacing="0" w:line="360" w:lineRule="auto"/>
        <w:ind w:firstLine="480" w:firstLineChars="200"/>
        <w:jc w:val="both"/>
        <w:textAlignment w:val="baseline"/>
        <w:rPr>
          <w:rFonts w:hint="eastAsia" w:ascii="Times New Roman" w:hAnsi="Times New Roman" w:cs="宋体"/>
          <w:b/>
          <w:bCs/>
          <w:color w:val="auto"/>
          <w:szCs w:val="24"/>
        </w:rPr>
      </w:pPr>
      <w:r>
        <w:rPr>
          <w:rFonts w:hint="eastAsia" w:ascii="Times New Roman" w:hAnsi="Times New Roman" w:cs="宋体"/>
          <w:color w:val="auto"/>
          <w:szCs w:val="24"/>
        </w:rPr>
        <w:t>如评标委员会认为</w:t>
      </w:r>
      <w:r>
        <w:rPr>
          <w:rFonts w:hint="eastAsia" w:ascii="Times New Roman" w:hAnsi="Times New Roman" w:cs="宋体"/>
          <w:color w:val="auto"/>
          <w:szCs w:val="24"/>
          <w:lang w:eastAsia="zh-CN"/>
        </w:rPr>
        <w:t>供应商</w:t>
      </w:r>
      <w:r>
        <w:rPr>
          <w:rFonts w:hint="eastAsia" w:ascii="Times New Roman" w:hAnsi="Times New Roman" w:cs="宋体"/>
          <w:color w:val="auto"/>
          <w:szCs w:val="24"/>
        </w:rPr>
        <w:t>响应价格严重偏离市场价，将取消</w:t>
      </w:r>
      <w:r>
        <w:rPr>
          <w:rFonts w:hint="eastAsia" w:ascii="Times New Roman" w:hAnsi="Times New Roman" w:cs="宋体"/>
          <w:color w:val="auto"/>
          <w:szCs w:val="24"/>
          <w:lang w:eastAsia="zh-CN"/>
        </w:rPr>
        <w:t>供应商</w:t>
      </w:r>
      <w:r>
        <w:rPr>
          <w:rFonts w:hint="eastAsia" w:ascii="Times New Roman" w:hAnsi="Times New Roman" w:cs="宋体"/>
          <w:color w:val="auto"/>
          <w:szCs w:val="24"/>
        </w:rPr>
        <w:t>价格分得分。</w:t>
      </w:r>
    </w:p>
    <w:p w14:paraId="7335E327">
      <w:pPr>
        <w:spacing w:line="360" w:lineRule="auto"/>
        <w:ind w:firstLine="482" w:firstLineChars="200"/>
        <w:rPr>
          <w:rFonts w:hint="eastAsia" w:ascii="Times New Roman" w:hAnsi="Times New Roman" w:cs="宋体"/>
          <w:bCs/>
          <w:sz w:val="24"/>
          <w:szCs w:val="24"/>
        </w:rPr>
      </w:pPr>
      <w:r>
        <w:rPr>
          <w:rFonts w:hint="eastAsia" w:ascii="Times New Roman" w:hAnsi="Times New Roman" w:cs="宋体"/>
          <w:b/>
          <w:bCs/>
          <w:sz w:val="24"/>
          <w:szCs w:val="24"/>
        </w:rPr>
        <w:t>（三）中标</w:t>
      </w:r>
      <w:r>
        <w:rPr>
          <w:rFonts w:hint="eastAsia" w:ascii="Times New Roman" w:hAnsi="Times New Roman" w:cs="宋体"/>
          <w:b/>
          <w:sz w:val="24"/>
          <w:szCs w:val="24"/>
        </w:rPr>
        <w:t>人的确定</w:t>
      </w:r>
    </w:p>
    <w:p w14:paraId="4A3D6A01">
      <w:pPr>
        <w:spacing w:line="360" w:lineRule="auto"/>
        <w:ind w:firstLine="480" w:firstLineChars="200"/>
        <w:rPr>
          <w:rFonts w:hint="eastAsia" w:ascii="Times New Roman" w:hAnsi="Times New Roman" w:cs="宋体"/>
          <w:bCs/>
          <w:sz w:val="24"/>
          <w:szCs w:val="24"/>
        </w:rPr>
      </w:pPr>
      <w:r>
        <w:rPr>
          <w:rFonts w:hint="eastAsia" w:ascii="Times New Roman" w:hAnsi="Times New Roman" w:cs="宋体"/>
          <w:bCs/>
          <w:sz w:val="24"/>
          <w:szCs w:val="24"/>
        </w:rPr>
        <w:t>评委会汇总各评委</w:t>
      </w:r>
      <w:r>
        <w:rPr>
          <w:rFonts w:hint="eastAsia" w:ascii="Times New Roman" w:hAnsi="Times New Roman" w:cs="宋体"/>
          <w:sz w:val="24"/>
          <w:szCs w:val="24"/>
        </w:rPr>
        <w:t>评分</w:t>
      </w:r>
      <w:r>
        <w:rPr>
          <w:rFonts w:hint="eastAsia" w:ascii="Times New Roman" w:hAnsi="Times New Roman" w:cs="宋体"/>
          <w:bCs/>
          <w:sz w:val="24"/>
          <w:szCs w:val="24"/>
        </w:rPr>
        <w:t>后，推荐总得分最高的投标人为中标供应商。如出现相同最高分，由评委会根据技术指标优劣，优者推荐为中标供应商。评委会写出评标报告。</w:t>
      </w:r>
    </w:p>
    <w:p w14:paraId="7C323BE6">
      <w:pPr>
        <w:spacing w:line="360" w:lineRule="auto"/>
        <w:ind w:firstLine="482" w:firstLineChars="200"/>
        <w:rPr>
          <w:rFonts w:hint="eastAsia" w:ascii="Times New Roman" w:hAnsi="Times New Roman" w:cs="宋体"/>
          <w:b/>
          <w:bCs/>
          <w:sz w:val="24"/>
          <w:szCs w:val="24"/>
        </w:rPr>
      </w:pPr>
      <w:r>
        <w:rPr>
          <w:rFonts w:hint="eastAsia" w:ascii="Times New Roman" w:hAnsi="Times New Roman" w:cs="宋体"/>
          <w:b/>
          <w:bCs/>
          <w:sz w:val="24"/>
          <w:szCs w:val="24"/>
        </w:rPr>
        <w:t>（四）第一中标候选人毁标或有异议的处理</w:t>
      </w:r>
    </w:p>
    <w:p w14:paraId="39F3FF3B">
      <w:pPr>
        <w:spacing w:line="360" w:lineRule="auto"/>
        <w:ind w:firstLine="480" w:firstLineChars="200"/>
        <w:rPr>
          <w:rFonts w:hint="eastAsia" w:ascii="Times New Roman" w:hAnsi="Times New Roman" w:cs="宋体"/>
          <w:b/>
          <w:bCs/>
          <w:kern w:val="0"/>
          <w:sz w:val="24"/>
          <w:szCs w:val="24"/>
        </w:rPr>
      </w:pPr>
      <w:r>
        <w:rPr>
          <w:rFonts w:hint="eastAsia" w:ascii="Times New Roman" w:hAnsi="Times New Roman" w:cs="宋体"/>
          <w:sz w:val="24"/>
          <w:szCs w:val="24"/>
        </w:rPr>
        <w:t>若第一中标候选人毁标的，则由第二中标候选人中标，第一中标候选人记不良记录一次。</w:t>
      </w:r>
    </w:p>
    <w:p w14:paraId="026ACDB1">
      <w:pPr>
        <w:spacing w:line="360" w:lineRule="auto"/>
        <w:ind w:firstLine="482" w:firstLineChars="200"/>
        <w:rPr>
          <w:rFonts w:hint="eastAsia" w:ascii="Times New Roman" w:hAnsi="Times New Roman" w:cs="宋体"/>
          <w:b/>
          <w:bCs/>
          <w:sz w:val="24"/>
          <w:szCs w:val="24"/>
        </w:rPr>
      </w:pPr>
      <w:r>
        <w:rPr>
          <w:rFonts w:hint="eastAsia" w:ascii="Times New Roman" w:hAnsi="Times New Roman" w:cs="宋体"/>
          <w:b/>
          <w:bCs/>
          <w:sz w:val="24"/>
          <w:szCs w:val="24"/>
        </w:rPr>
        <w:t>（五）评标争议</w:t>
      </w:r>
    </w:p>
    <w:p w14:paraId="29AE6B5D">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评标时评委对评标的细则若有争议，由</w:t>
      </w:r>
      <w:r>
        <w:rPr>
          <w:rFonts w:hint="eastAsia" w:ascii="Times New Roman" w:hAnsi="Times New Roman" w:cs="宋体"/>
          <w:sz w:val="24"/>
          <w:szCs w:val="24"/>
          <w:lang w:eastAsia="zh-CN"/>
        </w:rPr>
        <w:t>评委会</w:t>
      </w:r>
      <w:r>
        <w:rPr>
          <w:rFonts w:hint="eastAsia" w:ascii="Times New Roman" w:hAnsi="Times New Roman" w:cs="宋体"/>
          <w:sz w:val="24"/>
          <w:szCs w:val="24"/>
        </w:rPr>
        <w:t>集体讨论确定。</w:t>
      </w:r>
    </w:p>
    <w:p w14:paraId="1C7C7D96">
      <w:pPr>
        <w:spacing w:line="360" w:lineRule="auto"/>
        <w:ind w:firstLine="482" w:firstLineChars="200"/>
        <w:rPr>
          <w:rFonts w:hint="eastAsia" w:ascii="Times New Roman" w:hAnsi="Times New Roman" w:cs="宋体"/>
          <w:b/>
          <w:bCs/>
          <w:sz w:val="24"/>
          <w:szCs w:val="24"/>
        </w:rPr>
      </w:pPr>
      <w:r>
        <w:rPr>
          <w:rFonts w:hint="eastAsia" w:ascii="Times New Roman" w:hAnsi="Times New Roman" w:cs="宋体"/>
          <w:b/>
          <w:bCs/>
          <w:sz w:val="24"/>
          <w:szCs w:val="24"/>
        </w:rPr>
        <w:t>（六）落标原因</w:t>
      </w:r>
    </w:p>
    <w:p w14:paraId="2E90C217">
      <w:pPr>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lang w:eastAsia="zh-CN"/>
        </w:rPr>
        <w:t>评委会</w:t>
      </w:r>
      <w:r>
        <w:rPr>
          <w:rFonts w:hint="eastAsia" w:ascii="Times New Roman" w:hAnsi="Times New Roman" w:cs="宋体"/>
          <w:sz w:val="24"/>
          <w:szCs w:val="24"/>
        </w:rPr>
        <w:t>不对落标的投标供应商做落标原因的解释。</w:t>
      </w:r>
    </w:p>
    <w:p w14:paraId="4A5D4342">
      <w:pPr>
        <w:spacing w:line="360" w:lineRule="auto"/>
        <w:ind w:firstLine="200"/>
        <w:rPr>
          <w:rFonts w:hint="eastAsia" w:ascii="Times New Roman" w:hAnsi="Times New Roman" w:cs="宋体"/>
          <w:b/>
          <w:sz w:val="24"/>
          <w:szCs w:val="24"/>
        </w:rPr>
      </w:pPr>
      <w:r>
        <w:rPr>
          <w:rFonts w:hint="eastAsia" w:ascii="Times New Roman" w:hAnsi="Times New Roman"/>
          <w:b/>
          <w:bCs/>
          <w:sz w:val="24"/>
          <w:szCs w:val="24"/>
        </w:rPr>
        <w:t xml:space="preserve">  </w:t>
      </w:r>
      <w:r>
        <w:rPr>
          <w:rFonts w:hint="eastAsia" w:ascii="Times New Roman" w:hAnsi="Times New Roman" w:cs="宋体"/>
          <w:b/>
          <w:sz w:val="24"/>
          <w:szCs w:val="24"/>
        </w:rPr>
        <w:t>七、出现下列情形之一的，作无效投标处理：</w:t>
      </w:r>
    </w:p>
    <w:p w14:paraId="34BD031D">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rPr>
        <w:t>1、投标响应文件未</w:t>
      </w:r>
      <w:r>
        <w:rPr>
          <w:rFonts w:hint="eastAsia" w:ascii="Times New Roman" w:hAnsi="Times New Roman" w:cs="宋体"/>
          <w:sz w:val="24"/>
          <w:szCs w:val="24"/>
          <w:highlight w:val="none"/>
        </w:rPr>
        <w:t>按招标文件要求签署、盖章的；</w:t>
      </w:r>
    </w:p>
    <w:p w14:paraId="2BF16805">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2、不具备招标文件中规定的资格要求的；</w:t>
      </w:r>
    </w:p>
    <w:p w14:paraId="572FDE6E">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3、报价低于招标文件中规定的最低</w:t>
      </w:r>
      <w:r>
        <w:rPr>
          <w:rFonts w:hint="eastAsia" w:ascii="Times New Roman" w:hAnsi="Times New Roman" w:cs="宋体"/>
          <w:sz w:val="24"/>
          <w:szCs w:val="24"/>
          <w:highlight w:val="none"/>
          <w:lang w:eastAsia="zh-CN"/>
        </w:rPr>
        <w:t>经营管理费</w:t>
      </w:r>
      <w:r>
        <w:rPr>
          <w:rFonts w:hint="eastAsia" w:ascii="Times New Roman" w:hAnsi="Times New Roman" w:cs="宋体"/>
          <w:sz w:val="24"/>
          <w:szCs w:val="24"/>
          <w:highlight w:val="none"/>
        </w:rPr>
        <w:t>的；</w:t>
      </w:r>
    </w:p>
    <w:p w14:paraId="265366B3">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4、投标响应文件含有采购单位不能接受的附加条件的；</w:t>
      </w:r>
    </w:p>
    <w:p w14:paraId="370A8958">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5、法律、法规和招标文件规定的其他无效情形。</w:t>
      </w:r>
    </w:p>
    <w:p w14:paraId="2DFC22E2">
      <w:pPr>
        <w:spacing w:line="360" w:lineRule="auto"/>
        <w:ind w:firstLine="482" w:firstLineChars="200"/>
        <w:rPr>
          <w:rFonts w:hint="eastAsia" w:ascii="Times New Roman" w:hAnsi="Times New Roman" w:cs="宋体"/>
          <w:sz w:val="24"/>
          <w:szCs w:val="24"/>
          <w:highlight w:val="none"/>
        </w:rPr>
      </w:pPr>
      <w:r>
        <w:rPr>
          <w:rFonts w:hint="eastAsia" w:ascii="Times New Roman" w:hAnsi="Times New Roman" w:cs="宋体"/>
          <w:b/>
          <w:sz w:val="24"/>
          <w:szCs w:val="24"/>
          <w:highlight w:val="none"/>
        </w:rPr>
        <w:t>八、有下列情形之一的，视为投标供应商串通投标，其投标无效：</w:t>
      </w:r>
    </w:p>
    <w:p w14:paraId="31A770FE">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1、不同投标供应商的投标响应文件由同一单位或者个人编制；</w:t>
      </w:r>
    </w:p>
    <w:p w14:paraId="1913BA98">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2、不同投标供应商委托同一单位或者个人办理投标事宜；</w:t>
      </w:r>
    </w:p>
    <w:p w14:paraId="36BFC119">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3、不同投标供应商的投标响应文件载明的项目管理成员或者联系人员为同一人；</w:t>
      </w:r>
    </w:p>
    <w:p w14:paraId="612D6673">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4、不同投标供应商的投标响应文件异常一致或者投标报价呈规律性差异；</w:t>
      </w:r>
    </w:p>
    <w:p w14:paraId="0E4BDFC7">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5、不同投标供应商的投标响应文件相互混装；</w:t>
      </w:r>
    </w:p>
    <w:p w14:paraId="6833054C">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6、不同投标供应商的投标保证金从同一单位或者个人的账户转出。</w:t>
      </w:r>
    </w:p>
    <w:p w14:paraId="73400109">
      <w:pPr>
        <w:spacing w:line="360" w:lineRule="auto"/>
        <w:ind w:firstLine="482" w:firstLineChars="200"/>
        <w:rPr>
          <w:rFonts w:hint="eastAsia" w:ascii="Times New Roman" w:hAnsi="Times New Roman" w:cs="宋体"/>
          <w:sz w:val="24"/>
          <w:szCs w:val="24"/>
          <w:highlight w:val="none"/>
        </w:rPr>
      </w:pPr>
      <w:r>
        <w:rPr>
          <w:rFonts w:hint="eastAsia" w:ascii="Times New Roman" w:hAnsi="Times New Roman" w:cs="宋体"/>
          <w:b/>
          <w:sz w:val="24"/>
          <w:szCs w:val="24"/>
          <w:highlight w:val="none"/>
        </w:rPr>
        <w:t>九、变更为其他方式采购的情形处理：</w:t>
      </w:r>
    </w:p>
    <w:p w14:paraId="71EA46A6">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本项目投标截止后投标供应商不足3家或者通过资格审查或符合性审查的投标供应商不足3家的，除采购任务取消情形外，按照以下方式处理：</w:t>
      </w:r>
    </w:p>
    <w:p w14:paraId="63CCB736">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1、招标文件存在不合理条款或者招标程序不符合规定的，采购单位、采购代理机构改正后依法重新招标；</w:t>
      </w:r>
    </w:p>
    <w:p w14:paraId="0EC4152A">
      <w:pPr>
        <w:spacing w:line="360" w:lineRule="auto"/>
        <w:ind w:firstLine="484" w:firstLineChars="202"/>
        <w:rPr>
          <w:rFonts w:hint="eastAsia" w:ascii="Times New Roman" w:hAnsi="Times New Roman" w:cs="宋体"/>
          <w:sz w:val="24"/>
          <w:szCs w:val="24"/>
          <w:highlight w:val="none"/>
        </w:rPr>
      </w:pPr>
      <w:r>
        <w:rPr>
          <w:rFonts w:hint="eastAsia" w:ascii="Times New Roman" w:hAnsi="Times New Roman" w:cs="宋体"/>
          <w:sz w:val="24"/>
          <w:szCs w:val="24"/>
          <w:highlight w:val="none"/>
        </w:rPr>
        <w:t>2、招标文件没有不合理条款、招标程序符合规定，需要采用其他采购方式采购的，采购单位应当报相关部门批准。</w:t>
      </w:r>
    </w:p>
    <w:p w14:paraId="0A0F9774">
      <w:pPr>
        <w:spacing w:line="360" w:lineRule="auto"/>
        <w:ind w:firstLine="482" w:firstLineChars="200"/>
        <w:rPr>
          <w:rFonts w:hint="eastAsia" w:ascii="Times New Roman" w:hAnsi="Times New Roman" w:cs="宋体"/>
          <w:b/>
          <w:sz w:val="24"/>
          <w:szCs w:val="24"/>
          <w:highlight w:val="none"/>
        </w:rPr>
      </w:pPr>
      <w:r>
        <w:rPr>
          <w:rFonts w:hint="eastAsia" w:ascii="Times New Roman" w:hAnsi="Times New Roman" w:cs="宋体"/>
          <w:b/>
          <w:sz w:val="24"/>
          <w:szCs w:val="24"/>
          <w:highlight w:val="none"/>
        </w:rPr>
        <w:t>十、出现下列情形之一的，作废标处理：</w:t>
      </w:r>
    </w:p>
    <w:p w14:paraId="67F9A36A">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1、出现影响采购公正的违法违规行为的；</w:t>
      </w:r>
    </w:p>
    <w:p w14:paraId="3AD53C30">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2、所有投标供应商报价低于最低</w:t>
      </w:r>
      <w:r>
        <w:rPr>
          <w:rFonts w:hint="eastAsia" w:ascii="Times New Roman" w:hAnsi="Times New Roman" w:cs="宋体"/>
          <w:sz w:val="24"/>
          <w:szCs w:val="24"/>
          <w:highlight w:val="none"/>
          <w:lang w:eastAsia="zh-CN"/>
        </w:rPr>
        <w:t>经营管理费</w:t>
      </w:r>
      <w:r>
        <w:rPr>
          <w:rFonts w:hint="eastAsia" w:ascii="Times New Roman" w:hAnsi="Times New Roman" w:cs="宋体"/>
          <w:sz w:val="24"/>
          <w:szCs w:val="24"/>
          <w:highlight w:val="none"/>
        </w:rPr>
        <w:t>的；</w:t>
      </w:r>
    </w:p>
    <w:p w14:paraId="73E920D8">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3、因重大变故，采购任务被取消的；</w:t>
      </w:r>
    </w:p>
    <w:p w14:paraId="681B6432">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4、评标委员会依据法律法规可以认定为废标的其他情况。</w:t>
      </w:r>
    </w:p>
    <w:p w14:paraId="5C802B6A">
      <w:pPr>
        <w:spacing w:line="360" w:lineRule="auto"/>
        <w:ind w:firstLine="482" w:firstLineChars="200"/>
        <w:rPr>
          <w:rFonts w:hint="eastAsia" w:ascii="Times New Roman" w:hAnsi="Times New Roman" w:cs="宋体"/>
          <w:b/>
          <w:sz w:val="24"/>
          <w:szCs w:val="24"/>
          <w:highlight w:val="none"/>
        </w:rPr>
      </w:pPr>
      <w:r>
        <w:rPr>
          <w:rFonts w:hint="eastAsia" w:ascii="Times New Roman" w:hAnsi="Times New Roman" w:cs="宋体"/>
          <w:b/>
          <w:sz w:val="24"/>
          <w:szCs w:val="24"/>
          <w:highlight w:val="none"/>
        </w:rPr>
        <w:t>十一、中标通知：</w:t>
      </w:r>
    </w:p>
    <w:p w14:paraId="72FB159C">
      <w:pPr>
        <w:spacing w:line="360" w:lineRule="auto"/>
        <w:ind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1、开标结束后，自中标供应商确定之日起2个工作日内在指定媒体上公告中标结果。</w:t>
      </w:r>
    </w:p>
    <w:p w14:paraId="36E22331">
      <w:pPr>
        <w:spacing w:line="360" w:lineRule="auto"/>
        <w:ind w:firstLine="480" w:firstLineChars="200"/>
        <w:rPr>
          <w:rFonts w:hint="eastAsia" w:ascii="Times New Roman" w:hAnsi="Times New Roman" w:cs="宋体"/>
          <w:kern w:val="0"/>
          <w:sz w:val="24"/>
          <w:szCs w:val="24"/>
          <w:highlight w:val="none"/>
        </w:rPr>
      </w:pPr>
      <w:r>
        <w:rPr>
          <w:rFonts w:hint="eastAsia" w:ascii="Times New Roman" w:hAnsi="Times New Roman" w:cs="宋体"/>
          <w:kern w:val="0"/>
          <w:sz w:val="24"/>
          <w:szCs w:val="24"/>
          <w:highlight w:val="none"/>
        </w:rPr>
        <w:t>2、中标公告期限为1个工作日，期限结束后向中标供应商发出《中标通知书》。</w:t>
      </w:r>
    </w:p>
    <w:p w14:paraId="5DDC29CD">
      <w:pPr>
        <w:spacing w:line="360" w:lineRule="auto"/>
        <w:ind w:firstLine="456" w:firstLineChars="200"/>
        <w:rPr>
          <w:rFonts w:ascii="Times New Roman" w:hAnsi="Times New Roman" w:cs="宋体"/>
          <w:kern w:val="0"/>
          <w:sz w:val="24"/>
          <w:szCs w:val="24"/>
          <w:highlight w:val="none"/>
        </w:rPr>
      </w:pPr>
      <w:r>
        <w:rPr>
          <w:rFonts w:hint="eastAsia" w:ascii="Times New Roman" w:hAnsi="Times New Roman" w:cs="宋体"/>
          <w:spacing w:val="-6"/>
          <w:sz w:val="24"/>
          <w:szCs w:val="24"/>
          <w:highlight w:val="none"/>
        </w:rPr>
        <w:t>3、《</w:t>
      </w:r>
      <w:r>
        <w:rPr>
          <w:rFonts w:hint="eastAsia" w:ascii="Times New Roman" w:hAnsi="Times New Roman" w:cs="宋体"/>
          <w:kern w:val="0"/>
          <w:sz w:val="24"/>
          <w:szCs w:val="24"/>
          <w:highlight w:val="none"/>
        </w:rPr>
        <w:t>中标</w:t>
      </w:r>
      <w:r>
        <w:rPr>
          <w:rFonts w:hint="eastAsia" w:ascii="Times New Roman" w:hAnsi="Times New Roman" w:cs="宋体"/>
          <w:spacing w:val="-6"/>
          <w:sz w:val="24"/>
          <w:szCs w:val="24"/>
          <w:highlight w:val="none"/>
        </w:rPr>
        <w:t>通知书》一经发出，即具有法律效力。</w:t>
      </w:r>
    </w:p>
    <w:p w14:paraId="72B668FE">
      <w:pPr>
        <w:kinsoku w:val="0"/>
        <w:overflowPunct w:val="0"/>
        <w:autoSpaceDE w:val="0"/>
        <w:autoSpaceDN w:val="0"/>
        <w:spacing w:line="360" w:lineRule="auto"/>
        <w:jc w:val="center"/>
        <w:rPr>
          <w:rFonts w:hint="eastAsia" w:ascii="Times New Roman" w:hAnsi="Times New Roman" w:cs="宋体"/>
          <w:b/>
          <w:iCs/>
          <w:w w:val="80"/>
          <w:sz w:val="44"/>
          <w:szCs w:val="44"/>
        </w:rPr>
      </w:pPr>
      <w:r>
        <w:rPr>
          <w:rFonts w:ascii="Times New Roman" w:hAnsi="Times New Roman" w:cs="宋体"/>
          <w:b/>
          <w:iCs/>
          <w:w w:val="80"/>
          <w:sz w:val="44"/>
          <w:szCs w:val="44"/>
          <w:highlight w:val="none"/>
        </w:rPr>
        <w:br w:type="page"/>
      </w:r>
      <w:r>
        <w:rPr>
          <w:rFonts w:hint="eastAsia" w:ascii="Times New Roman" w:hAnsi="Times New Roman" w:cs="宋体"/>
          <w:b/>
          <w:iCs/>
          <w:w w:val="80"/>
          <w:sz w:val="44"/>
          <w:szCs w:val="44"/>
        </w:rPr>
        <w:t>第五章  合同签订与验收付款</w:t>
      </w:r>
    </w:p>
    <w:p w14:paraId="18252AF0">
      <w:pPr>
        <w:spacing w:line="360" w:lineRule="auto"/>
        <w:ind w:firstLine="482" w:firstLineChars="200"/>
        <w:contextualSpacing/>
        <w:rPr>
          <w:rFonts w:hint="eastAsia" w:ascii="Times New Roman" w:hAnsi="Times New Roman"/>
          <w:sz w:val="24"/>
          <w:szCs w:val="24"/>
        </w:rPr>
      </w:pPr>
      <w:r>
        <w:rPr>
          <w:rFonts w:hint="eastAsia" w:ascii="Times New Roman" w:hAnsi="Times New Roman"/>
          <w:b/>
          <w:sz w:val="24"/>
          <w:szCs w:val="24"/>
        </w:rPr>
        <w:t>一</w:t>
      </w:r>
      <w:r>
        <w:rPr>
          <w:rFonts w:hint="eastAsia" w:ascii="Times New Roman" w:hAnsi="Times New Roman"/>
          <w:sz w:val="24"/>
          <w:szCs w:val="24"/>
        </w:rPr>
        <w:t>、中标供应商和采购单位在《中标通知书》发起之日起30日内凭中标通知书和履约保证金缴纳证明签订合同。合同签订后中标供应商方可履约，否则引起的一切后果由中标人自行承担。</w:t>
      </w:r>
      <w:r>
        <w:rPr>
          <w:rFonts w:hint="eastAsia" w:ascii="Times New Roman" w:hAnsi="Times New Roman"/>
          <w:sz w:val="24"/>
          <w:szCs w:val="24"/>
          <w:lang w:val="zh-CN"/>
        </w:rPr>
        <w:t>所签合同不得对采购文件作实质性修改</w:t>
      </w:r>
      <w:r>
        <w:rPr>
          <w:rFonts w:hint="eastAsia" w:ascii="Times New Roman" w:hAnsi="Times New Roman"/>
          <w:sz w:val="24"/>
          <w:szCs w:val="24"/>
        </w:rPr>
        <w:t>。采购单位不得向中标供应商提出不合理的要求作为签订合同的条件，不得与中标供应商私下订立背离采购文件实质性内容的协议。</w:t>
      </w:r>
    </w:p>
    <w:p w14:paraId="3F984FEA">
      <w:pPr>
        <w:spacing w:line="360" w:lineRule="auto"/>
        <w:ind w:firstLine="482" w:firstLineChars="200"/>
        <w:contextualSpacing/>
        <w:rPr>
          <w:rFonts w:hint="eastAsia" w:ascii="Times New Roman" w:hAnsi="Times New Roman"/>
          <w:sz w:val="24"/>
          <w:szCs w:val="24"/>
        </w:rPr>
      </w:pPr>
      <w:r>
        <w:rPr>
          <w:rFonts w:hint="eastAsia" w:ascii="Times New Roman" w:hAnsi="Times New Roman"/>
          <w:b/>
          <w:sz w:val="24"/>
          <w:szCs w:val="24"/>
        </w:rPr>
        <w:t>二</w:t>
      </w:r>
      <w:r>
        <w:rPr>
          <w:rFonts w:hint="eastAsia" w:ascii="Times New Roman" w:hAnsi="Times New Roman"/>
          <w:sz w:val="24"/>
          <w:szCs w:val="24"/>
        </w:rPr>
        <w:t>、</w:t>
      </w:r>
      <w:bookmarkStart w:id="177" w:name="OLE_LINK2"/>
      <w:bookmarkStart w:id="178" w:name="OLE_LINK1"/>
      <w:r>
        <w:rPr>
          <w:rFonts w:hint="eastAsia" w:ascii="Times New Roman" w:hAnsi="Times New Roman"/>
          <w:sz w:val="24"/>
          <w:szCs w:val="24"/>
        </w:rPr>
        <w:t>采购单位按合同约定积极配合中标供应商履约，中标供应商履约到位后，请以书面形式向采购单位提出验收申请。</w:t>
      </w:r>
    </w:p>
    <w:p w14:paraId="13C0CB48">
      <w:pPr>
        <w:spacing w:line="360" w:lineRule="auto"/>
        <w:ind w:firstLine="480" w:firstLineChars="200"/>
        <w:contextualSpacing/>
        <w:rPr>
          <w:rFonts w:hint="eastAsia" w:ascii="Times New Roman" w:hAnsi="Times New Roman"/>
          <w:sz w:val="24"/>
          <w:szCs w:val="24"/>
        </w:rPr>
      </w:pPr>
      <w:r>
        <w:rPr>
          <w:rFonts w:hint="eastAsia" w:ascii="Times New Roman" w:hAnsi="Times New Roman"/>
          <w:sz w:val="24"/>
          <w:szCs w:val="24"/>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71544BB4">
      <w:pPr>
        <w:spacing w:line="360" w:lineRule="auto"/>
        <w:ind w:firstLine="480" w:firstLineChars="200"/>
        <w:contextualSpacing/>
        <w:rPr>
          <w:rFonts w:hint="eastAsia" w:ascii="Times New Roman" w:hAnsi="Times New Roman"/>
          <w:sz w:val="24"/>
          <w:szCs w:val="24"/>
        </w:rPr>
      </w:pPr>
      <w:r>
        <w:rPr>
          <w:rFonts w:hint="eastAsia" w:ascii="Times New Roman" w:hAnsi="Times New Roman"/>
          <w:sz w:val="24"/>
          <w:szCs w:val="24"/>
        </w:rPr>
        <w:t>四、中标供应商出现违约情形，应当及时纠正或补偿；造成损失的，按合同约定追究违约责任；发现有假冒、伪劣、走私产品、商业贿赂等违法情形的，应由采购单位移交</w:t>
      </w:r>
      <w:r>
        <w:rPr>
          <w:rFonts w:hint="eastAsia" w:ascii="Times New Roman" w:hAnsi="Times New Roman"/>
          <w:sz w:val="24"/>
          <w:szCs w:val="24"/>
          <w:lang w:eastAsia="zh-CN"/>
        </w:rPr>
        <w:t>相</w:t>
      </w:r>
      <w:r>
        <w:rPr>
          <w:rFonts w:hint="eastAsia" w:ascii="Times New Roman" w:hAnsi="Times New Roman"/>
          <w:sz w:val="24"/>
          <w:szCs w:val="24"/>
        </w:rPr>
        <w:t>行政执法部门依法查处。</w:t>
      </w:r>
    </w:p>
    <w:p w14:paraId="6D5D3C7D">
      <w:pPr>
        <w:kinsoku w:val="0"/>
        <w:topLinePunct/>
        <w:autoSpaceDE w:val="0"/>
        <w:autoSpaceDN w:val="0"/>
        <w:spacing w:line="360" w:lineRule="auto"/>
        <w:ind w:firstLine="513" w:firstLineChars="214"/>
        <w:contextualSpacing/>
        <w:rPr>
          <w:rFonts w:hint="eastAsia" w:ascii="Times New Roman" w:hAnsi="Times New Roman"/>
          <w:b/>
          <w:kern w:val="0"/>
          <w:sz w:val="24"/>
          <w:szCs w:val="24"/>
        </w:rPr>
      </w:pPr>
      <w:r>
        <w:rPr>
          <w:rFonts w:hint="eastAsia" w:ascii="Times New Roman" w:hAnsi="Times New Roman"/>
          <w:kern w:val="0"/>
          <w:sz w:val="24"/>
          <w:szCs w:val="24"/>
          <w:lang w:val="zh-CN"/>
        </w:rPr>
        <w:t>五、</w:t>
      </w:r>
      <w:r>
        <w:rPr>
          <w:rFonts w:hint="eastAsia" w:ascii="Times New Roman" w:hAnsi="Times New Roman"/>
          <w:sz w:val="24"/>
          <w:szCs w:val="24"/>
        </w:rPr>
        <w:t>付款方式</w:t>
      </w:r>
      <w:r>
        <w:rPr>
          <w:rFonts w:hint="eastAsia" w:ascii="Times New Roman" w:hAnsi="Times New Roman"/>
          <w:kern w:val="0"/>
          <w:sz w:val="24"/>
          <w:szCs w:val="24"/>
          <w:lang w:val="zh-CN"/>
        </w:rPr>
        <w:t>（</w:t>
      </w:r>
      <w:r>
        <w:rPr>
          <w:rFonts w:hint="eastAsia" w:ascii="Times New Roman" w:hAnsi="Times New Roman"/>
          <w:b/>
          <w:kern w:val="0"/>
          <w:sz w:val="24"/>
          <w:szCs w:val="24"/>
        </w:rPr>
        <w:t>不响应付款方式的，视同无效投标处理。</w:t>
      </w:r>
      <w:r>
        <w:rPr>
          <w:rFonts w:hint="eastAsia" w:ascii="Times New Roman" w:hAnsi="Times New Roman"/>
          <w:kern w:val="0"/>
          <w:sz w:val="24"/>
          <w:szCs w:val="24"/>
          <w:lang w:val="zh-CN"/>
        </w:rPr>
        <w:t>）</w:t>
      </w:r>
    </w:p>
    <w:p w14:paraId="059F6B99">
      <w:pPr>
        <w:kinsoku w:val="0"/>
        <w:topLinePunct/>
        <w:autoSpaceDE w:val="0"/>
        <w:autoSpaceDN w:val="0"/>
        <w:spacing w:line="360" w:lineRule="auto"/>
        <w:ind w:firstLine="513" w:firstLineChars="214"/>
        <w:contextualSpacing/>
        <w:rPr>
          <w:rFonts w:ascii="Times New Roman" w:hAnsi="Times New Roman"/>
          <w:b/>
          <w:kern w:val="0"/>
          <w:sz w:val="24"/>
          <w:szCs w:val="24"/>
        </w:rPr>
      </w:pPr>
      <w:r>
        <w:rPr>
          <w:rFonts w:hint="eastAsia" w:ascii="Times New Roman" w:hAnsi="Times New Roman"/>
          <w:sz w:val="24"/>
          <w:szCs w:val="24"/>
        </w:rPr>
        <w:t>款项由采购单位按相关财务支付规定办理支付手续。不得故意拖延支付时间</w:t>
      </w:r>
      <w:bookmarkEnd w:id="177"/>
      <w:bookmarkEnd w:id="178"/>
      <w:r>
        <w:rPr>
          <w:rFonts w:hint="eastAsia" w:ascii="Times New Roman" w:hAnsi="Times New Roman"/>
          <w:sz w:val="24"/>
          <w:szCs w:val="24"/>
        </w:rPr>
        <w:t>。</w:t>
      </w:r>
    </w:p>
    <w:p w14:paraId="656A1A02">
      <w:pPr>
        <w:pStyle w:val="11"/>
        <w:tabs>
          <w:tab w:val="left" w:pos="1050"/>
          <w:tab w:val="right" w:leader="dot" w:pos="9402"/>
        </w:tabs>
        <w:kinsoku w:val="0"/>
        <w:overflowPunct w:val="0"/>
        <w:autoSpaceDE w:val="0"/>
        <w:autoSpaceDN w:val="0"/>
        <w:spacing w:line="360" w:lineRule="auto"/>
        <w:ind w:left="0" w:leftChars="0"/>
        <w:jc w:val="center"/>
        <w:outlineLvl w:val="0"/>
        <w:rPr>
          <w:rFonts w:hint="eastAsia" w:ascii="Times New Roman" w:hAnsi="Times New Roman"/>
          <w:b/>
          <w:bCs/>
          <w:w w:val="80"/>
          <w:sz w:val="44"/>
          <w:szCs w:val="44"/>
        </w:rPr>
      </w:pPr>
      <w:r>
        <w:rPr>
          <w:rFonts w:ascii="Times New Roman" w:hAnsi="Times New Roman" w:cs="宋体"/>
          <w:b/>
          <w:iCs/>
          <w:w w:val="80"/>
          <w:sz w:val="44"/>
          <w:szCs w:val="44"/>
        </w:rPr>
        <w:br w:type="page"/>
      </w:r>
      <w:r>
        <w:rPr>
          <w:rFonts w:hint="eastAsia" w:ascii="Times New Roman" w:hAnsi="Times New Roman" w:cs="宋体"/>
          <w:b/>
          <w:bCs/>
          <w:w w:val="80"/>
          <w:sz w:val="44"/>
          <w:szCs w:val="44"/>
        </w:rPr>
        <w:t>第六章 质疑提出和处理</w:t>
      </w:r>
    </w:p>
    <w:p w14:paraId="36192488">
      <w:pPr>
        <w:adjustRightInd w:val="0"/>
        <w:snapToGrid w:val="0"/>
        <w:spacing w:line="360" w:lineRule="auto"/>
        <w:ind w:firstLine="487" w:firstLineChars="202"/>
        <w:rPr>
          <w:rFonts w:ascii="Times New Roman" w:hAnsi="Times New Roman"/>
          <w:b/>
          <w:sz w:val="24"/>
          <w:szCs w:val="24"/>
        </w:rPr>
      </w:pPr>
      <w:r>
        <w:rPr>
          <w:rFonts w:ascii="Times New Roman" w:hAnsi="Times New Roman"/>
          <w:b/>
          <w:sz w:val="24"/>
          <w:szCs w:val="24"/>
        </w:rPr>
        <w:t>一、质疑的提出</w:t>
      </w:r>
    </w:p>
    <w:p w14:paraId="072E8663">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1、提出质疑的供应商应当是参与所质疑项目采购活动的供应商。潜在供应商依法获取其可质疑的采购文件的，可以对采购文件提出质疑。</w:t>
      </w:r>
    </w:p>
    <w:p w14:paraId="2304313C">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2、供应商认为采购文件、采购过程和采购结果使自己的权益受到损害的，可以在知道或应知其权益受到损害之日起</w:t>
      </w:r>
      <w:r>
        <w:rPr>
          <w:rFonts w:hint="eastAsia" w:ascii="Times New Roman" w:hAnsi="Times New Roman"/>
          <w:sz w:val="24"/>
          <w:szCs w:val="21"/>
          <w:lang w:val="en-US" w:eastAsia="zh-CN"/>
        </w:rPr>
        <w:t>3</w:t>
      </w:r>
      <w:r>
        <w:rPr>
          <w:rFonts w:hint="eastAsia" w:ascii="Times New Roman" w:hAnsi="Times New Roman"/>
          <w:sz w:val="24"/>
          <w:szCs w:val="21"/>
        </w:rPr>
        <w:t>日内，以书面形式向采购人提出质疑。上述应知其权益受到损害之日，是指：</w:t>
      </w:r>
    </w:p>
    <w:p w14:paraId="0B4F7175">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2.1对可以质疑的采购文件提出质疑的，为收到</w:t>
      </w:r>
      <w:bookmarkStart w:id="179" w:name="_GoBack"/>
      <w:bookmarkEnd w:id="179"/>
      <w:r>
        <w:rPr>
          <w:rFonts w:hint="eastAsia" w:ascii="Times New Roman" w:hAnsi="Times New Roman"/>
          <w:sz w:val="24"/>
          <w:szCs w:val="21"/>
        </w:rPr>
        <w:t>采购文件之日或者采购文件公告期限届满之日；</w:t>
      </w:r>
    </w:p>
    <w:p w14:paraId="0945B5C0">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2.2对采购过程提出质疑的，为各采购程序环节结束之日；</w:t>
      </w:r>
    </w:p>
    <w:p w14:paraId="3818989C">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2.3对成交结果提出质疑的，为成交结果公告期限届满之日。</w:t>
      </w:r>
    </w:p>
    <w:p w14:paraId="64F11C14">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供应商应当在法定质疑期内一次性提出针对同一采购程序环节的质疑。</w:t>
      </w:r>
    </w:p>
    <w:p w14:paraId="37D4DF05">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3、质疑函必须按照本采购文件中《质疑函范本》要求的格式和内容进行填写。供应商如组成联合体参加采购活动，则《质疑函范本》中要求签字、盖章、加盖公章之处，联合体各方均须按要求签字、盖章、加盖公章。</w:t>
      </w:r>
    </w:p>
    <w:p w14:paraId="2606969A">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4、对采购方式、采购文件中项目需求、供应商资格条件、评审方法和评审标准、资格审查结果等应当由采购人答复的质疑，请向采购人提出，由采购人负责答复。</w:t>
      </w:r>
    </w:p>
    <w:p w14:paraId="0F2959A3">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5、以下情形的质疑不予受理</w:t>
      </w:r>
    </w:p>
    <w:p w14:paraId="34BB6F35">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5.1 内容不符合《政府采购质疑和投诉办法》财政部第94号令第十二条规定的质疑。</w:t>
      </w:r>
    </w:p>
    <w:p w14:paraId="7D59515A">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5.2 超出</w:t>
      </w:r>
      <w:r>
        <w:rPr>
          <w:rFonts w:hint="eastAsia" w:ascii="Times New Roman" w:hAnsi="Times New Roman"/>
          <w:sz w:val="24"/>
          <w:szCs w:val="21"/>
          <w:lang w:eastAsia="zh-CN"/>
        </w:rPr>
        <w:t>规定</w:t>
      </w:r>
      <w:r>
        <w:rPr>
          <w:rFonts w:hint="eastAsia" w:ascii="Times New Roman" w:hAnsi="Times New Roman"/>
          <w:sz w:val="24"/>
          <w:szCs w:val="21"/>
        </w:rPr>
        <w:t>期限的质疑。</w:t>
      </w:r>
    </w:p>
    <w:p w14:paraId="2439FD60">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5.3 未参加采购活动的供应商。</w:t>
      </w:r>
    </w:p>
    <w:p w14:paraId="36175E1D">
      <w:pPr>
        <w:adjustRightInd w:val="0"/>
        <w:snapToGrid w:val="0"/>
        <w:spacing w:line="360" w:lineRule="auto"/>
        <w:ind w:firstLine="480" w:firstLineChars="200"/>
        <w:contextualSpacing/>
        <w:rPr>
          <w:rFonts w:hint="eastAsia" w:ascii="Times New Roman" w:hAnsi="Times New Roman"/>
          <w:sz w:val="24"/>
          <w:szCs w:val="21"/>
        </w:rPr>
      </w:pPr>
      <w:r>
        <w:rPr>
          <w:rFonts w:hint="eastAsia" w:ascii="Times New Roman" w:hAnsi="Times New Roman"/>
          <w:sz w:val="24"/>
          <w:szCs w:val="21"/>
        </w:rPr>
        <w:t>5.4供应商组成联合体参加采购活动，联合体中任何一方或多方未按要求签字、盖章、加盖公章的质疑。</w:t>
      </w:r>
    </w:p>
    <w:p w14:paraId="46404A0E">
      <w:pPr>
        <w:adjustRightInd w:val="0"/>
        <w:snapToGrid w:val="0"/>
        <w:spacing w:line="360" w:lineRule="auto"/>
        <w:ind w:firstLine="480" w:firstLineChars="200"/>
        <w:contextualSpacing/>
        <w:rPr>
          <w:rFonts w:ascii="Times New Roman" w:hAnsi="Times New Roman"/>
          <w:sz w:val="24"/>
          <w:szCs w:val="21"/>
        </w:rPr>
      </w:pPr>
      <w:r>
        <w:rPr>
          <w:rFonts w:hint="eastAsia" w:ascii="Times New Roman" w:hAnsi="Times New Roman"/>
          <w:sz w:val="24"/>
          <w:szCs w:val="21"/>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DB03CE5">
      <w:pPr>
        <w:spacing w:after="120"/>
        <w:rPr>
          <w:rFonts w:ascii="Times New Roman" w:hAnsi="Times New Roman"/>
          <w:szCs w:val="21"/>
        </w:rPr>
      </w:pPr>
      <w:r>
        <w:rPr>
          <w:rFonts w:ascii="Times New Roman" w:hAnsi="Times New Roman" w:cs="宋体"/>
          <w:sz w:val="24"/>
          <w:szCs w:val="24"/>
        </w:rPr>
        <w:br w:type="page"/>
      </w:r>
      <w:r>
        <w:rPr>
          <w:rFonts w:hint="eastAsia" w:ascii="Times New Roman" w:hAnsi="Times New Roman"/>
          <w:szCs w:val="21"/>
        </w:rPr>
        <w:t>附件：</w:t>
      </w:r>
    </w:p>
    <w:p w14:paraId="22984668">
      <w:pPr>
        <w:jc w:val="center"/>
        <w:rPr>
          <w:rFonts w:ascii="Times New Roman" w:hAnsi="Times New Roman" w:cs="仿宋"/>
          <w:bCs/>
          <w:sz w:val="24"/>
          <w:szCs w:val="24"/>
        </w:rPr>
      </w:pPr>
      <w:r>
        <w:rPr>
          <w:rFonts w:hint="eastAsia" w:ascii="Times New Roman" w:hAnsi="Times New Roman" w:cs="仿宋"/>
          <w:bCs/>
          <w:sz w:val="24"/>
          <w:szCs w:val="24"/>
        </w:rPr>
        <w:t>质疑函范本</w:t>
      </w:r>
    </w:p>
    <w:p w14:paraId="7BE2BDC9">
      <w:pPr>
        <w:adjustRightInd w:val="0"/>
        <w:snapToGrid w:val="0"/>
        <w:spacing w:before="312" w:beforeLines="100" w:line="360" w:lineRule="auto"/>
        <w:rPr>
          <w:rFonts w:ascii="Times New Roman" w:hAnsi="Times New Roman" w:cs="仿宋"/>
          <w:bCs/>
          <w:sz w:val="24"/>
          <w:szCs w:val="24"/>
        </w:rPr>
      </w:pPr>
      <w:r>
        <w:rPr>
          <w:rFonts w:hint="eastAsia" w:ascii="Times New Roman" w:hAnsi="Times New Roman" w:cs="仿宋"/>
          <w:bCs/>
          <w:sz w:val="24"/>
          <w:szCs w:val="24"/>
        </w:rPr>
        <w:t>一、质疑供应商基本信息</w:t>
      </w:r>
    </w:p>
    <w:p w14:paraId="62C943FD">
      <w:pPr>
        <w:adjustRightInd w:val="0"/>
        <w:snapToGrid w:val="0"/>
        <w:spacing w:line="360" w:lineRule="auto"/>
        <w:rPr>
          <w:rFonts w:ascii="Times New Roman" w:hAnsi="Times New Roman" w:cs="仿宋"/>
          <w:sz w:val="24"/>
          <w:szCs w:val="24"/>
          <w:u w:val="dotted"/>
        </w:rPr>
      </w:pPr>
      <w:r>
        <w:rPr>
          <w:rFonts w:hint="eastAsia" w:ascii="Times New Roman" w:hAnsi="Times New Roman" w:cs="仿宋"/>
          <w:sz w:val="24"/>
          <w:szCs w:val="24"/>
        </w:rPr>
        <w:t>质疑供应商：</w:t>
      </w:r>
    </w:p>
    <w:p w14:paraId="7B53003D">
      <w:pPr>
        <w:adjustRightInd w:val="0"/>
        <w:snapToGrid w:val="0"/>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405BA988">
      <w:pPr>
        <w:adjustRightInd w:val="0"/>
        <w:snapToGrid w:val="0"/>
        <w:spacing w:line="360" w:lineRule="auto"/>
        <w:rPr>
          <w:rFonts w:ascii="Times New Roman" w:hAnsi="Times New Roman" w:cs="仿宋"/>
          <w:sz w:val="24"/>
          <w:szCs w:val="24"/>
        </w:rPr>
      </w:pPr>
      <w:r>
        <w:rPr>
          <w:rFonts w:hint="eastAsia" w:ascii="Times New Roman" w:hAnsi="Times New Roman" w:cs="仿宋"/>
          <w:sz w:val="24"/>
          <w:szCs w:val="24"/>
        </w:rPr>
        <w:t>联系人：联系电话：</w:t>
      </w:r>
    </w:p>
    <w:p w14:paraId="4507FB69">
      <w:pPr>
        <w:adjustRightInd w:val="0"/>
        <w:snapToGrid w:val="0"/>
        <w:spacing w:line="360" w:lineRule="auto"/>
        <w:rPr>
          <w:rFonts w:ascii="Times New Roman" w:hAnsi="Times New Roman" w:cs="仿宋"/>
          <w:sz w:val="24"/>
          <w:szCs w:val="24"/>
          <w:u w:val="dotted"/>
        </w:rPr>
      </w:pPr>
      <w:r>
        <w:rPr>
          <w:rFonts w:hint="eastAsia" w:ascii="Times New Roman" w:hAnsi="Times New Roman" w:cs="仿宋"/>
          <w:sz w:val="24"/>
          <w:szCs w:val="24"/>
        </w:rPr>
        <w:t>授权代表：</w:t>
      </w:r>
    </w:p>
    <w:p w14:paraId="6F0E5C61">
      <w:pPr>
        <w:adjustRightInd w:val="0"/>
        <w:snapToGrid w:val="0"/>
        <w:spacing w:line="360" w:lineRule="auto"/>
        <w:rPr>
          <w:rFonts w:ascii="Times New Roman" w:hAnsi="Times New Roman" w:cs="仿宋"/>
          <w:sz w:val="24"/>
          <w:szCs w:val="24"/>
        </w:rPr>
      </w:pPr>
      <w:r>
        <w:rPr>
          <w:rFonts w:hint="eastAsia" w:ascii="Times New Roman" w:hAnsi="Times New Roman" w:cs="仿宋"/>
          <w:sz w:val="24"/>
          <w:szCs w:val="24"/>
        </w:rPr>
        <w:t>联系电话：</w:t>
      </w:r>
    </w:p>
    <w:p w14:paraId="5CF3F48A">
      <w:pPr>
        <w:adjustRightInd w:val="0"/>
        <w:snapToGrid w:val="0"/>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1032B097">
      <w:pPr>
        <w:adjustRightInd w:val="0"/>
        <w:snapToGrid w:val="0"/>
        <w:spacing w:line="360" w:lineRule="auto"/>
        <w:rPr>
          <w:rFonts w:ascii="Times New Roman" w:hAnsi="Times New Roman" w:cs="仿宋"/>
          <w:bCs/>
          <w:sz w:val="24"/>
          <w:szCs w:val="24"/>
        </w:rPr>
      </w:pPr>
      <w:r>
        <w:rPr>
          <w:rFonts w:hint="eastAsia" w:ascii="Times New Roman" w:hAnsi="Times New Roman" w:cs="仿宋"/>
          <w:bCs/>
          <w:sz w:val="24"/>
          <w:szCs w:val="24"/>
        </w:rPr>
        <w:t>二、质疑项目基本情况</w:t>
      </w:r>
    </w:p>
    <w:p w14:paraId="28904502">
      <w:pPr>
        <w:adjustRightInd w:val="0"/>
        <w:snapToGrid w:val="0"/>
        <w:spacing w:line="360" w:lineRule="auto"/>
        <w:rPr>
          <w:rFonts w:ascii="Times New Roman" w:hAnsi="Times New Roman" w:cs="仿宋"/>
          <w:sz w:val="24"/>
          <w:szCs w:val="24"/>
        </w:rPr>
      </w:pPr>
      <w:r>
        <w:rPr>
          <w:rFonts w:hint="eastAsia" w:ascii="Times New Roman" w:hAnsi="Times New Roman" w:cs="仿宋"/>
          <w:sz w:val="24"/>
          <w:szCs w:val="24"/>
        </w:rPr>
        <w:t>质疑项目的名称：</w:t>
      </w:r>
    </w:p>
    <w:p w14:paraId="3064772D">
      <w:pPr>
        <w:adjustRightInd w:val="0"/>
        <w:snapToGrid w:val="0"/>
        <w:spacing w:line="360" w:lineRule="auto"/>
        <w:rPr>
          <w:rFonts w:ascii="Times New Roman" w:hAnsi="Times New Roman" w:cs="仿宋"/>
          <w:sz w:val="24"/>
          <w:szCs w:val="24"/>
        </w:rPr>
      </w:pPr>
      <w:r>
        <w:rPr>
          <w:rFonts w:hint="eastAsia" w:ascii="Times New Roman" w:hAnsi="Times New Roman" w:cs="仿宋"/>
          <w:sz w:val="24"/>
          <w:szCs w:val="24"/>
        </w:rPr>
        <w:t>质疑项目的编号：包号：</w:t>
      </w:r>
    </w:p>
    <w:p w14:paraId="096E904B">
      <w:pPr>
        <w:adjustRightInd w:val="0"/>
        <w:snapToGrid w:val="0"/>
        <w:spacing w:line="360" w:lineRule="auto"/>
        <w:rPr>
          <w:rFonts w:ascii="Times New Roman" w:hAnsi="Times New Roman" w:cs="仿宋"/>
          <w:sz w:val="24"/>
          <w:szCs w:val="24"/>
          <w:u w:val="dotted"/>
        </w:rPr>
      </w:pPr>
      <w:r>
        <w:rPr>
          <w:rFonts w:hint="eastAsia" w:ascii="Times New Roman" w:hAnsi="Times New Roman" w:cs="仿宋"/>
          <w:sz w:val="24"/>
          <w:szCs w:val="24"/>
        </w:rPr>
        <w:t>采购人名称：</w:t>
      </w:r>
    </w:p>
    <w:p w14:paraId="2216AF6A">
      <w:pPr>
        <w:adjustRightInd w:val="0"/>
        <w:snapToGrid w:val="0"/>
        <w:spacing w:line="360" w:lineRule="auto"/>
        <w:rPr>
          <w:rFonts w:ascii="Times New Roman" w:hAnsi="Times New Roman" w:cs="仿宋"/>
          <w:sz w:val="24"/>
          <w:szCs w:val="24"/>
        </w:rPr>
      </w:pPr>
      <w:r>
        <w:rPr>
          <w:rFonts w:hint="eastAsia" w:ascii="Times New Roman" w:hAnsi="Times New Roman" w:cs="仿宋"/>
          <w:sz w:val="24"/>
          <w:szCs w:val="24"/>
        </w:rPr>
        <w:t>采购文件获取日期：</w:t>
      </w:r>
    </w:p>
    <w:p w14:paraId="79944825">
      <w:pPr>
        <w:adjustRightInd w:val="0"/>
        <w:snapToGrid w:val="0"/>
        <w:spacing w:line="360" w:lineRule="auto"/>
        <w:rPr>
          <w:rFonts w:ascii="Times New Roman" w:hAnsi="Times New Roman" w:cs="仿宋"/>
          <w:bCs/>
          <w:sz w:val="24"/>
          <w:szCs w:val="24"/>
        </w:rPr>
      </w:pPr>
      <w:r>
        <w:rPr>
          <w:rFonts w:hint="eastAsia" w:ascii="Times New Roman" w:hAnsi="Times New Roman" w:cs="仿宋"/>
          <w:bCs/>
          <w:sz w:val="24"/>
          <w:szCs w:val="24"/>
        </w:rPr>
        <w:t>三、质疑事项具体内容</w:t>
      </w:r>
    </w:p>
    <w:p w14:paraId="1F293D3F">
      <w:pPr>
        <w:adjustRightInd w:val="0"/>
        <w:snapToGrid w:val="0"/>
        <w:spacing w:line="360" w:lineRule="auto"/>
        <w:rPr>
          <w:rFonts w:ascii="Times New Roman" w:hAnsi="Times New Roman" w:cs="仿宋"/>
          <w:sz w:val="24"/>
          <w:szCs w:val="24"/>
          <w:u w:val="dotted"/>
        </w:rPr>
      </w:pPr>
      <w:r>
        <w:rPr>
          <w:rFonts w:hint="eastAsia" w:ascii="Times New Roman" w:hAnsi="Times New Roman" w:cs="仿宋"/>
          <w:sz w:val="24"/>
          <w:szCs w:val="24"/>
        </w:rPr>
        <w:t>质疑事项1：</w:t>
      </w:r>
    </w:p>
    <w:p w14:paraId="230C1DF8">
      <w:pPr>
        <w:adjustRightInd w:val="0"/>
        <w:snapToGrid w:val="0"/>
        <w:spacing w:line="360" w:lineRule="auto"/>
        <w:rPr>
          <w:rFonts w:ascii="Times New Roman" w:hAnsi="Times New Roman" w:cs="仿宋"/>
          <w:sz w:val="24"/>
          <w:szCs w:val="24"/>
          <w:u w:val="dotted"/>
        </w:rPr>
      </w:pPr>
      <w:r>
        <w:rPr>
          <w:rFonts w:hint="eastAsia" w:ascii="Times New Roman" w:hAnsi="Times New Roman" w:cs="仿宋"/>
          <w:sz w:val="24"/>
          <w:szCs w:val="24"/>
        </w:rPr>
        <w:t>事实依据：</w:t>
      </w:r>
    </w:p>
    <w:p w14:paraId="0CC7F533">
      <w:pPr>
        <w:adjustRightInd w:val="0"/>
        <w:snapToGrid w:val="0"/>
        <w:spacing w:line="360" w:lineRule="auto"/>
        <w:rPr>
          <w:rFonts w:ascii="Times New Roman" w:hAnsi="Times New Roman" w:cs="仿宋"/>
          <w:sz w:val="24"/>
          <w:szCs w:val="24"/>
          <w:u w:val="dotted"/>
        </w:rPr>
      </w:pPr>
      <w:r>
        <w:rPr>
          <w:rFonts w:hint="eastAsia" w:ascii="Times New Roman" w:hAnsi="Times New Roman" w:cs="仿宋"/>
          <w:sz w:val="24"/>
          <w:szCs w:val="24"/>
        </w:rPr>
        <w:t>法律依据：</w:t>
      </w:r>
    </w:p>
    <w:p w14:paraId="47F435A0">
      <w:pPr>
        <w:adjustRightInd w:val="0"/>
        <w:snapToGrid w:val="0"/>
        <w:spacing w:line="360" w:lineRule="auto"/>
        <w:rPr>
          <w:rFonts w:ascii="Times New Roman" w:hAnsi="Times New Roman" w:cs="仿宋"/>
          <w:sz w:val="24"/>
          <w:szCs w:val="24"/>
          <w:u w:val="dotted"/>
        </w:rPr>
      </w:pPr>
      <w:r>
        <w:rPr>
          <w:rFonts w:hint="eastAsia" w:ascii="Times New Roman" w:hAnsi="Times New Roman" w:cs="仿宋"/>
          <w:sz w:val="24"/>
          <w:szCs w:val="24"/>
        </w:rPr>
        <w:t>质疑事项2</w:t>
      </w:r>
    </w:p>
    <w:p w14:paraId="5B93D0E2">
      <w:pPr>
        <w:adjustRightInd w:val="0"/>
        <w:snapToGrid w:val="0"/>
        <w:spacing w:line="360" w:lineRule="auto"/>
        <w:rPr>
          <w:rFonts w:ascii="Times New Roman" w:hAnsi="Times New Roman" w:cs="仿宋"/>
          <w:sz w:val="24"/>
          <w:szCs w:val="24"/>
        </w:rPr>
      </w:pPr>
      <w:r>
        <w:rPr>
          <w:rFonts w:hint="eastAsia" w:ascii="Times New Roman" w:hAnsi="Times New Roman" w:cs="仿宋"/>
          <w:sz w:val="24"/>
          <w:szCs w:val="24"/>
        </w:rPr>
        <w:t>……</w:t>
      </w:r>
    </w:p>
    <w:p w14:paraId="0C1DD940">
      <w:pPr>
        <w:adjustRightInd w:val="0"/>
        <w:snapToGrid w:val="0"/>
        <w:spacing w:line="360" w:lineRule="auto"/>
        <w:rPr>
          <w:rFonts w:ascii="Times New Roman" w:hAnsi="Times New Roman" w:cs="仿宋"/>
          <w:bCs/>
          <w:sz w:val="24"/>
          <w:szCs w:val="24"/>
        </w:rPr>
      </w:pPr>
      <w:r>
        <w:rPr>
          <w:rFonts w:hint="eastAsia" w:ascii="Times New Roman" w:hAnsi="Times New Roman" w:cs="仿宋"/>
          <w:bCs/>
          <w:sz w:val="24"/>
          <w:szCs w:val="24"/>
        </w:rPr>
        <w:t>四、与质疑事项相关的质疑请求</w:t>
      </w:r>
    </w:p>
    <w:p w14:paraId="7C1F1710">
      <w:pPr>
        <w:adjustRightInd w:val="0"/>
        <w:snapToGrid w:val="0"/>
        <w:spacing w:line="360" w:lineRule="auto"/>
        <w:rPr>
          <w:rFonts w:ascii="Times New Roman" w:hAnsi="Times New Roman" w:cs="仿宋"/>
          <w:sz w:val="24"/>
          <w:szCs w:val="24"/>
          <w:u w:val="dotted"/>
        </w:rPr>
      </w:pPr>
      <w:r>
        <w:rPr>
          <w:rFonts w:hint="eastAsia" w:ascii="Times New Roman" w:hAnsi="Times New Roman" w:cs="仿宋"/>
          <w:sz w:val="24"/>
          <w:szCs w:val="24"/>
        </w:rPr>
        <w:t>请求：</w:t>
      </w:r>
    </w:p>
    <w:p w14:paraId="0CC37AC8">
      <w:pPr>
        <w:rPr>
          <w:rFonts w:ascii="Times New Roman" w:hAnsi="Times New Roman"/>
          <w:sz w:val="24"/>
          <w:szCs w:val="24"/>
        </w:rPr>
      </w:pPr>
      <w:r>
        <w:rPr>
          <w:rFonts w:hint="eastAsia" w:ascii="Times New Roman" w:hAnsi="Times New Roman"/>
          <w:sz w:val="24"/>
          <w:szCs w:val="24"/>
        </w:rPr>
        <w:t xml:space="preserve">签字(签章)：                   公章：                      </w:t>
      </w:r>
    </w:p>
    <w:p w14:paraId="66E622A2">
      <w:pPr>
        <w:rPr>
          <w:rFonts w:ascii="Times New Roman" w:hAnsi="Times New Roman"/>
          <w:sz w:val="24"/>
          <w:szCs w:val="24"/>
        </w:rPr>
      </w:pPr>
      <w:r>
        <w:rPr>
          <w:rFonts w:hint="eastAsia" w:ascii="Times New Roman" w:hAnsi="Times New Roman"/>
          <w:sz w:val="24"/>
          <w:szCs w:val="24"/>
        </w:rPr>
        <w:t xml:space="preserve">日期：    </w:t>
      </w:r>
    </w:p>
    <w:p w14:paraId="14775631">
      <w:pPr>
        <w:widowControl/>
        <w:spacing w:line="360" w:lineRule="auto"/>
        <w:jc w:val="left"/>
        <w:rPr>
          <w:rFonts w:ascii="Times New Roman" w:hAnsi="Times New Roman"/>
          <w:b/>
          <w:sz w:val="24"/>
          <w:szCs w:val="24"/>
        </w:rPr>
      </w:pPr>
      <w:r>
        <w:rPr>
          <w:rFonts w:ascii="Times New Roman" w:hAnsi="Times New Roman" w:cs="宋体"/>
          <w:sz w:val="24"/>
          <w:szCs w:val="24"/>
        </w:rPr>
        <w:br w:type="page"/>
      </w:r>
      <w:r>
        <w:rPr>
          <w:rFonts w:hint="eastAsia" w:ascii="Times New Roman" w:hAnsi="Times New Roman"/>
          <w:b/>
          <w:sz w:val="24"/>
          <w:szCs w:val="24"/>
        </w:rPr>
        <w:t>质疑函制作说明：</w:t>
      </w:r>
    </w:p>
    <w:p w14:paraId="7C9133D2">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1、供应商提出质疑时，应提交质疑函和必要的证明材料。</w:t>
      </w:r>
    </w:p>
    <w:p w14:paraId="53DD175F">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2、质疑供应商若委托代理人进行质疑的，质疑函应按要求列明“授权代表”的有关内容，并在附件中提交由质疑</w:t>
      </w:r>
      <w:r>
        <w:rPr>
          <w:rFonts w:hint="eastAsia" w:ascii="Times New Roman" w:hAnsi="Times New Roman" w:cs="宋体"/>
          <w:kern w:val="0"/>
          <w:sz w:val="24"/>
          <w:szCs w:val="24"/>
        </w:rPr>
        <w:t>供应商签署的授权委托书。授权委托书应载明代理人的姓名或者名称、代理事项、具体权限、期限和相关事项。</w:t>
      </w:r>
    </w:p>
    <w:p w14:paraId="301563B5">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3、质疑供应商若对项目的某一分包进行质疑，质疑函中应列明具体分包号。</w:t>
      </w:r>
    </w:p>
    <w:p w14:paraId="37300CDF">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4、质疑函的质疑事项应具体、明确，并有必要的事实依据和法律依据。</w:t>
      </w:r>
    </w:p>
    <w:p w14:paraId="482BF826">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5、质疑函的质疑请求应与质疑事项相关。</w:t>
      </w:r>
    </w:p>
    <w:p w14:paraId="282E6671">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sz w:val="24"/>
          <w:szCs w:val="24"/>
        </w:rPr>
        <w:t>。</w:t>
      </w:r>
    </w:p>
    <w:p w14:paraId="42896C07">
      <w:pPr>
        <w:spacing w:line="480" w:lineRule="exact"/>
        <w:ind w:firstLine="484" w:firstLineChars="202"/>
        <w:rPr>
          <w:rFonts w:hint="eastAsia" w:ascii="Times New Roman" w:hAnsi="Times New Roman" w:cs="宋体"/>
          <w:sz w:val="24"/>
        </w:rPr>
      </w:pPr>
    </w:p>
    <w:p w14:paraId="55B4A7C9">
      <w:pPr>
        <w:kinsoku w:val="0"/>
        <w:overflowPunct w:val="0"/>
        <w:autoSpaceDE w:val="0"/>
        <w:autoSpaceDN w:val="0"/>
        <w:spacing w:line="360" w:lineRule="auto"/>
        <w:jc w:val="center"/>
        <w:rPr>
          <w:rFonts w:ascii="Times New Roman" w:hAnsi="Times New Roman"/>
          <w:b/>
          <w:w w:val="80"/>
          <w:sz w:val="44"/>
        </w:rPr>
      </w:pPr>
      <w:r>
        <w:rPr>
          <w:rFonts w:ascii="Times New Roman" w:hAnsi="Times New Roman"/>
          <w:b/>
          <w:w w:val="80"/>
          <w:sz w:val="44"/>
          <w:szCs w:val="44"/>
        </w:rPr>
        <w:br w:type="page"/>
      </w:r>
      <w:r>
        <w:rPr>
          <w:rFonts w:hint="eastAsia" w:ascii="Times New Roman" w:hAnsi="Times New Roman"/>
          <w:b/>
          <w:w w:val="80"/>
          <w:sz w:val="44"/>
          <w:szCs w:val="44"/>
        </w:rPr>
        <w:t>第七章  投标文件组成及格式</w:t>
      </w:r>
    </w:p>
    <w:p w14:paraId="0F0E83E7">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响应文件由资格审查文件、技术响应文件、报价响应文件三部分组成。本次招标采用资格后审方式，供应商须将资格审查文件作为响应文件组成部分，按招标文件要求装订密封后一起递交。</w:t>
      </w:r>
    </w:p>
    <w:p w14:paraId="47A48C66">
      <w:pPr>
        <w:kinsoku w:val="0"/>
        <w:overflowPunct w:val="0"/>
        <w:autoSpaceDE w:val="0"/>
        <w:autoSpaceDN w:val="0"/>
        <w:adjustRightInd w:val="0"/>
        <w:snapToGrid w:val="0"/>
        <w:spacing w:line="360" w:lineRule="auto"/>
        <w:ind w:firstLine="482" w:firstLineChars="200"/>
        <w:jc w:val="left"/>
        <w:textAlignment w:val="baseline"/>
        <w:rPr>
          <w:rFonts w:ascii="Times New Roman" w:hAnsi="Times New Roman" w:cs="宋体"/>
          <w:b/>
          <w:bCs/>
          <w:kern w:val="0"/>
          <w:sz w:val="24"/>
          <w:lang w:val="zh-CN"/>
        </w:rPr>
      </w:pPr>
      <w:r>
        <w:rPr>
          <w:rFonts w:hint="eastAsia" w:ascii="Times New Roman" w:hAnsi="Times New Roman" w:cs="宋体"/>
          <w:b/>
          <w:bCs/>
          <w:kern w:val="0"/>
          <w:sz w:val="24"/>
          <w:lang w:val="zh-CN"/>
        </w:rPr>
        <w:t>一、资格审查文件（单独密封）：</w:t>
      </w:r>
    </w:p>
    <w:p w14:paraId="5B153B14">
      <w:pPr>
        <w:kinsoku w:val="0"/>
        <w:overflowPunct w:val="0"/>
        <w:autoSpaceDE w:val="0"/>
        <w:autoSpaceDN w:val="0"/>
        <w:adjustRightInd w:val="0"/>
        <w:snapToGrid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1、投标人具有独立承担民事责任的能力，提供法人或者其他组织的营业执照等证明文件，自然人的身份证明；</w:t>
      </w:r>
    </w:p>
    <w:p w14:paraId="636D1450">
      <w:pPr>
        <w:kinsoku w:val="0"/>
        <w:overflowPunct w:val="0"/>
        <w:autoSpaceDE w:val="0"/>
        <w:autoSpaceDN w:val="0"/>
        <w:adjustRightInd w:val="0"/>
        <w:snapToGrid w:val="0"/>
        <w:spacing w:line="360" w:lineRule="auto"/>
        <w:ind w:firstLine="480" w:firstLineChars="200"/>
        <w:textAlignment w:val="baseline"/>
        <w:rPr>
          <w:rFonts w:ascii="Times New Roman" w:hAnsi="Times New Roman"/>
          <w:sz w:val="24"/>
          <w:szCs w:val="24"/>
          <w:highlight w:val="none"/>
        </w:rPr>
      </w:pPr>
      <w:r>
        <w:rPr>
          <w:rFonts w:hint="eastAsia" w:ascii="Times New Roman" w:hAnsi="Times New Roman"/>
          <w:sz w:val="24"/>
          <w:szCs w:val="24"/>
        </w:rPr>
        <w:t>2、</w:t>
      </w:r>
      <w:r>
        <w:rPr>
          <w:rFonts w:hint="eastAsia"/>
          <w:sz w:val="24"/>
          <w:szCs w:val="24"/>
        </w:rPr>
        <w:t>法定代表人参加投标的，必须提供法定代表人身份证明及法定代表人本人身份证复印件；非法定代表人参加投标的</w:t>
      </w:r>
      <w:r>
        <w:rPr>
          <w:rFonts w:hint="eastAsia"/>
          <w:sz w:val="24"/>
          <w:szCs w:val="24"/>
          <w:highlight w:val="none"/>
        </w:rPr>
        <w:t>，必须提供法定代表人签字或盖章的授权委托书、法定代表人本人身份证复印件及被授权人本人身份证复印件</w:t>
      </w:r>
      <w:r>
        <w:rPr>
          <w:rFonts w:hint="eastAsia" w:ascii="Times New Roman" w:hAnsi="Times New Roman"/>
          <w:sz w:val="24"/>
          <w:szCs w:val="24"/>
          <w:highlight w:val="none"/>
        </w:rPr>
        <w:t>；</w:t>
      </w:r>
    </w:p>
    <w:p w14:paraId="27B92E49">
      <w:pPr>
        <w:kinsoku w:val="0"/>
        <w:overflowPunct w:val="0"/>
        <w:autoSpaceDE w:val="0"/>
        <w:autoSpaceDN w:val="0"/>
        <w:adjustRightInd w:val="0"/>
        <w:snapToGrid w:val="0"/>
        <w:spacing w:line="360" w:lineRule="auto"/>
        <w:ind w:firstLine="480" w:firstLineChars="200"/>
        <w:textAlignment w:val="baseline"/>
        <w:rPr>
          <w:rFonts w:hint="eastAsia" w:ascii="Times New Roman" w:hAnsi="Times New Roman" w:cs="宋体"/>
          <w:sz w:val="24"/>
          <w:szCs w:val="24"/>
          <w:highlight w:val="none"/>
        </w:rPr>
      </w:pPr>
      <w:r>
        <w:rPr>
          <w:rFonts w:hint="eastAsia" w:ascii="Times New Roman" w:hAnsi="Times New Roman"/>
          <w:sz w:val="24"/>
          <w:szCs w:val="24"/>
          <w:highlight w:val="none"/>
        </w:rPr>
        <w:t>3、</w:t>
      </w:r>
      <w:r>
        <w:rPr>
          <w:rFonts w:hint="eastAsia"/>
          <w:b/>
          <w:sz w:val="24"/>
          <w:szCs w:val="24"/>
          <w:highlight w:val="none"/>
        </w:rPr>
        <w:t>投标人提供国家规定从事餐饮行业的有效的餐饮服务许可证或食品经营许可证复印件。</w:t>
      </w:r>
    </w:p>
    <w:p w14:paraId="7FFE5A50">
      <w:pPr>
        <w:kinsoku w:val="0"/>
        <w:overflowPunct w:val="0"/>
        <w:autoSpaceDE w:val="0"/>
        <w:autoSpaceDN w:val="0"/>
        <w:adjustRightInd w:val="0"/>
        <w:snapToGrid w:val="0"/>
        <w:spacing w:line="360" w:lineRule="auto"/>
        <w:ind w:firstLine="480" w:firstLineChars="200"/>
        <w:textAlignment w:val="baseline"/>
        <w:rPr>
          <w:rFonts w:ascii="Times New Roman" w:hAnsi="Times New Roman"/>
          <w:sz w:val="24"/>
          <w:szCs w:val="24"/>
        </w:rPr>
      </w:pPr>
      <w:r>
        <w:rPr>
          <w:rFonts w:hint="eastAsia" w:ascii="Times New Roman" w:hAnsi="Times New Roman" w:cs="宋体"/>
          <w:sz w:val="24"/>
          <w:szCs w:val="24"/>
        </w:rPr>
        <w:t>4、</w:t>
      </w:r>
      <w:r>
        <w:rPr>
          <w:rFonts w:hint="eastAsia" w:ascii="Times New Roman" w:hAnsi="Times New Roman"/>
          <w:sz w:val="24"/>
          <w:szCs w:val="24"/>
        </w:rPr>
        <w:t>投标人</w:t>
      </w:r>
      <w:r>
        <w:rPr>
          <w:rFonts w:hint="eastAsia" w:ascii="Times New Roman" w:hAnsi="Times New Roman" w:cs="宋体"/>
          <w:sz w:val="24"/>
          <w:szCs w:val="24"/>
        </w:rPr>
        <w:t>符合规定条件的声明函（格式参见附件）</w:t>
      </w:r>
      <w:r>
        <w:rPr>
          <w:rFonts w:hint="eastAsia" w:ascii="Times New Roman" w:hAnsi="Times New Roman"/>
          <w:sz w:val="24"/>
          <w:szCs w:val="24"/>
        </w:rPr>
        <w:t>；</w:t>
      </w:r>
    </w:p>
    <w:p w14:paraId="5A303985">
      <w:pPr>
        <w:kinsoku w:val="0"/>
        <w:overflowPunct w:val="0"/>
        <w:autoSpaceDE w:val="0"/>
        <w:autoSpaceDN w:val="0"/>
        <w:adjustRightInd w:val="0"/>
        <w:snapToGrid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5、投标人须提供诚信承诺书（格式参见附件）；</w:t>
      </w:r>
    </w:p>
    <w:p w14:paraId="6E61DD2A">
      <w:pPr>
        <w:pStyle w:val="47"/>
        <w:ind w:left="0" w:firstLine="480"/>
        <w:rPr>
          <w:rFonts w:hint="eastAsia"/>
        </w:rPr>
      </w:pPr>
      <w:r>
        <w:rPr>
          <w:rFonts w:hint="eastAsia"/>
          <w:sz w:val="24"/>
        </w:rPr>
        <w:t>6、其它投标人认为需要提交的资格审查证明材料。</w:t>
      </w:r>
    </w:p>
    <w:p w14:paraId="276B38FF">
      <w:pPr>
        <w:kinsoku w:val="0"/>
        <w:overflowPunct w:val="0"/>
        <w:autoSpaceDE w:val="0"/>
        <w:autoSpaceDN w:val="0"/>
        <w:adjustRightInd w:val="0"/>
        <w:snapToGrid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注：以上材料如为复印件均需加盖供应商公章。</w:t>
      </w:r>
    </w:p>
    <w:p w14:paraId="510A8DAC">
      <w:pPr>
        <w:kinsoku w:val="0"/>
        <w:overflowPunct w:val="0"/>
        <w:autoSpaceDE w:val="0"/>
        <w:autoSpaceDN w:val="0"/>
        <w:adjustRightInd w:val="0"/>
        <w:snapToGrid w:val="0"/>
        <w:spacing w:line="360" w:lineRule="auto"/>
        <w:ind w:firstLine="482" w:firstLineChars="200"/>
        <w:textAlignment w:val="baseline"/>
        <w:rPr>
          <w:rFonts w:ascii="Times New Roman" w:hAnsi="Times New Roman"/>
          <w:b/>
          <w:bCs/>
          <w:sz w:val="24"/>
          <w:szCs w:val="24"/>
        </w:rPr>
      </w:pPr>
      <w:r>
        <w:rPr>
          <w:rFonts w:hint="eastAsia" w:ascii="Times New Roman" w:hAnsi="Times New Roman"/>
          <w:b/>
          <w:bCs/>
          <w:sz w:val="24"/>
          <w:szCs w:val="24"/>
        </w:rPr>
        <w:t>二、技术响应文件（单独密封）：</w:t>
      </w:r>
    </w:p>
    <w:p w14:paraId="1EE7D183">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1、投标响应函（格式参见</w:t>
      </w:r>
      <w:r>
        <w:rPr>
          <w:rFonts w:hint="eastAsia" w:ascii="Times New Roman" w:hAnsi="Times New Roman" w:cs="宋体"/>
          <w:sz w:val="24"/>
          <w:szCs w:val="24"/>
          <w:lang w:eastAsia="zh-CN"/>
        </w:rPr>
        <w:t>第七章</w:t>
      </w:r>
      <w:r>
        <w:rPr>
          <w:rFonts w:hint="eastAsia" w:ascii="Times New Roman" w:hAnsi="Times New Roman" w:cs="宋体"/>
          <w:sz w:val="24"/>
          <w:szCs w:val="24"/>
        </w:rPr>
        <w:t>）；</w:t>
      </w:r>
    </w:p>
    <w:p w14:paraId="2866758E">
      <w:pPr>
        <w:kinsoku w:val="0"/>
        <w:overflowPunct w:val="0"/>
        <w:autoSpaceDE w:val="0"/>
        <w:autoSpaceDN w:val="0"/>
        <w:adjustRightInd w:val="0"/>
        <w:snapToGrid w:val="0"/>
        <w:spacing w:line="360" w:lineRule="auto"/>
        <w:ind w:firstLine="480" w:firstLineChars="200"/>
        <w:rPr>
          <w:rFonts w:hint="eastAsia" w:ascii="Times New Roman" w:hAnsi="Times New Roman" w:cs="宋体"/>
          <w:sz w:val="24"/>
          <w:szCs w:val="24"/>
        </w:rPr>
      </w:pPr>
      <w:r>
        <w:rPr>
          <w:rFonts w:hint="eastAsia" w:ascii="Times New Roman" w:hAnsi="Times New Roman" w:cs="宋体"/>
          <w:sz w:val="24"/>
          <w:szCs w:val="24"/>
        </w:rPr>
        <w:t>2、</w:t>
      </w:r>
      <w:r>
        <w:rPr>
          <w:rFonts w:hint="eastAsia" w:cs="宋体"/>
          <w:sz w:val="24"/>
          <w:szCs w:val="24"/>
        </w:rPr>
        <w:t>技术商务条款响应正负偏离表</w:t>
      </w:r>
      <w:r>
        <w:rPr>
          <w:rFonts w:hint="eastAsia" w:ascii="Times New Roman" w:hAnsi="Times New Roman" w:cs="宋体"/>
          <w:sz w:val="24"/>
          <w:szCs w:val="24"/>
        </w:rPr>
        <w:t>（格式参见</w:t>
      </w:r>
      <w:r>
        <w:rPr>
          <w:rFonts w:hint="eastAsia" w:ascii="Times New Roman" w:hAnsi="Times New Roman" w:cs="宋体"/>
          <w:sz w:val="24"/>
          <w:szCs w:val="24"/>
          <w:lang w:eastAsia="zh-CN"/>
        </w:rPr>
        <w:t>第七章</w:t>
      </w:r>
      <w:r>
        <w:rPr>
          <w:rFonts w:hint="eastAsia" w:ascii="Times New Roman" w:hAnsi="Times New Roman" w:cs="宋体"/>
          <w:sz w:val="24"/>
          <w:szCs w:val="24"/>
        </w:rPr>
        <w:t>）；</w:t>
      </w:r>
    </w:p>
    <w:p w14:paraId="51A06B0E">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3、评审办法中所涉及的事项需提供的所有资料；</w:t>
      </w:r>
    </w:p>
    <w:p w14:paraId="526A3164">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4、评审办法中未涉及的事项，供应商认为需要提交的其他资料。</w:t>
      </w:r>
    </w:p>
    <w:p w14:paraId="31738DC3">
      <w:pPr>
        <w:kinsoku w:val="0"/>
        <w:overflowPunct w:val="0"/>
        <w:autoSpaceDE w:val="0"/>
        <w:autoSpaceDN w:val="0"/>
        <w:adjustRightInd w:val="0"/>
        <w:snapToGrid w:val="0"/>
        <w:spacing w:line="360" w:lineRule="auto"/>
        <w:ind w:firstLine="480" w:firstLineChars="200"/>
        <w:rPr>
          <w:rFonts w:ascii="Times New Roman" w:hAnsi="Times New Roman" w:cs="宋体"/>
          <w:bCs/>
          <w:sz w:val="24"/>
          <w:szCs w:val="24"/>
        </w:rPr>
      </w:pPr>
      <w:r>
        <w:rPr>
          <w:rFonts w:hint="eastAsia" w:ascii="Times New Roman" w:hAnsi="Times New Roman" w:cs="宋体"/>
          <w:sz w:val="24"/>
          <w:szCs w:val="24"/>
        </w:rPr>
        <w:t>注：为方便评委评审，请供应商按评审办法中所涉及的事项顺序进行编制，可以补充相关材料；</w:t>
      </w:r>
    </w:p>
    <w:p w14:paraId="6454B498">
      <w:pPr>
        <w:kinsoku w:val="0"/>
        <w:overflowPunct w:val="0"/>
        <w:autoSpaceDE w:val="0"/>
        <w:autoSpaceDN w:val="0"/>
        <w:adjustRightInd w:val="0"/>
        <w:snapToGrid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特别提醒：“资格审查文件”、“技术响应文件”所须提供的材料（须加盖供应商公章）按招标文件要求装订，密封，递交。</w:t>
      </w:r>
    </w:p>
    <w:p w14:paraId="595D1ABF">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三、报价响应文件（单独密封）</w:t>
      </w:r>
    </w:p>
    <w:p w14:paraId="0E06A27D">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1、投标响应报价表（格式参见附件）；</w:t>
      </w:r>
    </w:p>
    <w:p w14:paraId="4CA3529C">
      <w:pPr>
        <w:pStyle w:val="20"/>
        <w:kinsoku w:val="0"/>
        <w:overflowPunct w:val="0"/>
        <w:autoSpaceDE w:val="0"/>
        <w:autoSpaceDN w:val="0"/>
        <w:spacing w:after="0" w:line="360" w:lineRule="auto"/>
        <w:ind w:left="0" w:leftChars="0" w:firstLine="0" w:firstLineChars="0"/>
        <w:rPr>
          <w:rFonts w:ascii="Times New Roman" w:hAnsi="Times New Roman"/>
          <w:b/>
          <w:sz w:val="24"/>
        </w:rPr>
      </w:pPr>
      <w:r>
        <w:rPr>
          <w:rFonts w:ascii="Times New Roman" w:hAnsi="Times New Roman"/>
        </w:rPr>
        <w:br w:type="page"/>
      </w:r>
      <w:r>
        <w:rPr>
          <w:rFonts w:hint="eastAsia" w:ascii="Times New Roman" w:hAnsi="Times New Roman"/>
          <w:b/>
          <w:sz w:val="24"/>
          <w:szCs w:val="24"/>
        </w:rPr>
        <w:t>附件:</w:t>
      </w:r>
    </w:p>
    <w:p w14:paraId="72D41416">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1、法定代表人身份证明</w:t>
      </w:r>
    </w:p>
    <w:p w14:paraId="548E95E5">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（法定代表人参加投标活动，须出示此证明）</w:t>
      </w:r>
    </w:p>
    <w:p w14:paraId="5561905D">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67BE6006">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我公司法定代表人</w:t>
      </w:r>
      <w:r>
        <w:rPr>
          <w:rFonts w:hint="eastAsia" w:ascii="Times New Roman" w:hAnsi="Times New Roman" w:cs="宋体"/>
          <w:sz w:val="24"/>
          <w:szCs w:val="24"/>
          <w:u w:val="single"/>
        </w:rPr>
        <w:t>　　　</w:t>
      </w:r>
      <w:r>
        <w:rPr>
          <w:rFonts w:hint="eastAsia" w:ascii="Times New Roman" w:hAnsi="Times New Roman" w:cs="宋体"/>
          <w:sz w:val="24"/>
          <w:szCs w:val="24"/>
        </w:rPr>
        <w:t>参加贵单位组织的</w:t>
      </w:r>
      <w:r>
        <w:rPr>
          <w:rFonts w:hint="eastAsia" w:ascii="Times New Roman" w:hAnsi="Times New Roman"/>
          <w:sz w:val="24"/>
          <w:szCs w:val="24"/>
          <w:u w:val="single"/>
        </w:rPr>
        <w:t xml:space="preserve">                 </w:t>
      </w:r>
      <w:r>
        <w:rPr>
          <w:rFonts w:hint="eastAsia" w:ascii="Times New Roman" w:hAnsi="Times New Roman" w:cs="宋体"/>
          <w:sz w:val="24"/>
          <w:szCs w:val="24"/>
        </w:rPr>
        <w:t>（招标项目名称）项目的招标活动，全权代表我公司处理该招标活动的有关事宜。</w:t>
      </w:r>
    </w:p>
    <w:p w14:paraId="43C2E54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附：法定代表人情况：</w:t>
      </w:r>
    </w:p>
    <w:p w14:paraId="6155D0B5">
      <w:pPr>
        <w:spacing w:line="360" w:lineRule="auto"/>
        <w:rPr>
          <w:rFonts w:ascii="Times New Roman" w:hAnsi="Times New Roman" w:cs="宋体"/>
          <w:kern w:val="0"/>
          <w:sz w:val="24"/>
          <w:szCs w:val="24"/>
          <w:u w:val="single"/>
        </w:rPr>
      </w:pPr>
      <w:r>
        <w:rPr>
          <w:rFonts w:hint="eastAsia" w:ascii="Times New Roman" w:hAnsi="Times New Roman" w:cs="宋体"/>
          <w:kern w:val="0"/>
          <w:sz w:val="24"/>
          <w:szCs w:val="24"/>
        </w:rPr>
        <w:t>姓名：</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性别：</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年龄：</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职务：</w:t>
      </w:r>
      <w:r>
        <w:rPr>
          <w:rFonts w:hint="eastAsia" w:ascii="Times New Roman" w:hAnsi="Times New Roman" w:cs="宋体"/>
          <w:kern w:val="0"/>
          <w:sz w:val="24"/>
          <w:szCs w:val="24"/>
          <w:u w:val="single"/>
        </w:rPr>
        <w:t xml:space="preserve">          </w:t>
      </w:r>
    </w:p>
    <w:p w14:paraId="316740A9">
      <w:pPr>
        <w:spacing w:line="360" w:lineRule="auto"/>
        <w:rPr>
          <w:rFonts w:ascii="Times New Roman" w:hAnsi="Times New Roman" w:cs="宋体"/>
          <w:kern w:val="0"/>
          <w:sz w:val="24"/>
          <w:szCs w:val="24"/>
        </w:rPr>
      </w:pPr>
      <w:r>
        <w:rPr>
          <w:rFonts w:hint="eastAsia" w:ascii="Times New Roman" w:hAnsi="Times New Roman" w:cs="宋体"/>
          <w:kern w:val="0"/>
          <w:sz w:val="24"/>
          <w:szCs w:val="24"/>
        </w:rPr>
        <w:t>身份证号码：</w:t>
      </w:r>
      <w:r>
        <w:rPr>
          <w:rFonts w:hint="eastAsia" w:ascii="Times New Roman" w:hAnsi="Times New Roman" w:cs="宋体"/>
          <w:kern w:val="0"/>
          <w:sz w:val="24"/>
          <w:szCs w:val="24"/>
          <w:u w:val="single"/>
        </w:rPr>
        <w:t xml:space="preserve">                                         </w:t>
      </w:r>
    </w:p>
    <w:p w14:paraId="24FFCB5B">
      <w:pPr>
        <w:spacing w:line="360" w:lineRule="auto"/>
        <w:rPr>
          <w:rFonts w:ascii="Times New Roman" w:hAnsi="Times New Roman" w:cs="宋体"/>
          <w:kern w:val="0"/>
          <w:sz w:val="24"/>
          <w:szCs w:val="24"/>
        </w:rPr>
      </w:pPr>
      <w:r>
        <w:rPr>
          <w:rFonts w:hint="eastAsia" w:ascii="Times New Roman" w:hAnsi="Times New Roman" w:cs="宋体"/>
          <w:kern w:val="0"/>
          <w:sz w:val="24"/>
          <w:szCs w:val="24"/>
        </w:rPr>
        <w:t>手机：</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传真：</w:t>
      </w:r>
      <w:r>
        <w:rPr>
          <w:rFonts w:hint="eastAsia" w:ascii="Times New Roman" w:hAnsi="Times New Roman" w:cs="宋体"/>
          <w:kern w:val="0"/>
          <w:sz w:val="24"/>
          <w:szCs w:val="24"/>
          <w:u w:val="single"/>
        </w:rPr>
        <w:t xml:space="preserve">                       </w:t>
      </w:r>
    </w:p>
    <w:p w14:paraId="207AED8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273097A9">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                          法定代表人（签字或盖章）</w:t>
      </w:r>
    </w:p>
    <w:p w14:paraId="504E970C">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                             年月日</w:t>
      </w:r>
    </w:p>
    <w:p w14:paraId="40ABC308">
      <w:pPr>
        <w:kinsoku w:val="0"/>
        <w:overflowPunct w:val="0"/>
        <w:autoSpaceDE w:val="0"/>
        <w:autoSpaceDN w:val="0"/>
        <w:spacing w:line="360" w:lineRule="auto"/>
        <w:textAlignment w:val="baseline"/>
        <w:rPr>
          <w:rFonts w:hint="eastAsia" w:ascii="Times New Roman" w:hAnsi="Times New Roman" w:cs="宋体"/>
          <w:sz w:val="24"/>
          <w:szCs w:val="24"/>
        </w:rPr>
      </w:pPr>
    </w:p>
    <w:p w14:paraId="3A68BA46">
      <w:pPr>
        <w:kinsoku w:val="0"/>
        <w:overflowPunct w:val="0"/>
        <w:autoSpaceDE w:val="0"/>
        <w:autoSpaceDN w:val="0"/>
        <w:spacing w:line="360" w:lineRule="auto"/>
        <w:textAlignment w:val="baseline"/>
        <w:rPr>
          <w:rFonts w:hint="eastAsia" w:ascii="Times New Roman" w:hAnsi="Times New Roman" w:cs="宋体"/>
          <w:sz w:val="24"/>
          <w:szCs w:val="24"/>
        </w:rPr>
      </w:pPr>
    </w:p>
    <w:p w14:paraId="049F268E">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0F761CE8">
      <w:pPr>
        <w:kinsoku w:val="0"/>
        <w:overflowPunct w:val="0"/>
        <w:autoSpaceDE w:val="0"/>
        <w:autoSpaceDN w:val="0"/>
        <w:spacing w:line="360" w:lineRule="auto"/>
        <w:ind w:firstLine="2280" w:firstLineChars="9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12074F17">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p>
    <w:p w14:paraId="2F15820C">
      <w:pPr>
        <w:kinsoku w:val="0"/>
        <w:overflowPunct w:val="0"/>
        <w:autoSpaceDE w:val="0"/>
        <w:autoSpaceDN w:val="0"/>
        <w:spacing w:line="360" w:lineRule="auto"/>
        <w:jc w:val="center"/>
        <w:rPr>
          <w:rFonts w:ascii="Times New Roman" w:hAnsi="Times New Roman"/>
          <w:sz w:val="20"/>
        </w:rPr>
      </w:pPr>
      <w:r>
        <w:rPr>
          <w:rFonts w:ascii="Times New Roman" w:hAnsi="Times New Roman" w:cs="宋体"/>
          <w:b/>
          <w:bCs/>
          <w:sz w:val="24"/>
          <w:szCs w:val="24"/>
        </w:rPr>
        <w:br w:type="page"/>
      </w:r>
      <w:r>
        <w:rPr>
          <w:rFonts w:hint="eastAsia" w:ascii="Times New Roman" w:hAnsi="Times New Roman"/>
          <w:b/>
          <w:sz w:val="24"/>
          <w:szCs w:val="24"/>
        </w:rPr>
        <w:t>2、授权委托书</w:t>
      </w:r>
    </w:p>
    <w:p w14:paraId="2D7CEB88">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（委托代理人参加投标活动，须出示此证明）</w:t>
      </w:r>
    </w:p>
    <w:p w14:paraId="08194547">
      <w:pPr>
        <w:kinsoku w:val="0"/>
        <w:overflowPunct w:val="0"/>
        <w:autoSpaceDE w:val="0"/>
        <w:autoSpaceDN w:val="0"/>
        <w:spacing w:line="360" w:lineRule="auto"/>
        <w:textAlignment w:val="baseline"/>
        <w:rPr>
          <w:rFonts w:ascii="Times New Roman" w:hAnsi="Times New Roman" w:cs="宋体"/>
          <w:bCs/>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08E946F0">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兹授权</w:t>
      </w:r>
      <w:r>
        <w:rPr>
          <w:rFonts w:hint="eastAsia" w:ascii="Times New Roman" w:hAnsi="Times New Roman" w:cs="宋体"/>
          <w:sz w:val="24"/>
          <w:szCs w:val="24"/>
          <w:u w:val="single"/>
        </w:rPr>
        <w:t xml:space="preserve">    （</w:t>
      </w:r>
      <w:r>
        <w:rPr>
          <w:rFonts w:hint="eastAsia" w:ascii="Times New Roman" w:hAnsi="Times New Roman" w:cs="宋体"/>
          <w:sz w:val="24"/>
          <w:szCs w:val="24"/>
        </w:rPr>
        <w:t>被授权人的姓名）代表我公司参加</w:t>
      </w:r>
      <w:r>
        <w:rPr>
          <w:rFonts w:hint="eastAsia" w:ascii="Times New Roman" w:hAnsi="Times New Roman"/>
          <w:sz w:val="24"/>
          <w:szCs w:val="24"/>
          <w:u w:val="single"/>
        </w:rPr>
        <w:t xml:space="preserve">                </w:t>
      </w:r>
      <w:r>
        <w:rPr>
          <w:rFonts w:hint="eastAsia" w:ascii="Times New Roman" w:hAnsi="Times New Roman" w:cs="宋体"/>
          <w:sz w:val="24"/>
          <w:szCs w:val="24"/>
        </w:rPr>
        <w:t>（招标项目名称）项目的投标活动，全权处理一切与该项目投标有关的事务。其在办理上述事宜过程中所签署的所有文件我公司均予以承认。</w:t>
      </w:r>
    </w:p>
    <w:p w14:paraId="6C589DD1">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cs="宋体"/>
          <w:sz w:val="24"/>
          <w:szCs w:val="24"/>
        </w:rPr>
        <w:t>被授权人无转委托权。特此委托。</w:t>
      </w:r>
    </w:p>
    <w:p w14:paraId="3E8860AC">
      <w:pPr>
        <w:kinsoku w:val="0"/>
        <w:overflowPunct w:val="0"/>
        <w:autoSpaceDE w:val="0"/>
        <w:autoSpaceDN w:val="0"/>
        <w:spacing w:line="360" w:lineRule="auto"/>
        <w:textAlignment w:val="baseline"/>
        <w:rPr>
          <w:rFonts w:ascii="Times New Roman" w:hAnsi="Times New Roman" w:cs="宋体"/>
          <w:sz w:val="24"/>
          <w:szCs w:val="24"/>
        </w:rPr>
      </w:pPr>
    </w:p>
    <w:p w14:paraId="08CF7BDA">
      <w:pPr>
        <w:spacing w:line="360" w:lineRule="auto"/>
        <w:rPr>
          <w:rFonts w:ascii="Times New Roman" w:hAnsi="Times New Roman" w:cs="宋体"/>
          <w:kern w:val="0"/>
          <w:sz w:val="24"/>
          <w:szCs w:val="24"/>
        </w:rPr>
      </w:pPr>
      <w:r>
        <w:rPr>
          <w:rFonts w:hint="eastAsia" w:ascii="Times New Roman" w:hAnsi="Times New Roman" w:cs="宋体"/>
          <w:kern w:val="0"/>
          <w:sz w:val="24"/>
          <w:szCs w:val="24"/>
        </w:rPr>
        <w:t>附：被授权人情况：</w:t>
      </w:r>
    </w:p>
    <w:p w14:paraId="1D701901">
      <w:pPr>
        <w:spacing w:line="360" w:lineRule="auto"/>
        <w:rPr>
          <w:rFonts w:ascii="Times New Roman" w:hAnsi="Times New Roman" w:cs="宋体"/>
          <w:kern w:val="0"/>
          <w:sz w:val="24"/>
          <w:szCs w:val="24"/>
          <w:u w:val="single"/>
        </w:rPr>
      </w:pPr>
      <w:r>
        <w:rPr>
          <w:rFonts w:hint="eastAsia" w:ascii="Times New Roman" w:hAnsi="Times New Roman" w:cs="宋体"/>
          <w:kern w:val="0"/>
          <w:sz w:val="24"/>
          <w:szCs w:val="24"/>
        </w:rPr>
        <w:t>姓名：</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性别：</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年龄：</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职务：</w:t>
      </w:r>
      <w:r>
        <w:rPr>
          <w:rFonts w:hint="eastAsia" w:ascii="Times New Roman" w:hAnsi="Times New Roman" w:cs="宋体"/>
          <w:kern w:val="0"/>
          <w:sz w:val="24"/>
          <w:szCs w:val="24"/>
          <w:u w:val="single"/>
        </w:rPr>
        <w:t xml:space="preserve">          </w:t>
      </w:r>
    </w:p>
    <w:p w14:paraId="6BCAD17A">
      <w:pPr>
        <w:spacing w:line="360" w:lineRule="auto"/>
        <w:rPr>
          <w:rFonts w:ascii="Times New Roman" w:hAnsi="Times New Roman" w:cs="宋体"/>
          <w:kern w:val="0"/>
          <w:sz w:val="24"/>
          <w:szCs w:val="24"/>
        </w:rPr>
      </w:pPr>
      <w:r>
        <w:rPr>
          <w:rFonts w:hint="eastAsia" w:ascii="Times New Roman" w:hAnsi="Times New Roman" w:cs="宋体"/>
          <w:kern w:val="0"/>
          <w:sz w:val="24"/>
          <w:szCs w:val="24"/>
        </w:rPr>
        <w:t>身份证号码：</w:t>
      </w:r>
      <w:r>
        <w:rPr>
          <w:rFonts w:hint="eastAsia" w:ascii="Times New Roman" w:hAnsi="Times New Roman" w:cs="宋体"/>
          <w:kern w:val="0"/>
          <w:sz w:val="24"/>
          <w:szCs w:val="24"/>
          <w:u w:val="single"/>
        </w:rPr>
        <w:t xml:space="preserve">                                         </w:t>
      </w:r>
    </w:p>
    <w:p w14:paraId="79136CB7">
      <w:pPr>
        <w:spacing w:line="360" w:lineRule="auto"/>
        <w:rPr>
          <w:rFonts w:ascii="Times New Roman" w:hAnsi="Times New Roman" w:cs="宋体"/>
          <w:kern w:val="0"/>
          <w:sz w:val="24"/>
          <w:szCs w:val="24"/>
        </w:rPr>
      </w:pPr>
      <w:r>
        <w:rPr>
          <w:rFonts w:hint="eastAsia" w:ascii="Times New Roman" w:hAnsi="Times New Roman" w:cs="宋体"/>
          <w:kern w:val="0"/>
          <w:sz w:val="24"/>
          <w:szCs w:val="24"/>
        </w:rPr>
        <w:t>手机：</w:t>
      </w:r>
      <w:r>
        <w:rPr>
          <w:rFonts w:hint="eastAsia" w:ascii="Times New Roman" w:hAnsi="Times New Roman" w:cs="宋体"/>
          <w:kern w:val="0"/>
          <w:sz w:val="24"/>
          <w:szCs w:val="24"/>
          <w:u w:val="single"/>
        </w:rPr>
        <w:t xml:space="preserve">                 </w:t>
      </w:r>
      <w:r>
        <w:rPr>
          <w:rFonts w:hint="eastAsia" w:ascii="Times New Roman" w:hAnsi="Times New Roman" w:cs="宋体"/>
          <w:kern w:val="0"/>
          <w:sz w:val="24"/>
          <w:szCs w:val="24"/>
        </w:rPr>
        <w:t>传真：</w:t>
      </w:r>
      <w:r>
        <w:rPr>
          <w:rFonts w:hint="eastAsia" w:ascii="Times New Roman" w:hAnsi="Times New Roman" w:cs="宋体"/>
          <w:kern w:val="0"/>
          <w:sz w:val="24"/>
          <w:szCs w:val="24"/>
          <w:u w:val="single"/>
        </w:rPr>
        <w:t xml:space="preserve">                        </w:t>
      </w:r>
    </w:p>
    <w:p w14:paraId="5FCCE3B3">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63D153AB">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                   法定代表人（签字或盖章）</w:t>
      </w:r>
    </w:p>
    <w:p w14:paraId="68D9F399">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                    年月日</w:t>
      </w:r>
    </w:p>
    <w:p w14:paraId="6FAC678D">
      <w:pPr>
        <w:kinsoku w:val="0"/>
        <w:overflowPunct w:val="0"/>
        <w:autoSpaceDE w:val="0"/>
        <w:autoSpaceDN w:val="0"/>
        <w:spacing w:line="360" w:lineRule="auto"/>
        <w:textAlignment w:val="baseline"/>
        <w:rPr>
          <w:rFonts w:hint="eastAsia" w:ascii="Times New Roman" w:hAnsi="Times New Roman" w:cs="宋体"/>
          <w:sz w:val="24"/>
          <w:szCs w:val="24"/>
        </w:rPr>
      </w:pPr>
    </w:p>
    <w:p w14:paraId="3A13C286">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100959CF">
      <w:pPr>
        <w:kinsoku w:val="0"/>
        <w:overflowPunct w:val="0"/>
        <w:autoSpaceDE w:val="0"/>
        <w:autoSpaceDN w:val="0"/>
        <w:spacing w:line="360" w:lineRule="auto"/>
        <w:ind w:firstLine="3960" w:firstLineChars="16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4CADF88A">
      <w:pPr>
        <w:kinsoku w:val="0"/>
        <w:overflowPunct w:val="0"/>
        <w:autoSpaceDE w:val="0"/>
        <w:autoSpaceDN w:val="0"/>
        <w:spacing w:line="360" w:lineRule="auto"/>
        <w:textAlignment w:val="baseline"/>
        <w:rPr>
          <w:rFonts w:hint="eastAsia" w:ascii="Times New Roman" w:hAnsi="Times New Roman" w:cs="宋体"/>
          <w:sz w:val="24"/>
          <w:szCs w:val="24"/>
        </w:rPr>
      </w:pPr>
    </w:p>
    <w:p w14:paraId="0E492840">
      <w:pPr>
        <w:kinsoku w:val="0"/>
        <w:overflowPunct w:val="0"/>
        <w:autoSpaceDE w:val="0"/>
        <w:autoSpaceDN w:val="0"/>
        <w:spacing w:line="360" w:lineRule="auto"/>
        <w:textAlignment w:val="baseline"/>
        <w:rPr>
          <w:rFonts w:hint="eastAsia" w:ascii="Times New Roman" w:hAnsi="Times New Roman" w:cs="宋体"/>
          <w:sz w:val="24"/>
          <w:szCs w:val="24"/>
        </w:rPr>
      </w:pPr>
    </w:p>
    <w:p w14:paraId="6F86B94B">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被授权人身份证复印件</w:t>
      </w:r>
    </w:p>
    <w:p w14:paraId="69ABD10C">
      <w:pPr>
        <w:kinsoku w:val="0"/>
        <w:overflowPunct w:val="0"/>
        <w:autoSpaceDE w:val="0"/>
        <w:autoSpaceDN w:val="0"/>
        <w:spacing w:line="360" w:lineRule="auto"/>
        <w:jc w:val="center"/>
        <w:textAlignment w:val="baseline"/>
        <w:rPr>
          <w:rFonts w:ascii="Times New Roman" w:hAnsi="Times New Roman" w:cs="宋体"/>
          <w:b/>
          <w:bCs/>
          <w:sz w:val="24"/>
          <w:szCs w:val="24"/>
        </w:rPr>
      </w:pPr>
      <w:r>
        <w:rPr>
          <w:rFonts w:hint="eastAsia" w:ascii="Times New Roman" w:hAnsi="Times New Roman" w:cs="宋体"/>
          <w:sz w:val="24"/>
          <w:szCs w:val="24"/>
        </w:rPr>
        <w:t>（粘贴此处）</w:t>
      </w:r>
    </w:p>
    <w:p w14:paraId="619FE9FF">
      <w:pPr>
        <w:kinsoku w:val="0"/>
        <w:overflowPunct w:val="0"/>
        <w:autoSpaceDE w:val="0"/>
        <w:autoSpaceDN w:val="0"/>
        <w:spacing w:line="360" w:lineRule="auto"/>
        <w:jc w:val="center"/>
        <w:rPr>
          <w:rFonts w:ascii="Times New Roman" w:hAnsi="Times New Roman"/>
          <w:b/>
          <w:sz w:val="24"/>
          <w:szCs w:val="24"/>
        </w:rPr>
      </w:pPr>
      <w:r>
        <w:rPr>
          <w:rFonts w:ascii="Times New Roman" w:hAnsi="Times New Roman"/>
          <w:b/>
          <w:sz w:val="24"/>
          <w:szCs w:val="24"/>
        </w:rPr>
        <w:br w:type="page"/>
      </w:r>
      <w:r>
        <w:rPr>
          <w:rFonts w:hint="eastAsia" w:ascii="Times New Roman" w:hAnsi="Times New Roman"/>
          <w:b/>
          <w:sz w:val="24"/>
          <w:szCs w:val="24"/>
        </w:rPr>
        <w:t>3、投标人符合规定条件的声明函</w:t>
      </w:r>
    </w:p>
    <w:p w14:paraId="47032DCD">
      <w:pPr>
        <w:kinsoku w:val="0"/>
        <w:overflowPunct w:val="0"/>
        <w:autoSpaceDE w:val="0"/>
        <w:autoSpaceDN w:val="0"/>
        <w:snapToGrid w:val="0"/>
        <w:spacing w:line="360" w:lineRule="auto"/>
        <w:rPr>
          <w:rFonts w:ascii="Times New Roman" w:hAnsi="Times New Roman"/>
          <w:bCs/>
          <w:sz w:val="24"/>
          <w:szCs w:val="21"/>
        </w:rPr>
      </w:pPr>
      <w:r>
        <w:rPr>
          <w:rFonts w:hint="eastAsia" w:ascii="Times New Roman" w:hAnsi="Times New Roman"/>
          <w:sz w:val="24"/>
          <w:szCs w:val="24"/>
          <w:u w:val="single"/>
        </w:rPr>
        <w:t>南通市第三人民医院</w:t>
      </w:r>
      <w:r>
        <w:rPr>
          <w:rFonts w:ascii="Times New Roman" w:hAnsi="Times New Roman"/>
          <w:bCs/>
          <w:sz w:val="24"/>
          <w:szCs w:val="21"/>
        </w:rPr>
        <w:t>：</w:t>
      </w:r>
    </w:p>
    <w:p w14:paraId="2FDE95D2">
      <w:pPr>
        <w:kinsoku w:val="0"/>
        <w:overflowPunct w:val="0"/>
        <w:autoSpaceDE w:val="0"/>
        <w:autoSpaceDN w:val="0"/>
        <w:spacing w:line="360" w:lineRule="auto"/>
        <w:ind w:firstLine="480" w:firstLineChars="200"/>
        <w:rPr>
          <w:rFonts w:ascii="Times New Roman" w:hAnsi="Times New Roman"/>
          <w:b/>
          <w:bCs/>
          <w:sz w:val="24"/>
          <w:szCs w:val="21"/>
        </w:rPr>
      </w:pPr>
      <w:r>
        <w:rPr>
          <w:rFonts w:hint="eastAsia" w:ascii="Times New Roman" w:hAnsi="Times New Roman"/>
          <w:bCs/>
          <w:sz w:val="24"/>
          <w:szCs w:val="21"/>
        </w:rPr>
        <w:t>我单位参加</w:t>
      </w:r>
      <w:r>
        <w:rPr>
          <w:rFonts w:hint="eastAsia" w:ascii="Times New Roman" w:hAnsi="Times New Roman"/>
          <w:bCs/>
          <w:sz w:val="24"/>
          <w:szCs w:val="21"/>
          <w:u w:val="single"/>
        </w:rPr>
        <w:t>________________ _</w:t>
      </w:r>
      <w:r>
        <w:rPr>
          <w:rFonts w:hint="eastAsia" w:ascii="Times New Roman" w:hAnsi="Times New Roman"/>
          <w:bCs/>
          <w:sz w:val="24"/>
          <w:szCs w:val="21"/>
        </w:rPr>
        <w:t>（项目名称），</w:t>
      </w:r>
      <w:r>
        <w:rPr>
          <w:rFonts w:hint="eastAsia" w:ascii="Times New Roman" w:hAnsi="Times New Roman"/>
          <w:bCs/>
          <w:sz w:val="24"/>
          <w:szCs w:val="21"/>
          <w:u w:val="single"/>
        </w:rPr>
        <w:t>_______ __________</w:t>
      </w:r>
      <w:r>
        <w:rPr>
          <w:rFonts w:hint="eastAsia" w:ascii="Times New Roman" w:hAnsi="Times New Roman"/>
          <w:bCs/>
          <w:sz w:val="24"/>
          <w:szCs w:val="21"/>
        </w:rPr>
        <w:t>（项目编号）投标活动。针对下列规定做出如下声明：</w:t>
      </w:r>
    </w:p>
    <w:p w14:paraId="60B45F80">
      <w:pPr>
        <w:kinsoku w:val="0"/>
        <w:overflowPunct w:val="0"/>
        <w:autoSpaceDE w:val="0"/>
        <w:autoSpaceDN w:val="0"/>
        <w:spacing w:line="360" w:lineRule="auto"/>
        <w:ind w:firstLine="480" w:firstLineChars="200"/>
        <w:rPr>
          <w:rFonts w:ascii="Times New Roman" w:hAnsi="Times New Roman"/>
          <w:sz w:val="24"/>
          <w:szCs w:val="21"/>
        </w:rPr>
      </w:pPr>
      <w:r>
        <w:rPr>
          <w:rFonts w:hint="eastAsia" w:ascii="Times New Roman" w:hAnsi="Times New Roman"/>
          <w:bCs/>
          <w:sz w:val="24"/>
          <w:szCs w:val="21"/>
        </w:rPr>
        <w:t>1.我单位具有独立承担民事责任的能力；</w:t>
      </w:r>
    </w:p>
    <w:p w14:paraId="00620F07">
      <w:pPr>
        <w:kinsoku w:val="0"/>
        <w:overflowPunct w:val="0"/>
        <w:autoSpaceDE w:val="0"/>
        <w:autoSpaceDN w:val="0"/>
        <w:spacing w:line="360" w:lineRule="auto"/>
        <w:ind w:firstLine="480" w:firstLineChars="200"/>
        <w:rPr>
          <w:rFonts w:ascii="Times New Roman" w:hAnsi="Times New Roman"/>
          <w:sz w:val="24"/>
          <w:szCs w:val="21"/>
        </w:rPr>
      </w:pPr>
      <w:r>
        <w:rPr>
          <w:rFonts w:hint="eastAsia" w:ascii="Times New Roman" w:hAnsi="Times New Roman"/>
          <w:sz w:val="24"/>
          <w:szCs w:val="21"/>
        </w:rPr>
        <w:t>2.我单位具有良好的商业信誉和健全的财务会计制度；</w:t>
      </w:r>
    </w:p>
    <w:p w14:paraId="35D9FB90">
      <w:pPr>
        <w:kinsoku w:val="0"/>
        <w:overflowPunct w:val="0"/>
        <w:autoSpaceDE w:val="0"/>
        <w:autoSpaceDN w:val="0"/>
        <w:spacing w:line="360" w:lineRule="auto"/>
        <w:ind w:firstLine="480" w:firstLineChars="200"/>
        <w:rPr>
          <w:rFonts w:ascii="Times New Roman" w:hAnsi="Times New Roman"/>
          <w:sz w:val="24"/>
          <w:szCs w:val="21"/>
        </w:rPr>
      </w:pPr>
      <w:r>
        <w:rPr>
          <w:rFonts w:hint="eastAsia" w:ascii="Times New Roman" w:hAnsi="Times New Roman"/>
          <w:sz w:val="24"/>
          <w:szCs w:val="21"/>
        </w:rPr>
        <w:t>3.我单位具有履行合同所必需的设备和专业技术能力；</w:t>
      </w:r>
    </w:p>
    <w:p w14:paraId="0B33E894">
      <w:pPr>
        <w:kinsoku w:val="0"/>
        <w:overflowPunct w:val="0"/>
        <w:autoSpaceDE w:val="0"/>
        <w:autoSpaceDN w:val="0"/>
        <w:spacing w:line="360" w:lineRule="auto"/>
        <w:ind w:firstLine="480" w:firstLineChars="200"/>
        <w:rPr>
          <w:rFonts w:ascii="Times New Roman" w:hAnsi="Times New Roman"/>
          <w:sz w:val="24"/>
          <w:szCs w:val="21"/>
        </w:rPr>
      </w:pPr>
      <w:r>
        <w:rPr>
          <w:rFonts w:hint="eastAsia" w:ascii="Times New Roman" w:hAnsi="Times New Roman"/>
          <w:sz w:val="24"/>
          <w:szCs w:val="21"/>
        </w:rPr>
        <w:t>4.我单位有依法缴纳税收和社会保障资金的良好记录；</w:t>
      </w:r>
    </w:p>
    <w:p w14:paraId="718A4BD2">
      <w:pPr>
        <w:kinsoku w:val="0"/>
        <w:overflowPunct w:val="0"/>
        <w:autoSpaceDE w:val="0"/>
        <w:autoSpaceDN w:val="0"/>
        <w:spacing w:line="360" w:lineRule="auto"/>
        <w:ind w:firstLine="480" w:firstLineChars="200"/>
        <w:rPr>
          <w:rFonts w:ascii="Times New Roman" w:hAnsi="Times New Roman"/>
          <w:sz w:val="24"/>
          <w:szCs w:val="21"/>
        </w:rPr>
      </w:pPr>
      <w:r>
        <w:rPr>
          <w:rFonts w:hint="eastAsia" w:ascii="Times New Roman" w:hAnsi="Times New Roman"/>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98CBE62">
      <w:pPr>
        <w:kinsoku w:val="0"/>
        <w:overflowPunct w:val="0"/>
        <w:autoSpaceDE w:val="0"/>
        <w:autoSpaceDN w:val="0"/>
        <w:spacing w:line="360" w:lineRule="auto"/>
        <w:ind w:firstLine="480" w:firstLineChars="200"/>
        <w:rPr>
          <w:rFonts w:ascii="Times New Roman" w:hAnsi="Times New Roman"/>
          <w:bCs/>
          <w:sz w:val="24"/>
          <w:szCs w:val="21"/>
        </w:rPr>
      </w:pPr>
      <w:r>
        <w:rPr>
          <w:rFonts w:hint="eastAsia" w:ascii="Times New Roman" w:hAnsi="Times New Roman"/>
          <w:sz w:val="24"/>
          <w:szCs w:val="21"/>
        </w:rPr>
        <w:t>6.我单位满足法律、行政法规规定的其他条件。</w:t>
      </w:r>
    </w:p>
    <w:p w14:paraId="38996930">
      <w:pPr>
        <w:kinsoku w:val="0"/>
        <w:overflowPunct w:val="0"/>
        <w:autoSpaceDE w:val="0"/>
        <w:autoSpaceDN w:val="0"/>
        <w:spacing w:line="360" w:lineRule="auto"/>
        <w:ind w:firstLine="480" w:firstLineChars="200"/>
        <w:jc w:val="right"/>
        <w:rPr>
          <w:rFonts w:ascii="Times New Roman" w:hAnsi="Times New Roman" w:cs="宋体"/>
          <w:sz w:val="24"/>
          <w:szCs w:val="24"/>
        </w:rPr>
      </w:pPr>
    </w:p>
    <w:p w14:paraId="63E51963">
      <w:pPr>
        <w:kinsoku w:val="0"/>
        <w:overflowPunct w:val="0"/>
        <w:autoSpaceDE w:val="0"/>
        <w:autoSpaceDN w:val="0"/>
        <w:spacing w:line="360" w:lineRule="auto"/>
        <w:ind w:firstLine="480" w:firstLineChars="200"/>
        <w:jc w:val="right"/>
        <w:rPr>
          <w:rFonts w:ascii="Times New Roman" w:hAnsi="Times New Roman" w:cs="宋体"/>
          <w:sz w:val="24"/>
          <w:szCs w:val="24"/>
        </w:rPr>
      </w:pPr>
      <w:r>
        <w:rPr>
          <w:rFonts w:hint="eastAsia" w:ascii="Times New Roman" w:hAnsi="Times New Roman" w:cs="宋体"/>
          <w:sz w:val="24"/>
          <w:szCs w:val="24"/>
        </w:rPr>
        <w:t>投标供应商：</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hint="eastAsia" w:ascii="Times New Roman" w:hAnsi="Times New Roman" w:cs="宋体"/>
          <w:sz w:val="24"/>
          <w:szCs w:val="24"/>
        </w:rPr>
        <w:t>（加盖公章）</w:t>
      </w:r>
    </w:p>
    <w:p w14:paraId="0CEEFA16">
      <w:pPr>
        <w:kinsoku w:val="0"/>
        <w:overflowPunct w:val="0"/>
        <w:autoSpaceDE w:val="0"/>
        <w:autoSpaceDN w:val="0"/>
        <w:spacing w:line="360" w:lineRule="auto"/>
        <w:ind w:firstLine="480" w:firstLineChars="200"/>
        <w:jc w:val="right"/>
        <w:rPr>
          <w:rFonts w:ascii="Times New Roman" w:hAnsi="Times New Roman" w:cs="宋体"/>
          <w:sz w:val="24"/>
          <w:szCs w:val="24"/>
        </w:rPr>
      </w:pPr>
      <w:r>
        <w:rPr>
          <w:rFonts w:hint="eastAsia" w:ascii="Times New Roman" w:hAnsi="Times New Roman" w:cs="宋体"/>
          <w:sz w:val="24"/>
          <w:szCs w:val="24"/>
        </w:rPr>
        <w:t>法定代表人或被授权人：</w:t>
      </w:r>
      <w:r>
        <w:rPr>
          <w:rFonts w:hint="eastAsia" w:ascii="Times New Roman" w:hAnsi="Times New Roman" w:cs="宋体"/>
          <w:sz w:val="24"/>
          <w:szCs w:val="24"/>
          <w:u w:val="single"/>
        </w:rPr>
        <w:t xml:space="preserve">          </w:t>
      </w:r>
      <w:r>
        <w:rPr>
          <w:rFonts w:hint="eastAsia" w:ascii="Times New Roman" w:hAnsi="Times New Roman" w:cs="宋体"/>
          <w:sz w:val="24"/>
          <w:szCs w:val="24"/>
        </w:rPr>
        <w:t>（签字或盖章）</w:t>
      </w:r>
    </w:p>
    <w:p w14:paraId="536AED91">
      <w:pPr>
        <w:kinsoku w:val="0"/>
        <w:overflowPunct w:val="0"/>
        <w:autoSpaceDE w:val="0"/>
        <w:autoSpaceDN w:val="0"/>
        <w:spacing w:line="360" w:lineRule="auto"/>
        <w:ind w:firstLine="1320" w:firstLineChars="550"/>
        <w:jc w:val="right"/>
        <w:rPr>
          <w:rFonts w:ascii="Times New Roman" w:hAnsi="Times New Roman" w:cs="宋体"/>
          <w:sz w:val="24"/>
          <w:szCs w:val="24"/>
        </w:rPr>
      </w:pPr>
      <w:r>
        <w:rPr>
          <w:rFonts w:hint="eastAsia" w:ascii="Times New Roman" w:hAnsi="Times New Roman" w:cs="宋体"/>
          <w:sz w:val="24"/>
          <w:szCs w:val="24"/>
        </w:rPr>
        <w:t>年      月     日</w:t>
      </w:r>
    </w:p>
    <w:p w14:paraId="4EA63A85">
      <w:pPr>
        <w:kinsoku w:val="0"/>
        <w:overflowPunct w:val="0"/>
        <w:autoSpaceDE w:val="0"/>
        <w:autoSpaceDN w:val="0"/>
        <w:spacing w:line="360" w:lineRule="auto"/>
        <w:jc w:val="center"/>
        <w:textAlignment w:val="baseline"/>
        <w:rPr>
          <w:rFonts w:ascii="Times New Roman" w:hAnsi="Times New Roman"/>
          <w:b/>
          <w:sz w:val="24"/>
          <w:szCs w:val="24"/>
        </w:rPr>
      </w:pPr>
      <w:r>
        <w:rPr>
          <w:rFonts w:ascii="Times New Roman" w:hAnsi="Times New Roman"/>
          <w:b/>
          <w:sz w:val="30"/>
          <w:szCs w:val="30"/>
        </w:rPr>
        <w:br w:type="page"/>
      </w:r>
      <w:r>
        <w:rPr>
          <w:rFonts w:hint="eastAsia" w:ascii="Times New Roman" w:hAnsi="Times New Roman"/>
          <w:b/>
          <w:sz w:val="24"/>
          <w:szCs w:val="24"/>
        </w:rPr>
        <w:t>4、诚信承诺书</w:t>
      </w:r>
    </w:p>
    <w:p w14:paraId="363FE25B">
      <w:pPr>
        <w:kinsoku w:val="0"/>
        <w:overflowPunct w:val="0"/>
        <w:autoSpaceDE w:val="0"/>
        <w:autoSpaceDN w:val="0"/>
        <w:spacing w:line="360" w:lineRule="auto"/>
        <w:rPr>
          <w:rFonts w:ascii="Times New Roman" w:hAnsi="Times New Roman"/>
          <w:sz w:val="28"/>
          <w:szCs w:val="28"/>
          <w:u w:val="single"/>
        </w:rPr>
      </w:pPr>
      <w:r>
        <w:rPr>
          <w:rFonts w:ascii="Times New Roman" w:hAnsi="Times New Roman" w:cs="方正仿宋_GB2312"/>
          <w:sz w:val="24"/>
          <w:szCs w:val="24"/>
          <w:u w:val="single"/>
        </w:rPr>
        <w:softHyphen/>
      </w:r>
      <w:r>
        <w:rPr>
          <w:rFonts w:hint="eastAsia" w:ascii="Times New Roman" w:hAnsi="Times New Roman"/>
          <w:sz w:val="24"/>
          <w:szCs w:val="24"/>
          <w:u w:val="single"/>
        </w:rPr>
        <w:t>南通市第三人民医院</w:t>
      </w:r>
      <w:r>
        <w:rPr>
          <w:rFonts w:hint="eastAsia" w:ascii="Times New Roman" w:hAnsi="Times New Roman" w:cs="宋体"/>
          <w:sz w:val="24"/>
          <w:szCs w:val="24"/>
          <w:u w:val="single"/>
        </w:rPr>
        <w:t>：</w:t>
      </w:r>
    </w:p>
    <w:p w14:paraId="72CAA97E">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我单位在参加贵单位组织的</w:t>
      </w:r>
      <w:r>
        <w:rPr>
          <w:rFonts w:hint="eastAsia" w:ascii="Times New Roman" w:hAnsi="Times New Roman" w:cs="宋体"/>
          <w:sz w:val="24"/>
          <w:szCs w:val="24"/>
          <w:u w:val="single"/>
        </w:rPr>
        <w:t xml:space="preserve">             项目</w:t>
      </w:r>
      <w:r>
        <w:rPr>
          <w:rFonts w:hint="eastAsia" w:ascii="Times New Roman" w:hAnsi="Times New Roman" w:cs="宋体"/>
          <w:sz w:val="24"/>
          <w:szCs w:val="24"/>
        </w:rPr>
        <w:t>的投标活动中，郑重承诺如下：</w:t>
      </w:r>
    </w:p>
    <w:p w14:paraId="18E0D737">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1、我方申报的所有资料都是真实、准确、完整的；</w:t>
      </w:r>
    </w:p>
    <w:p w14:paraId="1263DA3F">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2、我方无资质挂靠或参与串标、围标、及抬标情形；</w:t>
      </w:r>
    </w:p>
    <w:p w14:paraId="7E265DAC">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3、我方没有被各级行政主管部门做出停止市场行为的处罚；</w:t>
      </w:r>
    </w:p>
    <w:p w14:paraId="7FDE55F9">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4、我单位未被“信用中国”“中国政府采购网”网站（www.creditchina.gov.cn）列入失信被执行人、政府采购严重失信行为记录名单。</w:t>
      </w:r>
    </w:p>
    <w:p w14:paraId="6F4E24DF">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5、若我方成交，将严格按照规定及时与采购单位签订合同；</w:t>
      </w:r>
    </w:p>
    <w:p w14:paraId="05564012">
      <w:pPr>
        <w:wordWrap w:val="0"/>
        <w:autoSpaceDE w:val="0"/>
        <w:autoSpaceDN w:val="0"/>
        <w:spacing w:line="360" w:lineRule="auto"/>
        <w:ind w:firstLine="482"/>
        <w:textAlignment w:val="baseline"/>
        <w:rPr>
          <w:rFonts w:ascii="Times New Roman" w:hAnsi="Times New Roman" w:cs="宋体"/>
          <w:sz w:val="24"/>
          <w:szCs w:val="24"/>
        </w:rPr>
      </w:pPr>
      <w:r>
        <w:rPr>
          <w:rFonts w:hint="eastAsia" w:ascii="Times New Roman" w:hAnsi="Times New Roman" w:cs="宋体"/>
          <w:sz w:val="24"/>
          <w:szCs w:val="24"/>
        </w:rPr>
        <w:t>6、若我方成交，将严格按照响应文件所承诺的报价、质量、供货期等内容组织实施；</w:t>
      </w:r>
    </w:p>
    <w:p w14:paraId="3E20355C">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若我方违反上述承诺，隐瞒、提供虚假资料或不按响应文件要求组织实施，被贵方发现或被他人举报查实，无条件接受有关行政监督部门做出的取消投标资格、中标资格、不良行为记录、限制其一定期限内参加采购活动资格等处罚。对造成的损失，任何法律和经济责任完全由我方负责。</w:t>
      </w:r>
    </w:p>
    <w:p w14:paraId="34F5DA28">
      <w:pPr>
        <w:kinsoku w:val="0"/>
        <w:overflowPunct w:val="0"/>
        <w:autoSpaceDE w:val="0"/>
        <w:autoSpaceDN w:val="0"/>
        <w:spacing w:line="360" w:lineRule="auto"/>
        <w:ind w:firstLine="480" w:firstLineChars="200"/>
        <w:jc w:val="right"/>
        <w:rPr>
          <w:rFonts w:ascii="Times New Roman" w:hAnsi="Times New Roman" w:cs="宋体"/>
          <w:sz w:val="24"/>
          <w:szCs w:val="24"/>
        </w:rPr>
      </w:pPr>
    </w:p>
    <w:p w14:paraId="6ABA7B76">
      <w:pPr>
        <w:kinsoku w:val="0"/>
        <w:overflowPunct w:val="0"/>
        <w:autoSpaceDE w:val="0"/>
        <w:autoSpaceDN w:val="0"/>
        <w:spacing w:line="360" w:lineRule="auto"/>
        <w:ind w:firstLine="480" w:firstLineChars="200"/>
        <w:jc w:val="right"/>
        <w:rPr>
          <w:rFonts w:ascii="Times New Roman" w:hAnsi="Times New Roman" w:cs="宋体"/>
          <w:sz w:val="24"/>
          <w:szCs w:val="24"/>
        </w:rPr>
      </w:pPr>
      <w:r>
        <w:rPr>
          <w:rFonts w:hint="eastAsia" w:ascii="Times New Roman" w:hAnsi="Times New Roman" w:cs="宋体"/>
          <w:sz w:val="24"/>
          <w:szCs w:val="24"/>
        </w:rPr>
        <w:t>投标供应商：</w:t>
      </w:r>
      <w:r>
        <w:rPr>
          <w:rFonts w:hint="eastAsia" w:ascii="Times New Roman" w:hAnsi="Times New Roman" w:cs="宋体"/>
          <w:sz w:val="24"/>
          <w:szCs w:val="24"/>
          <w:u w:val="single"/>
        </w:rPr>
        <w:t xml:space="preserve">  </w:t>
      </w:r>
      <w:r>
        <w:rPr>
          <w:rFonts w:ascii="Times New Roman" w:hAnsi="Times New Roman" w:cs="宋体"/>
          <w:sz w:val="24"/>
          <w:szCs w:val="24"/>
          <w:u w:val="single"/>
        </w:rPr>
        <w:t xml:space="preserve">       </w:t>
      </w:r>
      <w:r>
        <w:rPr>
          <w:rFonts w:hint="eastAsia" w:ascii="Times New Roman" w:hAnsi="Times New Roman" w:cs="宋体"/>
          <w:sz w:val="24"/>
          <w:szCs w:val="24"/>
          <w:u w:val="single"/>
        </w:rPr>
        <w:t xml:space="preserve">         </w:t>
      </w:r>
      <w:r>
        <w:rPr>
          <w:rFonts w:hint="eastAsia" w:ascii="Times New Roman" w:hAnsi="Times New Roman" w:cs="宋体"/>
          <w:sz w:val="24"/>
          <w:szCs w:val="24"/>
        </w:rPr>
        <w:t>（加盖公章）</w:t>
      </w:r>
    </w:p>
    <w:p w14:paraId="5039015F">
      <w:pPr>
        <w:kinsoku w:val="0"/>
        <w:overflowPunct w:val="0"/>
        <w:autoSpaceDE w:val="0"/>
        <w:autoSpaceDN w:val="0"/>
        <w:spacing w:line="360" w:lineRule="auto"/>
        <w:ind w:firstLine="480" w:firstLineChars="200"/>
        <w:jc w:val="right"/>
        <w:rPr>
          <w:rFonts w:ascii="Times New Roman" w:hAnsi="Times New Roman" w:cs="宋体"/>
          <w:sz w:val="24"/>
          <w:szCs w:val="24"/>
        </w:rPr>
      </w:pPr>
      <w:r>
        <w:rPr>
          <w:rFonts w:hint="eastAsia" w:ascii="Times New Roman" w:hAnsi="Times New Roman" w:cs="宋体"/>
          <w:sz w:val="24"/>
          <w:szCs w:val="24"/>
        </w:rPr>
        <w:t>法定代表人或被授权人：</w:t>
      </w:r>
      <w:r>
        <w:rPr>
          <w:rFonts w:hint="eastAsia" w:ascii="Times New Roman" w:hAnsi="Times New Roman" w:cs="宋体"/>
          <w:sz w:val="24"/>
          <w:szCs w:val="24"/>
          <w:u w:val="single"/>
        </w:rPr>
        <w:t xml:space="preserve">          </w:t>
      </w:r>
      <w:r>
        <w:rPr>
          <w:rFonts w:hint="eastAsia" w:ascii="Times New Roman" w:hAnsi="Times New Roman" w:cs="宋体"/>
          <w:sz w:val="24"/>
          <w:szCs w:val="24"/>
        </w:rPr>
        <w:t>（签字或盖章）</w:t>
      </w:r>
    </w:p>
    <w:p w14:paraId="734E6D43">
      <w:pPr>
        <w:kinsoku w:val="0"/>
        <w:overflowPunct w:val="0"/>
        <w:autoSpaceDE w:val="0"/>
        <w:autoSpaceDN w:val="0"/>
        <w:spacing w:line="360" w:lineRule="auto"/>
        <w:ind w:firstLine="1320" w:firstLineChars="550"/>
        <w:jc w:val="right"/>
        <w:rPr>
          <w:rFonts w:ascii="Times New Roman" w:hAnsi="Times New Roman" w:cs="宋体"/>
          <w:sz w:val="24"/>
          <w:szCs w:val="24"/>
        </w:rPr>
      </w:pPr>
      <w:r>
        <w:rPr>
          <w:rFonts w:hint="eastAsia" w:ascii="Times New Roman" w:hAnsi="Times New Roman" w:cs="宋体"/>
          <w:sz w:val="24"/>
          <w:szCs w:val="24"/>
        </w:rPr>
        <w:t>年      月     日</w:t>
      </w:r>
    </w:p>
    <w:p w14:paraId="31B11136">
      <w:pPr>
        <w:kinsoku w:val="0"/>
        <w:overflowPunct w:val="0"/>
        <w:autoSpaceDE w:val="0"/>
        <w:autoSpaceDN w:val="0"/>
        <w:spacing w:line="360" w:lineRule="auto"/>
        <w:jc w:val="center"/>
        <w:textAlignment w:val="baseline"/>
        <w:rPr>
          <w:rFonts w:ascii="Times New Roman" w:hAnsi="Times New Roman"/>
          <w:sz w:val="24"/>
          <w:szCs w:val="24"/>
        </w:rPr>
      </w:pPr>
    </w:p>
    <w:p w14:paraId="4AFC2B65">
      <w:pPr>
        <w:kinsoku w:val="0"/>
        <w:overflowPunct w:val="0"/>
        <w:autoSpaceDE w:val="0"/>
        <w:autoSpaceDN w:val="0"/>
        <w:spacing w:line="360" w:lineRule="auto"/>
        <w:jc w:val="center"/>
        <w:rPr>
          <w:rFonts w:ascii="Times New Roman" w:hAnsi="Times New Roman"/>
          <w:b/>
          <w:sz w:val="24"/>
          <w:szCs w:val="24"/>
        </w:rPr>
      </w:pPr>
      <w:r>
        <w:rPr>
          <w:rFonts w:ascii="Times New Roman" w:hAnsi="Times New Roman" w:cs="宋体"/>
          <w:b/>
          <w:bCs/>
          <w:sz w:val="24"/>
          <w:szCs w:val="24"/>
        </w:rPr>
        <w:br w:type="page"/>
      </w:r>
      <w:r>
        <w:rPr>
          <w:rFonts w:hint="eastAsia" w:ascii="Times New Roman" w:hAnsi="Times New Roman"/>
          <w:b/>
          <w:sz w:val="24"/>
          <w:szCs w:val="24"/>
        </w:rPr>
        <w:t>5、技术商务条款响应正负偏离表</w:t>
      </w:r>
    </w:p>
    <w:p w14:paraId="0801C342">
      <w:pPr>
        <w:kinsoku w:val="0"/>
        <w:overflowPunct w:val="0"/>
        <w:autoSpaceDE w:val="0"/>
        <w:autoSpaceDN w:val="0"/>
        <w:spacing w:line="360" w:lineRule="auto"/>
        <w:ind w:firstLine="480"/>
        <w:jc w:val="center"/>
        <w:textAlignment w:val="baseline"/>
        <w:rPr>
          <w:rFonts w:ascii="Times New Roman" w:hAnsi="Times New Roman" w:cs="宋体"/>
          <w:sz w:val="24"/>
          <w:szCs w:val="24"/>
        </w:rPr>
      </w:pPr>
      <w:r>
        <w:rPr>
          <w:rFonts w:hint="eastAsia" w:ascii="Times New Roman" w:hAnsi="Times New Roman" w:cs="仿宋"/>
          <w:sz w:val="28"/>
          <w:szCs w:val="28"/>
        </w:rPr>
        <w:t>（</w:t>
      </w:r>
      <w:r>
        <w:rPr>
          <w:rFonts w:hint="eastAsia" w:ascii="Times New Roman" w:hAnsi="Times New Roman" w:cs="宋体"/>
          <w:sz w:val="24"/>
          <w:szCs w:val="24"/>
        </w:rPr>
        <w:t>由</w:t>
      </w:r>
      <w:r>
        <w:rPr>
          <w:rFonts w:hint="eastAsia" w:ascii="Times New Roman" w:hAnsi="Times New Roman" w:cs="宋体"/>
          <w:sz w:val="24"/>
          <w:szCs w:val="24"/>
          <w:lang w:eastAsia="zh-CN"/>
        </w:rPr>
        <w:t>供应商</w:t>
      </w:r>
      <w:r>
        <w:rPr>
          <w:rFonts w:hint="eastAsia" w:ascii="Times New Roman" w:hAnsi="Times New Roman" w:cs="宋体"/>
          <w:sz w:val="24"/>
          <w:szCs w:val="24"/>
        </w:rPr>
        <w:t>据实提交，表格不够自行添加）</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53"/>
        <w:gridCol w:w="2706"/>
        <w:gridCol w:w="2720"/>
        <w:gridCol w:w="1417"/>
      </w:tblGrid>
      <w:tr w14:paraId="66BE0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noWrap w:val="0"/>
            <w:vAlign w:val="center"/>
          </w:tcPr>
          <w:p w14:paraId="67FC9492">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序号</w:t>
            </w:r>
          </w:p>
        </w:tc>
        <w:tc>
          <w:tcPr>
            <w:tcW w:w="953" w:type="dxa"/>
            <w:tcBorders>
              <w:top w:val="single" w:color="auto" w:sz="12" w:space="0"/>
              <w:left w:val="single" w:color="auto" w:sz="6" w:space="0"/>
              <w:bottom w:val="single" w:color="auto" w:sz="6" w:space="0"/>
              <w:right w:val="single" w:color="auto" w:sz="6" w:space="0"/>
            </w:tcBorders>
            <w:noWrap w:val="0"/>
            <w:vAlign w:val="center"/>
          </w:tcPr>
          <w:p w14:paraId="1EE8AD98">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14:paraId="3518E3AC">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招标文件要求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14:paraId="593E4580">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center"/>
          </w:tcPr>
          <w:p w14:paraId="2EC4D781">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偏离说明</w:t>
            </w:r>
          </w:p>
        </w:tc>
      </w:tr>
      <w:tr w14:paraId="32A83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noWrap w:val="0"/>
            <w:vAlign w:val="top"/>
          </w:tcPr>
          <w:p w14:paraId="3BB6355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1</w:t>
            </w:r>
          </w:p>
        </w:tc>
        <w:tc>
          <w:tcPr>
            <w:tcW w:w="953" w:type="dxa"/>
            <w:tcBorders>
              <w:top w:val="single" w:color="auto" w:sz="6" w:space="0"/>
              <w:left w:val="single" w:color="auto" w:sz="6" w:space="0"/>
              <w:bottom w:val="single" w:color="auto" w:sz="6" w:space="0"/>
              <w:right w:val="single" w:color="auto" w:sz="6" w:space="0"/>
            </w:tcBorders>
            <w:noWrap w:val="0"/>
            <w:vAlign w:val="center"/>
          </w:tcPr>
          <w:p w14:paraId="4B8F3BBF">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4CCA8036">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53D4760F">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461D3EB2">
            <w:pPr>
              <w:kinsoku w:val="0"/>
              <w:overflowPunct w:val="0"/>
              <w:autoSpaceDE w:val="0"/>
              <w:autoSpaceDN w:val="0"/>
              <w:spacing w:line="360" w:lineRule="auto"/>
              <w:ind w:firstLine="480"/>
              <w:textAlignment w:val="baseline"/>
              <w:rPr>
                <w:rFonts w:ascii="Times New Roman" w:hAnsi="Times New Roman" w:cs="宋体"/>
                <w:sz w:val="24"/>
                <w:szCs w:val="24"/>
              </w:rPr>
            </w:pPr>
          </w:p>
        </w:tc>
      </w:tr>
      <w:tr w14:paraId="485E2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noWrap w:val="0"/>
            <w:vAlign w:val="top"/>
          </w:tcPr>
          <w:p w14:paraId="1E67791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2</w:t>
            </w:r>
          </w:p>
        </w:tc>
        <w:tc>
          <w:tcPr>
            <w:tcW w:w="953" w:type="dxa"/>
            <w:tcBorders>
              <w:top w:val="single" w:color="auto" w:sz="6" w:space="0"/>
              <w:left w:val="single" w:color="auto" w:sz="6" w:space="0"/>
              <w:bottom w:val="single" w:color="auto" w:sz="6" w:space="0"/>
              <w:right w:val="single" w:color="auto" w:sz="6" w:space="0"/>
            </w:tcBorders>
            <w:noWrap w:val="0"/>
            <w:vAlign w:val="center"/>
          </w:tcPr>
          <w:p w14:paraId="24BE13B6">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442D41D8">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7DBF6999">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5B35B16F">
            <w:pPr>
              <w:kinsoku w:val="0"/>
              <w:overflowPunct w:val="0"/>
              <w:autoSpaceDE w:val="0"/>
              <w:autoSpaceDN w:val="0"/>
              <w:spacing w:line="360" w:lineRule="auto"/>
              <w:ind w:firstLine="480"/>
              <w:textAlignment w:val="baseline"/>
              <w:rPr>
                <w:rFonts w:ascii="Times New Roman" w:hAnsi="Times New Roman" w:cs="宋体"/>
                <w:sz w:val="24"/>
                <w:szCs w:val="24"/>
              </w:rPr>
            </w:pPr>
          </w:p>
        </w:tc>
      </w:tr>
      <w:tr w14:paraId="5E522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noWrap w:val="0"/>
            <w:vAlign w:val="top"/>
          </w:tcPr>
          <w:p w14:paraId="6D626584">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3</w:t>
            </w:r>
          </w:p>
        </w:tc>
        <w:tc>
          <w:tcPr>
            <w:tcW w:w="953" w:type="dxa"/>
            <w:tcBorders>
              <w:top w:val="single" w:color="auto" w:sz="6" w:space="0"/>
              <w:left w:val="single" w:color="auto" w:sz="6" w:space="0"/>
              <w:bottom w:val="single" w:color="auto" w:sz="6" w:space="0"/>
              <w:right w:val="single" w:color="auto" w:sz="6" w:space="0"/>
            </w:tcBorders>
            <w:noWrap w:val="0"/>
            <w:vAlign w:val="center"/>
          </w:tcPr>
          <w:p w14:paraId="0D980625">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47EB8933">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48E6C715">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7B10C21C">
            <w:pPr>
              <w:kinsoku w:val="0"/>
              <w:overflowPunct w:val="0"/>
              <w:autoSpaceDE w:val="0"/>
              <w:autoSpaceDN w:val="0"/>
              <w:spacing w:line="360" w:lineRule="auto"/>
              <w:ind w:firstLine="480"/>
              <w:textAlignment w:val="baseline"/>
              <w:rPr>
                <w:rFonts w:ascii="Times New Roman" w:hAnsi="Times New Roman" w:cs="宋体"/>
                <w:sz w:val="24"/>
                <w:szCs w:val="24"/>
              </w:rPr>
            </w:pPr>
          </w:p>
        </w:tc>
      </w:tr>
      <w:tr w14:paraId="2CD46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noWrap w:val="0"/>
            <w:vAlign w:val="top"/>
          </w:tcPr>
          <w:p w14:paraId="5A3A601A">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953" w:type="dxa"/>
            <w:tcBorders>
              <w:top w:val="single" w:color="auto" w:sz="6" w:space="0"/>
              <w:left w:val="single" w:color="auto" w:sz="6" w:space="0"/>
              <w:bottom w:val="single" w:color="auto" w:sz="6" w:space="0"/>
              <w:right w:val="single" w:color="auto" w:sz="6" w:space="0"/>
            </w:tcBorders>
            <w:noWrap w:val="0"/>
            <w:vAlign w:val="center"/>
          </w:tcPr>
          <w:p w14:paraId="5C56A264">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5F61B8F0">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77E855DD">
            <w:pPr>
              <w:kinsoku w:val="0"/>
              <w:overflowPunct w:val="0"/>
              <w:autoSpaceDE w:val="0"/>
              <w:autoSpaceDN w:val="0"/>
              <w:spacing w:line="360" w:lineRule="auto"/>
              <w:ind w:firstLine="480"/>
              <w:textAlignment w:val="baseline"/>
              <w:rPr>
                <w:rFonts w:ascii="Times New Roman" w:hAnsi="Times New Roman" w:cs="宋体"/>
                <w:sz w:val="24"/>
                <w:szCs w:val="24"/>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7B2393B0">
            <w:pPr>
              <w:kinsoku w:val="0"/>
              <w:overflowPunct w:val="0"/>
              <w:autoSpaceDE w:val="0"/>
              <w:autoSpaceDN w:val="0"/>
              <w:spacing w:line="360" w:lineRule="auto"/>
              <w:ind w:firstLine="480"/>
              <w:textAlignment w:val="baseline"/>
              <w:rPr>
                <w:rFonts w:ascii="Times New Roman" w:hAnsi="Times New Roman" w:cs="宋体"/>
                <w:sz w:val="24"/>
                <w:szCs w:val="24"/>
              </w:rPr>
            </w:pPr>
          </w:p>
        </w:tc>
      </w:tr>
    </w:tbl>
    <w:p w14:paraId="1DAE179E">
      <w:pPr>
        <w:kinsoku w:val="0"/>
        <w:overflowPunct w:val="0"/>
        <w:autoSpaceDE w:val="0"/>
        <w:autoSpaceDN w:val="0"/>
        <w:spacing w:line="360" w:lineRule="auto"/>
        <w:ind w:firstLine="480"/>
        <w:textAlignment w:val="baseline"/>
        <w:rPr>
          <w:rFonts w:ascii="Times New Roman" w:hAnsi="Times New Roman" w:cs="宋体"/>
          <w:sz w:val="24"/>
          <w:szCs w:val="24"/>
        </w:rPr>
      </w:pPr>
      <w:r>
        <w:rPr>
          <w:rFonts w:ascii="Times New Roman" w:hAnsi="Times New Roman" w:cs="宋体"/>
          <w:sz w:val="24"/>
          <w:szCs w:val="24"/>
        </w:rPr>
        <w:t>注：</w:t>
      </w:r>
    </w:p>
    <w:p w14:paraId="24F31A73">
      <w:pPr>
        <w:wordWrap w:val="0"/>
        <w:topLinePunct/>
        <w:autoSpaceDE w:val="0"/>
        <w:autoSpaceDN w:val="0"/>
        <w:spacing w:line="360" w:lineRule="auto"/>
        <w:ind w:firstLine="482"/>
        <w:textAlignment w:val="baseline"/>
        <w:rPr>
          <w:rFonts w:ascii="Times New Roman" w:hAnsi="Times New Roman" w:cs="宋体"/>
          <w:sz w:val="24"/>
          <w:szCs w:val="24"/>
        </w:rPr>
      </w:pPr>
      <w:r>
        <w:rPr>
          <w:rFonts w:ascii="Times New Roman" w:hAnsi="Times New Roman" w:cs="宋体"/>
          <w:sz w:val="24"/>
          <w:szCs w:val="24"/>
        </w:rPr>
        <w:t>1、</w:t>
      </w:r>
      <w:r>
        <w:rPr>
          <w:rFonts w:hint="eastAsia" w:ascii="Times New Roman" w:hAnsi="Times New Roman" w:cs="宋体"/>
          <w:sz w:val="24"/>
          <w:szCs w:val="24"/>
          <w:lang w:eastAsia="zh-CN"/>
        </w:rPr>
        <w:t>供应商</w:t>
      </w:r>
      <w:r>
        <w:rPr>
          <w:rFonts w:ascii="Times New Roman" w:hAnsi="Times New Roman" w:cs="宋体"/>
          <w:sz w:val="24"/>
          <w:szCs w:val="24"/>
        </w:rPr>
        <w:t>提交的响应文件中与招标文件第三部分“项目需求说明”中的商务、技术部分的要求有不同时，应逐条填列在偏离表中，否则将认为</w:t>
      </w:r>
      <w:r>
        <w:rPr>
          <w:rFonts w:hint="eastAsia" w:ascii="Times New Roman" w:hAnsi="Times New Roman" w:cs="宋体"/>
          <w:sz w:val="24"/>
          <w:szCs w:val="24"/>
          <w:lang w:eastAsia="zh-CN"/>
        </w:rPr>
        <w:t>供应商</w:t>
      </w:r>
      <w:r>
        <w:rPr>
          <w:rFonts w:ascii="Times New Roman" w:hAnsi="Times New Roman" w:cs="宋体"/>
          <w:sz w:val="24"/>
          <w:szCs w:val="24"/>
        </w:rPr>
        <w:t>接受招标文件的所有要求。完全响应部分不填。</w:t>
      </w:r>
    </w:p>
    <w:p w14:paraId="6C47CF69">
      <w:pPr>
        <w:kinsoku w:val="0"/>
        <w:overflowPunct w:val="0"/>
        <w:autoSpaceDE w:val="0"/>
        <w:autoSpaceDN w:val="0"/>
        <w:spacing w:line="360" w:lineRule="auto"/>
        <w:ind w:firstLine="480"/>
        <w:textAlignment w:val="baseline"/>
        <w:rPr>
          <w:rFonts w:ascii="Times New Roman" w:hAnsi="Times New Roman" w:cs="宋体"/>
          <w:sz w:val="24"/>
          <w:szCs w:val="24"/>
        </w:rPr>
      </w:pPr>
      <w:r>
        <w:rPr>
          <w:rFonts w:ascii="Times New Roman" w:hAnsi="Times New Roman" w:cs="宋体"/>
          <w:sz w:val="24"/>
          <w:szCs w:val="24"/>
        </w:rPr>
        <w:t>2、“偏离说明”一栏选择“正偏离”、“负偏离”进行填写。正偏离的确认和负偏离的是否相应招标文件，经三分之二评委认定。</w:t>
      </w:r>
    </w:p>
    <w:p w14:paraId="45329549">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供应商</w:t>
      </w:r>
      <w:r>
        <w:rPr>
          <w:rFonts w:hint="eastAsia" w:ascii="Times New Roman" w:hAnsi="Times New Roman" w:cs="宋体"/>
          <w:sz w:val="24"/>
          <w:szCs w:val="24"/>
        </w:rPr>
        <w:t>如果虚假响应，将取消其投标或中标资格，并按有关规定进行处罚。</w:t>
      </w:r>
    </w:p>
    <w:p w14:paraId="406A16BC">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供应商</w:t>
      </w:r>
      <w:r>
        <w:rPr>
          <w:rFonts w:hint="eastAsia" w:ascii="Times New Roman" w:hAnsi="Times New Roman" w:cs="宋体"/>
          <w:sz w:val="24"/>
          <w:szCs w:val="24"/>
        </w:rPr>
        <w:t>若提供其他增值服务，可以在表中自行据实填写。</w:t>
      </w:r>
    </w:p>
    <w:p w14:paraId="37EE0020">
      <w:pPr>
        <w:kinsoku w:val="0"/>
        <w:overflowPunct w:val="0"/>
        <w:autoSpaceDE w:val="0"/>
        <w:autoSpaceDN w:val="0"/>
        <w:spacing w:line="360" w:lineRule="auto"/>
        <w:ind w:firstLine="480"/>
        <w:textAlignment w:val="baseline"/>
        <w:rPr>
          <w:rFonts w:ascii="Times New Roman" w:hAnsi="Times New Roman" w:cs="宋体"/>
          <w:sz w:val="24"/>
          <w:szCs w:val="24"/>
        </w:rPr>
      </w:pPr>
    </w:p>
    <w:p w14:paraId="20FDF55B">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供应商名称（盖章）：</w:t>
      </w:r>
    </w:p>
    <w:p w14:paraId="692A3C3D">
      <w:pPr>
        <w:kinsoku w:val="0"/>
        <w:overflowPunct w:val="0"/>
        <w:autoSpaceDE w:val="0"/>
        <w:autoSpaceDN w:val="0"/>
        <w:spacing w:line="360" w:lineRule="auto"/>
        <w:ind w:firstLine="480"/>
        <w:textAlignment w:val="baseline"/>
        <w:rPr>
          <w:rFonts w:ascii="Times New Roman" w:hAnsi="Times New Roman" w:cs="宋体"/>
          <w:sz w:val="24"/>
          <w:szCs w:val="24"/>
        </w:rPr>
      </w:pPr>
      <w:r>
        <w:rPr>
          <w:rFonts w:hint="eastAsia" w:ascii="Times New Roman" w:hAnsi="Times New Roman" w:cs="宋体"/>
          <w:sz w:val="24"/>
          <w:szCs w:val="24"/>
        </w:rPr>
        <w:t>法人或授权委托人（签字或盖章）：</w:t>
      </w:r>
    </w:p>
    <w:p w14:paraId="162B96B4">
      <w:pPr>
        <w:kinsoku w:val="0"/>
        <w:overflowPunct w:val="0"/>
        <w:autoSpaceDE w:val="0"/>
        <w:autoSpaceDN w:val="0"/>
        <w:spacing w:line="360" w:lineRule="auto"/>
        <w:ind w:firstLine="480"/>
        <w:textAlignment w:val="baseline"/>
        <w:rPr>
          <w:rFonts w:ascii="Times New Roman" w:hAnsi="Times New Roman" w:cs="宋体"/>
          <w:sz w:val="24"/>
          <w:szCs w:val="24"/>
        </w:rPr>
      </w:pPr>
      <w:r>
        <w:rPr>
          <w:rFonts w:ascii="Times New Roman" w:hAnsi="Times New Roman" w:cs="宋体"/>
          <w:sz w:val="24"/>
          <w:szCs w:val="24"/>
        </w:rPr>
        <w:t>日期：</w:t>
      </w:r>
    </w:p>
    <w:p w14:paraId="62B71326">
      <w:pPr>
        <w:kinsoku w:val="0"/>
        <w:overflowPunct w:val="0"/>
        <w:autoSpaceDE w:val="0"/>
        <w:autoSpaceDN w:val="0"/>
        <w:spacing w:line="360" w:lineRule="auto"/>
        <w:jc w:val="center"/>
        <w:rPr>
          <w:rFonts w:ascii="Times New Roman" w:hAnsi="Times New Roman" w:cs="宋体"/>
          <w:b/>
          <w:bCs/>
          <w:sz w:val="24"/>
          <w:szCs w:val="24"/>
        </w:rPr>
      </w:pPr>
    </w:p>
    <w:p w14:paraId="413E793A">
      <w:pPr>
        <w:kinsoku w:val="0"/>
        <w:overflowPunct w:val="0"/>
        <w:autoSpaceDE w:val="0"/>
        <w:autoSpaceDN w:val="0"/>
        <w:spacing w:line="360" w:lineRule="auto"/>
        <w:jc w:val="center"/>
        <w:rPr>
          <w:rFonts w:ascii="Times New Roman" w:hAnsi="Times New Roman" w:cs="宋体"/>
          <w:b/>
          <w:bCs/>
          <w:sz w:val="24"/>
          <w:szCs w:val="24"/>
        </w:rPr>
      </w:pPr>
      <w:r>
        <w:rPr>
          <w:rFonts w:ascii="Times New Roman" w:hAnsi="Times New Roman" w:cs="宋体"/>
          <w:b/>
          <w:bCs/>
          <w:sz w:val="24"/>
          <w:szCs w:val="24"/>
        </w:rPr>
        <w:br w:type="page"/>
      </w:r>
      <w:r>
        <w:rPr>
          <w:rFonts w:hint="eastAsia" w:ascii="Times New Roman" w:hAnsi="Times New Roman" w:cs="宋体"/>
          <w:b/>
          <w:bCs/>
          <w:sz w:val="24"/>
          <w:szCs w:val="24"/>
        </w:rPr>
        <w:t>6、投标响应函（格式不得变动）</w:t>
      </w:r>
    </w:p>
    <w:p w14:paraId="05709B56">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40AF874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依据贵单位委托代理机构组织的</w:t>
      </w:r>
      <w:r>
        <w:rPr>
          <w:rFonts w:hint="eastAsia" w:ascii="Times New Roman" w:hAnsi="Times New Roman"/>
          <w:sz w:val="24"/>
          <w:szCs w:val="24"/>
          <w:u w:val="single"/>
        </w:rPr>
        <w:t xml:space="preserve">     （</w:t>
      </w:r>
      <w:r>
        <w:rPr>
          <w:rFonts w:hint="eastAsia" w:ascii="Times New Roman" w:hAnsi="Times New Roman"/>
          <w:sz w:val="24"/>
          <w:szCs w:val="24"/>
        </w:rPr>
        <w:t>招标项目名称）项目招标的邀请，我方授权</w:t>
      </w:r>
      <w:r>
        <w:rPr>
          <w:rFonts w:hint="eastAsia" w:ascii="Times New Roman" w:hAnsi="Times New Roman"/>
          <w:sz w:val="24"/>
          <w:szCs w:val="24"/>
          <w:u w:val="single"/>
        </w:rPr>
        <w:t xml:space="preserve">（姓名）   （职务）   </w:t>
      </w:r>
      <w:r>
        <w:rPr>
          <w:rFonts w:hint="eastAsia" w:ascii="Times New Roman" w:hAnsi="Times New Roman"/>
          <w:sz w:val="24"/>
          <w:szCs w:val="24"/>
        </w:rPr>
        <w:t>为全权代表参加该项目的投标工作，全权处理本次招标的有关事宜。同时，我公司声明如下：</w:t>
      </w:r>
    </w:p>
    <w:p w14:paraId="348CF749">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1、同意并接受招标文件的各项要求，遵守招标文件中的各项规定，按招标文件的要求提供报价。</w:t>
      </w:r>
    </w:p>
    <w:p w14:paraId="57A162BD">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2、我公司已经详细阅读了招标文件的全部内容，我方已完全清晰理解招标文件的要求，不存在任何含糊不清和误解之处，同意放弃对招标文件所表述的内容提出异议和质疑的权利。</w:t>
      </w:r>
    </w:p>
    <w:p w14:paraId="380F4829">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3、我公司已毫无保留地向贵方提供一切所需的证明材料。</w:t>
      </w:r>
    </w:p>
    <w:p w14:paraId="10B174D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4、我公司承诺在本次招标响应中提供的一切文件，无论是原件还是复印件均真实有效，绝无任何虚假、伪造和夸大的成份。否则，愿承担相应的后果和法律责任。</w:t>
      </w:r>
    </w:p>
    <w:p w14:paraId="4BDCF0C9">
      <w:pPr>
        <w:kinsoku w:val="0"/>
        <w:overflowPunct w:val="0"/>
        <w:autoSpaceDE w:val="0"/>
        <w:autoSpaceDN w:val="0"/>
        <w:spacing w:line="360" w:lineRule="auto"/>
        <w:ind w:firstLine="480" w:firstLineChars="200"/>
        <w:textAlignment w:val="baseline"/>
        <w:rPr>
          <w:rFonts w:ascii="Times New Roman" w:hAnsi="Times New Roman"/>
          <w:b/>
          <w:sz w:val="24"/>
          <w:szCs w:val="24"/>
        </w:rPr>
      </w:pPr>
      <w:r>
        <w:rPr>
          <w:rFonts w:hint="eastAsia" w:ascii="Times New Roman" w:hAnsi="Times New Roman"/>
          <w:sz w:val="24"/>
          <w:szCs w:val="24"/>
        </w:rPr>
        <w:t>5、</w:t>
      </w:r>
      <w:r>
        <w:rPr>
          <w:rFonts w:hint="eastAsia" w:ascii="Times New Roman" w:hAnsi="Times New Roman"/>
          <w:b/>
          <w:sz w:val="24"/>
          <w:szCs w:val="24"/>
        </w:rPr>
        <w:t>我公司尊重招标小组所作的评定结果，同时清楚理解到报价最高并非意味着必定获得中标资格。</w:t>
      </w:r>
    </w:p>
    <w:p w14:paraId="4F1788B1">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、一旦中标，我方承诺无正当理由拒绝签订合同，将被贵方取消中标资格，同意贵方将投标保证金作为违约金全额不予退还的处理。</w:t>
      </w:r>
    </w:p>
    <w:p w14:paraId="4867C018">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w:t>
      </w:r>
      <w:r>
        <w:rPr>
          <w:rFonts w:hint="eastAsia" w:ascii="Times New Roman" w:hAnsi="Times New Roman"/>
          <w:b/>
          <w:sz w:val="24"/>
          <w:szCs w:val="24"/>
        </w:rPr>
        <w:t>一旦中标，我方将根据招标文件的规定，严格履行合同规定的责任和义务，并保证在招标文件中规定的时间期限内完成合同项目。</w:t>
      </w:r>
    </w:p>
    <w:p w14:paraId="0726C228">
      <w:pPr>
        <w:kinsoku w:val="0"/>
        <w:overflowPunct w:val="0"/>
        <w:autoSpaceDE w:val="0"/>
        <w:autoSpaceDN w:val="0"/>
        <w:spacing w:line="360" w:lineRule="auto"/>
        <w:ind w:firstLine="2760" w:firstLineChars="1150"/>
        <w:textAlignment w:val="baseline"/>
        <w:rPr>
          <w:rFonts w:ascii="Times New Roman" w:hAnsi="Times New Roman"/>
          <w:sz w:val="24"/>
          <w:szCs w:val="24"/>
        </w:rPr>
      </w:pPr>
      <w:r>
        <w:rPr>
          <w:rFonts w:hint="eastAsia" w:ascii="Times New Roman" w:hAnsi="Times New Roman"/>
          <w:sz w:val="24"/>
          <w:szCs w:val="24"/>
        </w:rPr>
        <w:t>投标供应商：（加盖公章）</w:t>
      </w:r>
    </w:p>
    <w:p w14:paraId="12A812EB">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5501B4BA">
      <w:pPr>
        <w:kinsoku w:val="0"/>
        <w:overflowPunct w:val="0"/>
        <w:autoSpaceDE w:val="0"/>
        <w:autoSpaceDN w:val="0"/>
        <w:spacing w:line="360" w:lineRule="auto"/>
        <w:ind w:firstLine="6840" w:firstLineChars="2850"/>
        <w:textAlignment w:val="baseline"/>
        <w:rPr>
          <w:rFonts w:ascii="Times New Roman" w:hAnsi="Times New Roman"/>
          <w:sz w:val="24"/>
          <w:szCs w:val="24"/>
        </w:rPr>
      </w:pPr>
      <w:r>
        <w:rPr>
          <w:rFonts w:hint="eastAsia" w:ascii="Times New Roman" w:hAnsi="Times New Roman"/>
          <w:sz w:val="24"/>
          <w:szCs w:val="24"/>
        </w:rPr>
        <w:t>年月日</w:t>
      </w:r>
    </w:p>
    <w:p w14:paraId="3C370EAF">
      <w:pPr>
        <w:kinsoku w:val="0"/>
        <w:overflowPunct w:val="0"/>
        <w:autoSpaceDE w:val="0"/>
        <w:autoSpaceDN w:val="0"/>
        <w:spacing w:line="360" w:lineRule="auto"/>
        <w:jc w:val="center"/>
        <w:rPr>
          <w:rFonts w:ascii="Times New Roman" w:hAnsi="Times New Roman"/>
        </w:rPr>
      </w:pPr>
      <w:r>
        <w:rPr>
          <w:rFonts w:ascii="Times New Roman" w:hAnsi="Times New Roman"/>
          <w:sz w:val="24"/>
          <w:szCs w:val="24"/>
        </w:rPr>
        <w:br w:type="page"/>
      </w:r>
      <w:r>
        <w:rPr>
          <w:rFonts w:hint="eastAsia" w:ascii="Times New Roman" w:hAnsi="Times New Roman" w:cs="宋体"/>
          <w:b/>
          <w:sz w:val="24"/>
          <w:szCs w:val="24"/>
        </w:rPr>
        <w:t>7、投标响应报价表</w:t>
      </w:r>
    </w:p>
    <w:p w14:paraId="080F2D22">
      <w:pPr>
        <w:kinsoku w:val="0"/>
        <w:overflowPunct w:val="0"/>
        <w:autoSpaceDE w:val="0"/>
        <w:autoSpaceDN w:val="0"/>
        <w:spacing w:line="360" w:lineRule="auto"/>
        <w:ind w:firstLine="241" w:firstLineChars="100"/>
        <w:textAlignment w:val="baseline"/>
        <w:rPr>
          <w:rFonts w:ascii="Times New Roman" w:hAnsi="Times New Roman"/>
          <w:b/>
          <w:sz w:val="24"/>
          <w:szCs w:val="24"/>
        </w:rPr>
      </w:pPr>
      <w:r>
        <w:rPr>
          <w:rFonts w:hint="eastAsia" w:ascii="Times New Roman" w:hAnsi="Times New Roman"/>
          <w:b/>
          <w:sz w:val="24"/>
          <w:szCs w:val="24"/>
        </w:rPr>
        <w:t>项目</w:t>
      </w:r>
      <w:r>
        <w:rPr>
          <w:rFonts w:ascii="Times New Roman" w:hAnsi="Times New Roman"/>
          <w:b/>
          <w:sz w:val="24"/>
          <w:szCs w:val="24"/>
        </w:rPr>
        <w:t>名称：</w:t>
      </w:r>
      <w:r>
        <w:rPr>
          <w:rFonts w:hint="eastAsia" w:ascii="Times New Roman" w:hAnsi="Times New Roman"/>
          <w:b/>
          <w:sz w:val="24"/>
          <w:szCs w:val="24"/>
        </w:rPr>
        <w:t>南通市第三人民医院食堂委托经营服务项目</w:t>
      </w:r>
    </w:p>
    <w:tbl>
      <w:tblPr>
        <w:tblStyle w:val="21"/>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806"/>
      </w:tblGrid>
      <w:tr w14:paraId="35BF2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noWrap w:val="0"/>
            <w:vAlign w:val="center"/>
          </w:tcPr>
          <w:p w14:paraId="68C7698D">
            <w:pPr>
              <w:kinsoku w:val="0"/>
              <w:overflowPunct w:val="0"/>
              <w:autoSpaceDE w:val="0"/>
              <w:autoSpaceDN w:val="0"/>
              <w:spacing w:line="360" w:lineRule="auto"/>
              <w:textAlignment w:val="baseline"/>
              <w:rPr>
                <w:rFonts w:ascii="Times New Roman" w:hAnsi="Times New Roman"/>
                <w:b/>
                <w:sz w:val="24"/>
                <w:szCs w:val="24"/>
              </w:rPr>
            </w:pPr>
            <w:r>
              <w:rPr>
                <w:rFonts w:hint="eastAsia" w:ascii="Times New Roman" w:hAnsi="Times New Roman"/>
                <w:b/>
                <w:sz w:val="24"/>
                <w:szCs w:val="24"/>
              </w:rPr>
              <w:t>序号</w:t>
            </w:r>
          </w:p>
        </w:tc>
        <w:tc>
          <w:tcPr>
            <w:tcW w:w="2705" w:type="dxa"/>
            <w:tcBorders>
              <w:top w:val="single" w:color="auto" w:sz="4" w:space="0"/>
              <w:left w:val="single" w:color="auto" w:sz="4" w:space="0"/>
              <w:bottom w:val="single" w:color="auto" w:sz="4" w:space="0"/>
              <w:right w:val="single" w:color="auto" w:sz="4" w:space="0"/>
            </w:tcBorders>
            <w:noWrap w:val="0"/>
            <w:vAlign w:val="center"/>
          </w:tcPr>
          <w:p w14:paraId="183FDB48">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项目内容</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143931A">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报价轮次</w:t>
            </w:r>
          </w:p>
        </w:tc>
        <w:tc>
          <w:tcPr>
            <w:tcW w:w="3855" w:type="dxa"/>
            <w:tcBorders>
              <w:top w:val="single" w:color="auto" w:sz="4" w:space="0"/>
              <w:left w:val="single" w:color="auto" w:sz="4" w:space="0"/>
              <w:bottom w:val="single" w:color="auto" w:sz="4" w:space="0"/>
              <w:right w:val="single" w:color="auto" w:sz="4" w:space="0"/>
            </w:tcBorders>
            <w:noWrap w:val="0"/>
            <w:vAlign w:val="center"/>
          </w:tcPr>
          <w:p w14:paraId="7472A2C8">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投标总报价（元/年）</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3489662">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备注</w:t>
            </w:r>
          </w:p>
        </w:tc>
      </w:tr>
      <w:tr w14:paraId="363EC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4" w:hRule="atLeast"/>
          <w:jc w:val="center"/>
        </w:trPr>
        <w:tc>
          <w:tcPr>
            <w:tcW w:w="556" w:type="dxa"/>
            <w:tcBorders>
              <w:top w:val="single" w:color="auto" w:sz="4" w:space="0"/>
              <w:left w:val="single" w:color="auto" w:sz="4" w:space="0"/>
              <w:right w:val="single" w:color="auto" w:sz="4" w:space="0"/>
            </w:tcBorders>
            <w:noWrap w:val="0"/>
            <w:vAlign w:val="center"/>
          </w:tcPr>
          <w:p w14:paraId="4EDC25C3">
            <w:pPr>
              <w:kinsoku w:val="0"/>
              <w:overflowPunct w:val="0"/>
              <w:autoSpaceDE w:val="0"/>
              <w:autoSpaceDN w:val="0"/>
              <w:spacing w:line="360" w:lineRule="auto"/>
              <w:textAlignment w:val="baseline"/>
              <w:rPr>
                <w:rFonts w:hint="eastAsia" w:ascii="Times New Roman" w:hAnsi="Times New Roman"/>
                <w:bCs/>
                <w:sz w:val="24"/>
                <w:szCs w:val="24"/>
              </w:rPr>
            </w:pPr>
            <w:r>
              <w:rPr>
                <w:rFonts w:hint="eastAsia" w:ascii="Times New Roman" w:hAnsi="Times New Roman"/>
                <w:bCs/>
                <w:sz w:val="24"/>
                <w:szCs w:val="24"/>
              </w:rPr>
              <w:t>1</w:t>
            </w:r>
          </w:p>
        </w:tc>
        <w:tc>
          <w:tcPr>
            <w:tcW w:w="2705" w:type="dxa"/>
            <w:tcBorders>
              <w:top w:val="single" w:color="auto" w:sz="4" w:space="0"/>
              <w:left w:val="single" w:color="auto" w:sz="4" w:space="0"/>
              <w:right w:val="single" w:color="auto" w:sz="4" w:space="0"/>
            </w:tcBorders>
            <w:noWrap w:val="0"/>
            <w:vAlign w:val="center"/>
          </w:tcPr>
          <w:p w14:paraId="037B1599">
            <w:pPr>
              <w:kinsoku w:val="0"/>
              <w:overflowPunct w:val="0"/>
              <w:autoSpaceDE w:val="0"/>
              <w:autoSpaceDN w:val="0"/>
              <w:spacing w:line="360" w:lineRule="auto"/>
              <w:jc w:val="center"/>
              <w:textAlignment w:val="baseline"/>
              <w:rPr>
                <w:rFonts w:ascii="Times New Roman" w:hAnsi="Times New Roman"/>
                <w:b/>
                <w:bCs/>
                <w:sz w:val="20"/>
                <w:szCs w:val="21"/>
              </w:rPr>
            </w:pPr>
            <w:r>
              <w:rPr>
                <w:rFonts w:hint="eastAsia" w:ascii="Times New Roman" w:hAnsi="Times New Roman"/>
                <w:b/>
                <w:sz w:val="22"/>
                <w:szCs w:val="24"/>
              </w:rPr>
              <w:t>南通市第三人民医院食堂委托经营服务项目</w:t>
            </w:r>
          </w:p>
        </w:tc>
        <w:tc>
          <w:tcPr>
            <w:tcW w:w="1420" w:type="dxa"/>
            <w:tcBorders>
              <w:top w:val="single" w:color="auto" w:sz="4" w:space="0"/>
              <w:left w:val="single" w:color="auto" w:sz="4" w:space="0"/>
              <w:right w:val="single" w:color="auto" w:sz="4" w:space="0"/>
            </w:tcBorders>
            <w:noWrap w:val="0"/>
            <w:vAlign w:val="center"/>
          </w:tcPr>
          <w:p w14:paraId="3C1F2EAE">
            <w:pPr>
              <w:kinsoku w:val="0"/>
              <w:overflowPunct w:val="0"/>
              <w:autoSpaceDE w:val="0"/>
              <w:autoSpaceDN w:val="0"/>
              <w:spacing w:line="360" w:lineRule="auto"/>
              <w:jc w:val="center"/>
              <w:textAlignment w:val="baseline"/>
              <w:rPr>
                <w:rFonts w:ascii="Times New Roman" w:hAnsi="Times New Roman"/>
                <w:bCs/>
                <w:sz w:val="24"/>
                <w:szCs w:val="24"/>
              </w:rPr>
            </w:pPr>
            <w:r>
              <w:rPr>
                <w:rFonts w:hint="eastAsia" w:ascii="Times New Roman" w:hAnsi="Times New Roman"/>
                <w:bCs/>
                <w:sz w:val="24"/>
                <w:szCs w:val="24"/>
              </w:rPr>
              <w:t>投标</w:t>
            </w:r>
            <w:r>
              <w:rPr>
                <w:rFonts w:ascii="Times New Roman" w:hAnsi="Times New Roman"/>
                <w:bCs/>
                <w:sz w:val="24"/>
                <w:szCs w:val="24"/>
              </w:rPr>
              <w:t>报价</w:t>
            </w:r>
          </w:p>
        </w:tc>
        <w:tc>
          <w:tcPr>
            <w:tcW w:w="3855" w:type="dxa"/>
            <w:tcBorders>
              <w:top w:val="single" w:color="auto" w:sz="4" w:space="0"/>
              <w:left w:val="single" w:color="auto" w:sz="4" w:space="0"/>
              <w:right w:val="single" w:color="auto" w:sz="4" w:space="0"/>
            </w:tcBorders>
            <w:noWrap w:val="0"/>
            <w:vAlign w:val="center"/>
          </w:tcPr>
          <w:p w14:paraId="516DA9A5">
            <w:pPr>
              <w:kinsoku w:val="0"/>
              <w:overflowPunct w:val="0"/>
              <w:autoSpaceDE w:val="0"/>
              <w:autoSpaceDN w:val="0"/>
              <w:spacing w:line="360" w:lineRule="auto"/>
              <w:textAlignment w:val="baseline"/>
              <w:rPr>
                <w:rFonts w:ascii="Times New Roman" w:hAnsi="Times New Roman"/>
                <w:sz w:val="24"/>
                <w:szCs w:val="24"/>
              </w:rPr>
            </w:pPr>
            <w:r>
              <w:rPr>
                <w:rFonts w:hint="eastAsia" w:ascii="Times New Roman" w:hAnsi="Times New Roman"/>
                <w:sz w:val="24"/>
                <w:szCs w:val="24"/>
              </w:rPr>
              <w:t>大写（人民币）：</w:t>
            </w:r>
          </w:p>
          <w:p w14:paraId="25981F70">
            <w:pPr>
              <w:kinsoku w:val="0"/>
              <w:overflowPunct w:val="0"/>
              <w:autoSpaceDE w:val="0"/>
              <w:autoSpaceDN w:val="0"/>
              <w:spacing w:line="360" w:lineRule="auto"/>
              <w:textAlignment w:val="baseline"/>
              <w:rPr>
                <w:rFonts w:ascii="Times New Roman" w:hAnsi="Times New Roman"/>
                <w:sz w:val="24"/>
                <w:szCs w:val="24"/>
              </w:rPr>
            </w:pPr>
            <w:r>
              <w:rPr>
                <w:rFonts w:hint="eastAsia" w:ascii="Times New Roman" w:hAnsi="Times New Roman"/>
                <w:sz w:val="24"/>
                <w:szCs w:val="24"/>
              </w:rPr>
              <w:t>小写（￥）：</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2B15551">
            <w:pPr>
              <w:kinsoku w:val="0"/>
              <w:overflowPunct w:val="0"/>
              <w:autoSpaceDE w:val="0"/>
              <w:autoSpaceDN w:val="0"/>
              <w:spacing w:line="360" w:lineRule="auto"/>
              <w:textAlignment w:val="baseline"/>
              <w:rPr>
                <w:rFonts w:ascii="Times New Roman" w:hAnsi="Times New Roman"/>
                <w:sz w:val="24"/>
                <w:szCs w:val="24"/>
              </w:rPr>
            </w:pPr>
          </w:p>
        </w:tc>
      </w:tr>
    </w:tbl>
    <w:p w14:paraId="29743E04">
      <w:pPr>
        <w:kinsoku w:val="0"/>
        <w:overflowPunct w:val="0"/>
        <w:autoSpaceDE w:val="0"/>
        <w:autoSpaceDN w:val="0"/>
        <w:spacing w:line="360" w:lineRule="auto"/>
        <w:ind w:firstLine="2640" w:firstLineChars="1100"/>
        <w:textAlignment w:val="baseline"/>
        <w:rPr>
          <w:rFonts w:ascii="Times New Roman" w:hAnsi="Times New Roman"/>
          <w:sz w:val="24"/>
          <w:szCs w:val="24"/>
        </w:rPr>
      </w:pPr>
      <w:r>
        <w:rPr>
          <w:rFonts w:hint="eastAsia" w:ascii="Times New Roman" w:hAnsi="Times New Roman"/>
          <w:sz w:val="24"/>
          <w:szCs w:val="24"/>
        </w:rPr>
        <w:t>投标供应商：（加盖公章）</w:t>
      </w:r>
    </w:p>
    <w:p w14:paraId="59ECD94A">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5801999E">
      <w:pPr>
        <w:pStyle w:val="10"/>
        <w:kinsoku w:val="0"/>
        <w:overflowPunct w:val="0"/>
        <w:autoSpaceDE w:val="0"/>
        <w:autoSpaceDN w:val="0"/>
        <w:spacing w:line="360" w:lineRule="auto"/>
        <w:ind w:left="0"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14:paraId="51E558EA">
      <w:pPr>
        <w:kinsoku w:val="0"/>
        <w:overflowPunct w:val="0"/>
        <w:autoSpaceDE w:val="0"/>
        <w:autoSpaceDN w:val="0"/>
        <w:spacing w:line="360" w:lineRule="auto"/>
        <w:textAlignment w:val="baseline"/>
        <w:rPr>
          <w:rFonts w:ascii="Times New Roman" w:hAnsi="Times New Roman" w:cs="宋体"/>
          <w:b/>
          <w:bCs/>
          <w:sz w:val="24"/>
          <w:szCs w:val="24"/>
        </w:rPr>
      </w:pPr>
    </w:p>
    <w:p w14:paraId="37D2374B">
      <w:pPr>
        <w:kinsoku w:val="0"/>
        <w:overflowPunct w:val="0"/>
        <w:autoSpaceDE w:val="0"/>
        <w:autoSpaceDN w:val="0"/>
        <w:spacing w:line="360" w:lineRule="auto"/>
        <w:textAlignment w:val="baseline"/>
        <w:rPr>
          <w:rFonts w:ascii="Times New Roman" w:hAnsi="Times New Roman"/>
          <w:b/>
          <w:sz w:val="24"/>
          <w:szCs w:val="24"/>
          <w:highlight w:val="none"/>
        </w:rPr>
      </w:pPr>
      <w:r>
        <w:rPr>
          <w:rFonts w:hint="eastAsia" w:ascii="Times New Roman" w:hAnsi="Times New Roman"/>
          <w:b/>
          <w:sz w:val="24"/>
          <w:szCs w:val="24"/>
        </w:rPr>
        <w:t>注：</w:t>
      </w:r>
    </w:p>
    <w:p w14:paraId="1B8B1284">
      <w:pPr>
        <w:numPr>
          <w:ilvl w:val="0"/>
          <w:numId w:val="0"/>
        </w:numPr>
        <w:kinsoku w:val="0"/>
        <w:overflowPunct w:val="0"/>
        <w:autoSpaceDE w:val="0"/>
        <w:autoSpaceDN w:val="0"/>
        <w:spacing w:line="360" w:lineRule="auto"/>
        <w:ind w:left="0" w:leftChars="0" w:firstLine="240" w:firstLineChars="100"/>
        <w:textAlignment w:val="baseline"/>
        <w:rPr>
          <w:rFonts w:ascii="Times New Roman" w:hAnsi="Times New Roman" w:cs="宋体"/>
          <w:sz w:val="24"/>
          <w:szCs w:val="24"/>
          <w:highlight w:val="none"/>
        </w:rPr>
      </w:pPr>
      <w:r>
        <w:rPr>
          <w:rFonts w:ascii="Times New Roman" w:hAnsi="Times New Roman" w:eastAsia="宋体" w:cs="Times New Roman"/>
          <w:kern w:val="2"/>
          <w:sz w:val="24"/>
          <w:szCs w:val="24"/>
          <w:highlight w:val="none"/>
          <w:lang w:val="en-US" w:eastAsia="zh-CN" w:bidi="ar-SA"/>
        </w:rPr>
        <w:t>1、</w:t>
      </w:r>
      <w:r>
        <w:rPr>
          <w:rFonts w:ascii="Times New Roman" w:hAnsi="Times New Roman"/>
          <w:sz w:val="24"/>
          <w:szCs w:val="24"/>
          <w:highlight w:val="none"/>
        </w:rPr>
        <w:t>本表</w:t>
      </w:r>
      <w:r>
        <w:rPr>
          <w:rFonts w:hint="eastAsia" w:ascii="Times New Roman" w:hAnsi="Times New Roman"/>
          <w:sz w:val="24"/>
          <w:szCs w:val="24"/>
          <w:highlight w:val="none"/>
        </w:rPr>
        <w:t>为格式表</w:t>
      </w:r>
      <w:r>
        <w:rPr>
          <w:rFonts w:ascii="Times New Roman" w:hAnsi="Times New Roman"/>
          <w:sz w:val="24"/>
          <w:szCs w:val="24"/>
          <w:highlight w:val="none"/>
        </w:rPr>
        <w:t>，</w:t>
      </w:r>
      <w:r>
        <w:rPr>
          <w:rFonts w:hint="eastAsia" w:ascii="Times New Roman" w:hAnsi="Times New Roman"/>
          <w:sz w:val="24"/>
          <w:szCs w:val="24"/>
          <w:highlight w:val="none"/>
        </w:rPr>
        <w:t>不得自行改动，必须提供</w:t>
      </w:r>
      <w:r>
        <w:rPr>
          <w:rFonts w:ascii="Times New Roman" w:hAnsi="Times New Roman"/>
          <w:sz w:val="24"/>
          <w:szCs w:val="24"/>
          <w:highlight w:val="none"/>
        </w:rPr>
        <w:t>。</w:t>
      </w:r>
    </w:p>
    <w:p w14:paraId="24D29F40">
      <w:pPr>
        <w:numPr>
          <w:ilvl w:val="0"/>
          <w:numId w:val="0"/>
        </w:numPr>
        <w:kinsoku w:val="0"/>
        <w:overflowPunct w:val="0"/>
        <w:autoSpaceDE w:val="0"/>
        <w:autoSpaceDN w:val="0"/>
        <w:spacing w:line="360" w:lineRule="auto"/>
        <w:ind w:left="0" w:leftChars="0" w:firstLine="240" w:firstLineChars="100"/>
        <w:textAlignment w:val="baseline"/>
        <w:rPr>
          <w:rFonts w:hint="eastAsia" w:ascii="Times New Roman" w:hAnsi="Times New Roman" w:cs="宋体"/>
          <w:sz w:val="24"/>
          <w:szCs w:val="24"/>
          <w:highlight w:val="none"/>
        </w:rPr>
      </w:pPr>
      <w:r>
        <w:rPr>
          <w:rFonts w:hint="eastAsia" w:ascii="Times New Roman" w:hAnsi="Times New Roman" w:eastAsia="宋体" w:cs="Times New Roman"/>
          <w:kern w:val="2"/>
          <w:sz w:val="24"/>
          <w:szCs w:val="24"/>
          <w:highlight w:val="none"/>
          <w:lang w:val="en-US" w:eastAsia="zh-CN" w:bidi="ar-SA"/>
        </w:rPr>
        <w:t>2、</w:t>
      </w:r>
      <w:r>
        <w:rPr>
          <w:rFonts w:hint="eastAsia"/>
          <w:b/>
          <w:sz w:val="24"/>
          <w:szCs w:val="24"/>
          <w:highlight w:val="none"/>
        </w:rPr>
        <w:t>最低限价：</w:t>
      </w:r>
      <w:r>
        <w:rPr>
          <w:rFonts w:hint="eastAsia"/>
          <w:b/>
          <w:sz w:val="24"/>
          <w:szCs w:val="24"/>
          <w:highlight w:val="none"/>
          <w:lang w:val="en-US" w:eastAsia="zh-CN"/>
        </w:rPr>
        <w:t>30</w:t>
      </w:r>
      <w:r>
        <w:rPr>
          <w:rFonts w:hint="eastAsia"/>
          <w:b/>
          <w:sz w:val="24"/>
          <w:szCs w:val="24"/>
          <w:highlight w:val="none"/>
        </w:rPr>
        <w:t>万元/年。</w:t>
      </w:r>
    </w:p>
    <w:p w14:paraId="508C7FC5">
      <w:pPr>
        <w:numPr>
          <w:ilvl w:val="0"/>
          <w:numId w:val="0"/>
        </w:numPr>
        <w:kinsoku w:val="0"/>
        <w:overflowPunct w:val="0"/>
        <w:autoSpaceDE w:val="0"/>
        <w:autoSpaceDN w:val="0"/>
        <w:spacing w:line="360" w:lineRule="auto"/>
        <w:ind w:left="0" w:leftChars="0" w:firstLine="240" w:firstLineChars="100"/>
        <w:textAlignment w:val="baseline"/>
        <w:rPr>
          <w:rFonts w:ascii="Times New Roman" w:hAnsi="Times New Roman" w:cs="宋体"/>
          <w:sz w:val="24"/>
          <w:szCs w:val="24"/>
        </w:rPr>
      </w:pPr>
      <w:r>
        <w:rPr>
          <w:rFonts w:ascii="Times New Roman" w:hAnsi="Times New Roman" w:eastAsia="宋体" w:cs="Times New Roman"/>
          <w:kern w:val="2"/>
          <w:sz w:val="24"/>
          <w:szCs w:val="24"/>
          <w:highlight w:val="none"/>
          <w:lang w:val="en-US" w:eastAsia="zh-CN" w:bidi="ar-SA"/>
        </w:rPr>
        <w:t>3、</w:t>
      </w:r>
      <w:r>
        <w:rPr>
          <w:rFonts w:hint="eastAsia" w:ascii="Times New Roman" w:hAnsi="Times New Roman"/>
          <w:sz w:val="24"/>
          <w:szCs w:val="24"/>
          <w:highlight w:val="none"/>
        </w:rPr>
        <w:t>响应报价应包括包含供应商为完成本项目规定的各项工作所承担的全部费用、利润和税金及政策性文件规定合</w:t>
      </w:r>
      <w:r>
        <w:rPr>
          <w:rFonts w:hint="eastAsia" w:ascii="Times New Roman" w:hAnsi="Times New Roman"/>
          <w:sz w:val="24"/>
          <w:szCs w:val="24"/>
        </w:rPr>
        <w:t>同包含内的所有风险责任等各项费用，不论其在采购文件中是否提及。</w:t>
      </w:r>
    </w:p>
    <w:p w14:paraId="4EBA54A9">
      <w:pPr>
        <w:kinsoku w:val="0"/>
        <w:overflowPunct w:val="0"/>
        <w:autoSpaceDE w:val="0"/>
        <w:autoSpaceDN w:val="0"/>
        <w:spacing w:line="360" w:lineRule="auto"/>
        <w:rPr>
          <w:rFonts w:hint="eastAsia" w:ascii="Times New Roman" w:hAnsi="Times New Roman" w:cs="宋体"/>
          <w:sz w:val="24"/>
          <w:szCs w:val="24"/>
          <w:lang w:val="zh-CN"/>
        </w:rPr>
      </w:pPr>
    </w:p>
    <w:p w14:paraId="3AAF6C6C">
      <w:pPr>
        <w:pStyle w:val="20"/>
        <w:kinsoku w:val="0"/>
        <w:overflowPunct w:val="0"/>
        <w:autoSpaceDE w:val="0"/>
        <w:autoSpaceDN w:val="0"/>
        <w:spacing w:after="0" w:line="360" w:lineRule="auto"/>
        <w:ind w:left="0" w:leftChars="0" w:firstLine="0" w:firstLineChars="0"/>
        <w:rPr>
          <w:rFonts w:ascii="Times New Roman" w:hAnsi="Times New Roman"/>
          <w:lang w:val="zh-CN"/>
        </w:rPr>
      </w:pPr>
    </w:p>
    <w:sectPr>
      <w:footerReference r:id="rId3" w:type="default"/>
      <w:pgSz w:w="11906" w:h="16838"/>
      <w:pgMar w:top="1531" w:right="1304" w:bottom="1191" w:left="130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汉仪雅酷黑简">
    <w:panose1 w:val="00020600040101010101"/>
    <w:charset w:val="86"/>
    <w:family w:val="auto"/>
    <w:pitch w:val="default"/>
    <w:sig w:usb0="A00002BF" w:usb1="1AC17CFA" w:usb2="00000016" w:usb3="00000000" w:csb0="0004009F" w:csb1="DFD7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0211">
    <w:pPr>
      <w:pStyle w:val="14"/>
      <w:jc w:val="center"/>
    </w:pPr>
    <w:r>
      <w:fldChar w:fldCharType="begin"/>
    </w:r>
    <w:r>
      <w:instrText xml:space="preserve"> PAGE   \* MERGEFORMAT </w:instrText>
    </w:r>
    <w:r>
      <w:fldChar w:fldCharType="separate"/>
    </w:r>
    <w:r>
      <w:rPr>
        <w:lang w:val="zh-CN"/>
      </w:rPr>
      <w:t>31</w:t>
    </w:r>
    <w:r>
      <w:rPr>
        <w:lang w:val="zh-CN"/>
      </w:rPr>
      <w:fldChar w:fldCharType="end"/>
    </w:r>
  </w:p>
  <w:p w14:paraId="60B3B962">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A218F"/>
    <w:multiLevelType w:val="singleLevel"/>
    <w:tmpl w:val="5B7A218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NzRkNjBkNGM1MDZjMGQ3YmZiMTBjOGQ5ZTk0YjAifQ=="/>
  </w:docVars>
  <w:rsids>
    <w:rsidRoot w:val="0042773D"/>
    <w:rsid w:val="000055C1"/>
    <w:rsid w:val="00005621"/>
    <w:rsid w:val="000105F3"/>
    <w:rsid w:val="00011718"/>
    <w:rsid w:val="00017626"/>
    <w:rsid w:val="00017B84"/>
    <w:rsid w:val="00036815"/>
    <w:rsid w:val="00045B8C"/>
    <w:rsid w:val="0005453C"/>
    <w:rsid w:val="00062F66"/>
    <w:rsid w:val="000633EC"/>
    <w:rsid w:val="0006580B"/>
    <w:rsid w:val="00065C72"/>
    <w:rsid w:val="00066448"/>
    <w:rsid w:val="00066F50"/>
    <w:rsid w:val="00072250"/>
    <w:rsid w:val="00076482"/>
    <w:rsid w:val="00080EF1"/>
    <w:rsid w:val="000856D8"/>
    <w:rsid w:val="0008767B"/>
    <w:rsid w:val="000A2B63"/>
    <w:rsid w:val="000B0C54"/>
    <w:rsid w:val="000B179F"/>
    <w:rsid w:val="000B1FAB"/>
    <w:rsid w:val="000B5032"/>
    <w:rsid w:val="000B5B30"/>
    <w:rsid w:val="000B6C99"/>
    <w:rsid w:val="000C25AA"/>
    <w:rsid w:val="000C3B5E"/>
    <w:rsid w:val="000D2927"/>
    <w:rsid w:val="000D2A5D"/>
    <w:rsid w:val="000D3147"/>
    <w:rsid w:val="000E1701"/>
    <w:rsid w:val="000E2EB7"/>
    <w:rsid w:val="000F0E95"/>
    <w:rsid w:val="00111B21"/>
    <w:rsid w:val="00131893"/>
    <w:rsid w:val="0015616E"/>
    <w:rsid w:val="00163006"/>
    <w:rsid w:val="0016663E"/>
    <w:rsid w:val="001702A0"/>
    <w:rsid w:val="0018047F"/>
    <w:rsid w:val="00181E62"/>
    <w:rsid w:val="001864FF"/>
    <w:rsid w:val="00193596"/>
    <w:rsid w:val="00194422"/>
    <w:rsid w:val="0019545C"/>
    <w:rsid w:val="0019651E"/>
    <w:rsid w:val="00197DA0"/>
    <w:rsid w:val="001A13BB"/>
    <w:rsid w:val="001B0D96"/>
    <w:rsid w:val="001B1678"/>
    <w:rsid w:val="001B56D8"/>
    <w:rsid w:val="001B6DC6"/>
    <w:rsid w:val="001B7B5D"/>
    <w:rsid w:val="001E29DF"/>
    <w:rsid w:val="001F1AFB"/>
    <w:rsid w:val="001F361F"/>
    <w:rsid w:val="001F5B22"/>
    <w:rsid w:val="002023E6"/>
    <w:rsid w:val="00203F3E"/>
    <w:rsid w:val="00205384"/>
    <w:rsid w:val="00207BFD"/>
    <w:rsid w:val="00213CF6"/>
    <w:rsid w:val="00216EB8"/>
    <w:rsid w:val="002219C9"/>
    <w:rsid w:val="00234A6B"/>
    <w:rsid w:val="002375BD"/>
    <w:rsid w:val="00240734"/>
    <w:rsid w:val="0025197C"/>
    <w:rsid w:val="00265EFC"/>
    <w:rsid w:val="0026687F"/>
    <w:rsid w:val="002707F5"/>
    <w:rsid w:val="002813EE"/>
    <w:rsid w:val="0028209A"/>
    <w:rsid w:val="0029062F"/>
    <w:rsid w:val="0029621F"/>
    <w:rsid w:val="002A12BF"/>
    <w:rsid w:val="002A1341"/>
    <w:rsid w:val="002A334B"/>
    <w:rsid w:val="002A6042"/>
    <w:rsid w:val="002A77AA"/>
    <w:rsid w:val="002B2BD2"/>
    <w:rsid w:val="002B6511"/>
    <w:rsid w:val="002C01E3"/>
    <w:rsid w:val="002D3058"/>
    <w:rsid w:val="002D310E"/>
    <w:rsid w:val="002E1BA8"/>
    <w:rsid w:val="002E40A5"/>
    <w:rsid w:val="002E410E"/>
    <w:rsid w:val="002E7C2E"/>
    <w:rsid w:val="002F2560"/>
    <w:rsid w:val="002F6EFE"/>
    <w:rsid w:val="002F7F56"/>
    <w:rsid w:val="00300244"/>
    <w:rsid w:val="003008B7"/>
    <w:rsid w:val="00302625"/>
    <w:rsid w:val="0031383A"/>
    <w:rsid w:val="00331324"/>
    <w:rsid w:val="00342F28"/>
    <w:rsid w:val="0034491A"/>
    <w:rsid w:val="00346029"/>
    <w:rsid w:val="00370841"/>
    <w:rsid w:val="00375E3A"/>
    <w:rsid w:val="0038309F"/>
    <w:rsid w:val="00384F42"/>
    <w:rsid w:val="00386CDC"/>
    <w:rsid w:val="003964F5"/>
    <w:rsid w:val="003A55F0"/>
    <w:rsid w:val="003B571B"/>
    <w:rsid w:val="003C18C2"/>
    <w:rsid w:val="003C3D48"/>
    <w:rsid w:val="003C6028"/>
    <w:rsid w:val="003D4871"/>
    <w:rsid w:val="003D48F8"/>
    <w:rsid w:val="003E4AC7"/>
    <w:rsid w:val="003E584E"/>
    <w:rsid w:val="003F6685"/>
    <w:rsid w:val="003F73C0"/>
    <w:rsid w:val="003F7BC6"/>
    <w:rsid w:val="00403F33"/>
    <w:rsid w:val="00410653"/>
    <w:rsid w:val="0041293C"/>
    <w:rsid w:val="00412BAF"/>
    <w:rsid w:val="00414EA1"/>
    <w:rsid w:val="00420D14"/>
    <w:rsid w:val="004254FC"/>
    <w:rsid w:val="0042773D"/>
    <w:rsid w:val="0043169F"/>
    <w:rsid w:val="00440522"/>
    <w:rsid w:val="004413CE"/>
    <w:rsid w:val="00442505"/>
    <w:rsid w:val="004445E9"/>
    <w:rsid w:val="00452657"/>
    <w:rsid w:val="00452BB2"/>
    <w:rsid w:val="00453F18"/>
    <w:rsid w:val="00456C1B"/>
    <w:rsid w:val="0046510E"/>
    <w:rsid w:val="004663A0"/>
    <w:rsid w:val="0047361D"/>
    <w:rsid w:val="00475EA1"/>
    <w:rsid w:val="00490B82"/>
    <w:rsid w:val="00492C8F"/>
    <w:rsid w:val="004977EB"/>
    <w:rsid w:val="004A1464"/>
    <w:rsid w:val="004A2D24"/>
    <w:rsid w:val="004A2F36"/>
    <w:rsid w:val="004B01B2"/>
    <w:rsid w:val="004B122F"/>
    <w:rsid w:val="004B3508"/>
    <w:rsid w:val="004B496E"/>
    <w:rsid w:val="004B5C20"/>
    <w:rsid w:val="004C5AB6"/>
    <w:rsid w:val="004D117D"/>
    <w:rsid w:val="004D5182"/>
    <w:rsid w:val="004E01B6"/>
    <w:rsid w:val="004F318E"/>
    <w:rsid w:val="004F5401"/>
    <w:rsid w:val="004F66AF"/>
    <w:rsid w:val="005078ED"/>
    <w:rsid w:val="00513717"/>
    <w:rsid w:val="0052787F"/>
    <w:rsid w:val="00532DE7"/>
    <w:rsid w:val="00534DBA"/>
    <w:rsid w:val="00543405"/>
    <w:rsid w:val="0054609F"/>
    <w:rsid w:val="00550C39"/>
    <w:rsid w:val="005517BA"/>
    <w:rsid w:val="005519A8"/>
    <w:rsid w:val="00560202"/>
    <w:rsid w:val="005602BA"/>
    <w:rsid w:val="00576289"/>
    <w:rsid w:val="005841A4"/>
    <w:rsid w:val="005853C8"/>
    <w:rsid w:val="005858A1"/>
    <w:rsid w:val="00586A09"/>
    <w:rsid w:val="00595874"/>
    <w:rsid w:val="005A31EB"/>
    <w:rsid w:val="005A7FA1"/>
    <w:rsid w:val="005B152A"/>
    <w:rsid w:val="005B1C74"/>
    <w:rsid w:val="005B3462"/>
    <w:rsid w:val="005B38F1"/>
    <w:rsid w:val="005B738E"/>
    <w:rsid w:val="005B7D44"/>
    <w:rsid w:val="005C3634"/>
    <w:rsid w:val="005C5B61"/>
    <w:rsid w:val="005C7DF1"/>
    <w:rsid w:val="005D1282"/>
    <w:rsid w:val="005D73C6"/>
    <w:rsid w:val="005E3F4B"/>
    <w:rsid w:val="005E4C2F"/>
    <w:rsid w:val="005E4FEF"/>
    <w:rsid w:val="00600AC0"/>
    <w:rsid w:val="00600B95"/>
    <w:rsid w:val="006013FB"/>
    <w:rsid w:val="006039E1"/>
    <w:rsid w:val="0060699A"/>
    <w:rsid w:val="006108A1"/>
    <w:rsid w:val="0062534D"/>
    <w:rsid w:val="006326E8"/>
    <w:rsid w:val="00633A81"/>
    <w:rsid w:val="00645528"/>
    <w:rsid w:val="00652046"/>
    <w:rsid w:val="00663A3A"/>
    <w:rsid w:val="006647A0"/>
    <w:rsid w:val="00665D03"/>
    <w:rsid w:val="0066762E"/>
    <w:rsid w:val="00674A5A"/>
    <w:rsid w:val="00683786"/>
    <w:rsid w:val="00685D7A"/>
    <w:rsid w:val="006902A0"/>
    <w:rsid w:val="0069231D"/>
    <w:rsid w:val="006A5E64"/>
    <w:rsid w:val="006A72EA"/>
    <w:rsid w:val="006B4379"/>
    <w:rsid w:val="006B75AA"/>
    <w:rsid w:val="006C0307"/>
    <w:rsid w:val="006C42B8"/>
    <w:rsid w:val="006C5440"/>
    <w:rsid w:val="006D0CE9"/>
    <w:rsid w:val="006D3A4D"/>
    <w:rsid w:val="006D4A53"/>
    <w:rsid w:val="006D5C68"/>
    <w:rsid w:val="006E0CC0"/>
    <w:rsid w:val="006E497D"/>
    <w:rsid w:val="006F1C26"/>
    <w:rsid w:val="00706E81"/>
    <w:rsid w:val="007155B4"/>
    <w:rsid w:val="00717473"/>
    <w:rsid w:val="00733093"/>
    <w:rsid w:val="00733A6D"/>
    <w:rsid w:val="00733DF8"/>
    <w:rsid w:val="00734530"/>
    <w:rsid w:val="00740D79"/>
    <w:rsid w:val="00741F91"/>
    <w:rsid w:val="0076032D"/>
    <w:rsid w:val="00770AAB"/>
    <w:rsid w:val="0077451C"/>
    <w:rsid w:val="00774E35"/>
    <w:rsid w:val="00775DA2"/>
    <w:rsid w:val="0077748A"/>
    <w:rsid w:val="007817FE"/>
    <w:rsid w:val="007824E8"/>
    <w:rsid w:val="007834E6"/>
    <w:rsid w:val="00785C7E"/>
    <w:rsid w:val="00786AEE"/>
    <w:rsid w:val="00790401"/>
    <w:rsid w:val="007906B8"/>
    <w:rsid w:val="007C25F1"/>
    <w:rsid w:val="007D447F"/>
    <w:rsid w:val="007D4AD9"/>
    <w:rsid w:val="007D501E"/>
    <w:rsid w:val="007D5B61"/>
    <w:rsid w:val="007D6981"/>
    <w:rsid w:val="007E1A60"/>
    <w:rsid w:val="007E4882"/>
    <w:rsid w:val="008100E5"/>
    <w:rsid w:val="00813FB5"/>
    <w:rsid w:val="00830F2C"/>
    <w:rsid w:val="00846094"/>
    <w:rsid w:val="00850CE7"/>
    <w:rsid w:val="00854EE3"/>
    <w:rsid w:val="00855113"/>
    <w:rsid w:val="00857484"/>
    <w:rsid w:val="0085780D"/>
    <w:rsid w:val="00863AA6"/>
    <w:rsid w:val="008729BD"/>
    <w:rsid w:val="00873CCE"/>
    <w:rsid w:val="00875ED1"/>
    <w:rsid w:val="00882DE7"/>
    <w:rsid w:val="00884AF5"/>
    <w:rsid w:val="00885B19"/>
    <w:rsid w:val="00891163"/>
    <w:rsid w:val="008926DC"/>
    <w:rsid w:val="0089380D"/>
    <w:rsid w:val="008952F2"/>
    <w:rsid w:val="0089535B"/>
    <w:rsid w:val="00896C9C"/>
    <w:rsid w:val="008973A0"/>
    <w:rsid w:val="008A2B66"/>
    <w:rsid w:val="008B1772"/>
    <w:rsid w:val="008B53C9"/>
    <w:rsid w:val="008B6906"/>
    <w:rsid w:val="008B6B9D"/>
    <w:rsid w:val="008C0188"/>
    <w:rsid w:val="008C0813"/>
    <w:rsid w:val="008D5C8C"/>
    <w:rsid w:val="008D7EBD"/>
    <w:rsid w:val="008F097C"/>
    <w:rsid w:val="008F46B1"/>
    <w:rsid w:val="00905A18"/>
    <w:rsid w:val="00910A22"/>
    <w:rsid w:val="00911A50"/>
    <w:rsid w:val="00927C26"/>
    <w:rsid w:val="009304DB"/>
    <w:rsid w:val="009317AE"/>
    <w:rsid w:val="00951E5B"/>
    <w:rsid w:val="009579DA"/>
    <w:rsid w:val="00962716"/>
    <w:rsid w:val="00965FCF"/>
    <w:rsid w:val="00966265"/>
    <w:rsid w:val="00967875"/>
    <w:rsid w:val="00967E3F"/>
    <w:rsid w:val="00972875"/>
    <w:rsid w:val="00975BB0"/>
    <w:rsid w:val="009823DF"/>
    <w:rsid w:val="00984C7B"/>
    <w:rsid w:val="00985AF7"/>
    <w:rsid w:val="009868BF"/>
    <w:rsid w:val="00993ABE"/>
    <w:rsid w:val="0099591F"/>
    <w:rsid w:val="009A5E15"/>
    <w:rsid w:val="009C534A"/>
    <w:rsid w:val="009D124A"/>
    <w:rsid w:val="009F3280"/>
    <w:rsid w:val="00A06BF2"/>
    <w:rsid w:val="00A11189"/>
    <w:rsid w:val="00A16B6B"/>
    <w:rsid w:val="00A25F06"/>
    <w:rsid w:val="00A27CE0"/>
    <w:rsid w:val="00A3582E"/>
    <w:rsid w:val="00A37B7F"/>
    <w:rsid w:val="00A44655"/>
    <w:rsid w:val="00A46B05"/>
    <w:rsid w:val="00A56232"/>
    <w:rsid w:val="00A57A76"/>
    <w:rsid w:val="00A60C36"/>
    <w:rsid w:val="00A617C5"/>
    <w:rsid w:val="00A70464"/>
    <w:rsid w:val="00A811D2"/>
    <w:rsid w:val="00A8417A"/>
    <w:rsid w:val="00A85703"/>
    <w:rsid w:val="00A85E6A"/>
    <w:rsid w:val="00A90236"/>
    <w:rsid w:val="00A93966"/>
    <w:rsid w:val="00A96966"/>
    <w:rsid w:val="00AA313A"/>
    <w:rsid w:val="00AC1356"/>
    <w:rsid w:val="00AC28A0"/>
    <w:rsid w:val="00AC7C53"/>
    <w:rsid w:val="00AD0E54"/>
    <w:rsid w:val="00AD4AB4"/>
    <w:rsid w:val="00AE3EDD"/>
    <w:rsid w:val="00AF47B6"/>
    <w:rsid w:val="00B045DC"/>
    <w:rsid w:val="00B05AF3"/>
    <w:rsid w:val="00B124D2"/>
    <w:rsid w:val="00B13EF5"/>
    <w:rsid w:val="00B161F2"/>
    <w:rsid w:val="00B22254"/>
    <w:rsid w:val="00B2314A"/>
    <w:rsid w:val="00B23211"/>
    <w:rsid w:val="00B24F83"/>
    <w:rsid w:val="00B27183"/>
    <w:rsid w:val="00B30276"/>
    <w:rsid w:val="00B35C2E"/>
    <w:rsid w:val="00B36A38"/>
    <w:rsid w:val="00B37D82"/>
    <w:rsid w:val="00B46DFD"/>
    <w:rsid w:val="00B7609A"/>
    <w:rsid w:val="00B7790E"/>
    <w:rsid w:val="00B82FD0"/>
    <w:rsid w:val="00B856BF"/>
    <w:rsid w:val="00B9646B"/>
    <w:rsid w:val="00B97EEE"/>
    <w:rsid w:val="00BA0DE5"/>
    <w:rsid w:val="00BB1A9E"/>
    <w:rsid w:val="00BB2E3F"/>
    <w:rsid w:val="00BB48A3"/>
    <w:rsid w:val="00BC3246"/>
    <w:rsid w:val="00BD6AB0"/>
    <w:rsid w:val="00BE4179"/>
    <w:rsid w:val="00BE5E8B"/>
    <w:rsid w:val="00C0267F"/>
    <w:rsid w:val="00C026D9"/>
    <w:rsid w:val="00C02F17"/>
    <w:rsid w:val="00C03B4A"/>
    <w:rsid w:val="00C047C7"/>
    <w:rsid w:val="00C068BC"/>
    <w:rsid w:val="00C0747D"/>
    <w:rsid w:val="00C27D1B"/>
    <w:rsid w:val="00C41D0A"/>
    <w:rsid w:val="00C452CB"/>
    <w:rsid w:val="00C70D9C"/>
    <w:rsid w:val="00C7120B"/>
    <w:rsid w:val="00C72CB8"/>
    <w:rsid w:val="00C72E0B"/>
    <w:rsid w:val="00C7331D"/>
    <w:rsid w:val="00C73958"/>
    <w:rsid w:val="00C74551"/>
    <w:rsid w:val="00C871D6"/>
    <w:rsid w:val="00C87961"/>
    <w:rsid w:val="00C978D0"/>
    <w:rsid w:val="00CA125B"/>
    <w:rsid w:val="00CA2C50"/>
    <w:rsid w:val="00CA3A6E"/>
    <w:rsid w:val="00CA4542"/>
    <w:rsid w:val="00CA6F5B"/>
    <w:rsid w:val="00CC070B"/>
    <w:rsid w:val="00CC209C"/>
    <w:rsid w:val="00CC628D"/>
    <w:rsid w:val="00CD1E8F"/>
    <w:rsid w:val="00CD3EDA"/>
    <w:rsid w:val="00CD703A"/>
    <w:rsid w:val="00CE2018"/>
    <w:rsid w:val="00CE3430"/>
    <w:rsid w:val="00CE6B85"/>
    <w:rsid w:val="00CF0C61"/>
    <w:rsid w:val="00CF4BAE"/>
    <w:rsid w:val="00CF72B7"/>
    <w:rsid w:val="00D001CC"/>
    <w:rsid w:val="00D00E14"/>
    <w:rsid w:val="00D11E64"/>
    <w:rsid w:val="00D1283C"/>
    <w:rsid w:val="00D137BD"/>
    <w:rsid w:val="00D160B0"/>
    <w:rsid w:val="00D27061"/>
    <w:rsid w:val="00D3381E"/>
    <w:rsid w:val="00D353DA"/>
    <w:rsid w:val="00D40E3D"/>
    <w:rsid w:val="00D47FF8"/>
    <w:rsid w:val="00D520F7"/>
    <w:rsid w:val="00D563F3"/>
    <w:rsid w:val="00D572D5"/>
    <w:rsid w:val="00D66756"/>
    <w:rsid w:val="00D6734B"/>
    <w:rsid w:val="00D718DE"/>
    <w:rsid w:val="00D72AF8"/>
    <w:rsid w:val="00D8401B"/>
    <w:rsid w:val="00D977B3"/>
    <w:rsid w:val="00DA1C11"/>
    <w:rsid w:val="00DA674A"/>
    <w:rsid w:val="00DB5427"/>
    <w:rsid w:val="00DB5764"/>
    <w:rsid w:val="00DB6573"/>
    <w:rsid w:val="00DC04E7"/>
    <w:rsid w:val="00DC24C8"/>
    <w:rsid w:val="00DC7476"/>
    <w:rsid w:val="00DD5EFA"/>
    <w:rsid w:val="00DE56BF"/>
    <w:rsid w:val="00DE6B8B"/>
    <w:rsid w:val="00DF3CC8"/>
    <w:rsid w:val="00DF6B0C"/>
    <w:rsid w:val="00E072B8"/>
    <w:rsid w:val="00E07EEE"/>
    <w:rsid w:val="00E14F51"/>
    <w:rsid w:val="00E16ADC"/>
    <w:rsid w:val="00E20A4C"/>
    <w:rsid w:val="00E219A2"/>
    <w:rsid w:val="00E24793"/>
    <w:rsid w:val="00E314D2"/>
    <w:rsid w:val="00E54486"/>
    <w:rsid w:val="00E664EB"/>
    <w:rsid w:val="00E701ED"/>
    <w:rsid w:val="00E813CA"/>
    <w:rsid w:val="00E85BEF"/>
    <w:rsid w:val="00E9172E"/>
    <w:rsid w:val="00E91EDF"/>
    <w:rsid w:val="00E97167"/>
    <w:rsid w:val="00EB1E32"/>
    <w:rsid w:val="00EB2CF0"/>
    <w:rsid w:val="00EB74C5"/>
    <w:rsid w:val="00EC105A"/>
    <w:rsid w:val="00EC42DB"/>
    <w:rsid w:val="00EE7A93"/>
    <w:rsid w:val="00EF4B29"/>
    <w:rsid w:val="00F01045"/>
    <w:rsid w:val="00F1322E"/>
    <w:rsid w:val="00F1330F"/>
    <w:rsid w:val="00F200DD"/>
    <w:rsid w:val="00F47630"/>
    <w:rsid w:val="00F47B5C"/>
    <w:rsid w:val="00F5137C"/>
    <w:rsid w:val="00F5198E"/>
    <w:rsid w:val="00F61AAE"/>
    <w:rsid w:val="00F61B54"/>
    <w:rsid w:val="00F63B31"/>
    <w:rsid w:val="00F668C8"/>
    <w:rsid w:val="00F72266"/>
    <w:rsid w:val="00F7298B"/>
    <w:rsid w:val="00F825EC"/>
    <w:rsid w:val="00FA0374"/>
    <w:rsid w:val="00FA3218"/>
    <w:rsid w:val="00FB003F"/>
    <w:rsid w:val="00FC1E13"/>
    <w:rsid w:val="00FC398C"/>
    <w:rsid w:val="00FD3942"/>
    <w:rsid w:val="00FD532E"/>
    <w:rsid w:val="00FD737A"/>
    <w:rsid w:val="00FE0456"/>
    <w:rsid w:val="00FE35B6"/>
    <w:rsid w:val="00FE3C7A"/>
    <w:rsid w:val="00FE424F"/>
    <w:rsid w:val="00FE64FF"/>
    <w:rsid w:val="00FF313F"/>
    <w:rsid w:val="00FF7340"/>
    <w:rsid w:val="01071C8D"/>
    <w:rsid w:val="01A63B13"/>
    <w:rsid w:val="02493090"/>
    <w:rsid w:val="033B50CF"/>
    <w:rsid w:val="038B1487"/>
    <w:rsid w:val="03B409DD"/>
    <w:rsid w:val="050B6661"/>
    <w:rsid w:val="051931EE"/>
    <w:rsid w:val="05E41A4E"/>
    <w:rsid w:val="06AD62E4"/>
    <w:rsid w:val="07EA0E72"/>
    <w:rsid w:val="083B16CD"/>
    <w:rsid w:val="08E27D9B"/>
    <w:rsid w:val="09083475"/>
    <w:rsid w:val="095514DD"/>
    <w:rsid w:val="0A5627EE"/>
    <w:rsid w:val="0B372620"/>
    <w:rsid w:val="0B3864F3"/>
    <w:rsid w:val="0B6733E7"/>
    <w:rsid w:val="0C1C35C4"/>
    <w:rsid w:val="0C5732FD"/>
    <w:rsid w:val="0C946488"/>
    <w:rsid w:val="0D1F336B"/>
    <w:rsid w:val="0E0A401C"/>
    <w:rsid w:val="0E39450E"/>
    <w:rsid w:val="0EF40828"/>
    <w:rsid w:val="0F0071CD"/>
    <w:rsid w:val="10141A6C"/>
    <w:rsid w:val="11230F50"/>
    <w:rsid w:val="12296A3A"/>
    <w:rsid w:val="1351449B"/>
    <w:rsid w:val="13567491"/>
    <w:rsid w:val="136F7498"/>
    <w:rsid w:val="138C7166"/>
    <w:rsid w:val="13963C5C"/>
    <w:rsid w:val="139879D4"/>
    <w:rsid w:val="14FE32A2"/>
    <w:rsid w:val="1528122B"/>
    <w:rsid w:val="155618F4"/>
    <w:rsid w:val="15916DD0"/>
    <w:rsid w:val="15C26F8A"/>
    <w:rsid w:val="15F6320B"/>
    <w:rsid w:val="162E2871"/>
    <w:rsid w:val="16CE6DF2"/>
    <w:rsid w:val="18493900"/>
    <w:rsid w:val="18C354F3"/>
    <w:rsid w:val="191B532F"/>
    <w:rsid w:val="194574E5"/>
    <w:rsid w:val="1A2C531A"/>
    <w:rsid w:val="1B226F4B"/>
    <w:rsid w:val="1B9A4616"/>
    <w:rsid w:val="1CD37CCF"/>
    <w:rsid w:val="1D6B7F07"/>
    <w:rsid w:val="1D7768AC"/>
    <w:rsid w:val="1D9D7C95"/>
    <w:rsid w:val="1EF22DD4"/>
    <w:rsid w:val="1F06438B"/>
    <w:rsid w:val="1F8A4FBC"/>
    <w:rsid w:val="20B96D4F"/>
    <w:rsid w:val="213D7E16"/>
    <w:rsid w:val="21893052"/>
    <w:rsid w:val="21D06ED2"/>
    <w:rsid w:val="22A87507"/>
    <w:rsid w:val="235651B5"/>
    <w:rsid w:val="23645005"/>
    <w:rsid w:val="23A44173"/>
    <w:rsid w:val="2503311B"/>
    <w:rsid w:val="251B2BA7"/>
    <w:rsid w:val="2557740C"/>
    <w:rsid w:val="25733DFD"/>
    <w:rsid w:val="259B1656"/>
    <w:rsid w:val="26E36D60"/>
    <w:rsid w:val="27BA3720"/>
    <w:rsid w:val="29E65F16"/>
    <w:rsid w:val="2A6A2C93"/>
    <w:rsid w:val="2ACD2201"/>
    <w:rsid w:val="2B057BED"/>
    <w:rsid w:val="2B3B716B"/>
    <w:rsid w:val="2B74267D"/>
    <w:rsid w:val="2B807273"/>
    <w:rsid w:val="2C1D4AC2"/>
    <w:rsid w:val="2C866B0B"/>
    <w:rsid w:val="2CA43435"/>
    <w:rsid w:val="2E2C594D"/>
    <w:rsid w:val="2EBD433B"/>
    <w:rsid w:val="2F2820FC"/>
    <w:rsid w:val="2F3B63E8"/>
    <w:rsid w:val="30D8545C"/>
    <w:rsid w:val="31327262"/>
    <w:rsid w:val="315C32D8"/>
    <w:rsid w:val="31D9592F"/>
    <w:rsid w:val="31EC7411"/>
    <w:rsid w:val="32146ADF"/>
    <w:rsid w:val="327775A4"/>
    <w:rsid w:val="3329796B"/>
    <w:rsid w:val="340C0F9D"/>
    <w:rsid w:val="343926B5"/>
    <w:rsid w:val="34700A2F"/>
    <w:rsid w:val="34A277E4"/>
    <w:rsid w:val="355E6877"/>
    <w:rsid w:val="35762C23"/>
    <w:rsid w:val="3623361D"/>
    <w:rsid w:val="362F1FC2"/>
    <w:rsid w:val="36D466C5"/>
    <w:rsid w:val="37425D25"/>
    <w:rsid w:val="374E46CA"/>
    <w:rsid w:val="384C6E5B"/>
    <w:rsid w:val="384D4981"/>
    <w:rsid w:val="38BD1B07"/>
    <w:rsid w:val="38E01351"/>
    <w:rsid w:val="38E76B84"/>
    <w:rsid w:val="38F17A02"/>
    <w:rsid w:val="3A4F300B"/>
    <w:rsid w:val="3AAF1923"/>
    <w:rsid w:val="3AE710BD"/>
    <w:rsid w:val="3AFB3AFA"/>
    <w:rsid w:val="3B497682"/>
    <w:rsid w:val="3D1141E0"/>
    <w:rsid w:val="3E0A3EC6"/>
    <w:rsid w:val="3EF67B21"/>
    <w:rsid w:val="3F5953A6"/>
    <w:rsid w:val="40867F4E"/>
    <w:rsid w:val="40AD06B3"/>
    <w:rsid w:val="41DA7286"/>
    <w:rsid w:val="420B1D7C"/>
    <w:rsid w:val="421F4F76"/>
    <w:rsid w:val="432B1CC4"/>
    <w:rsid w:val="43B41D58"/>
    <w:rsid w:val="43EF2D90"/>
    <w:rsid w:val="43FE4D82"/>
    <w:rsid w:val="444B6B70"/>
    <w:rsid w:val="4597336B"/>
    <w:rsid w:val="46A460B4"/>
    <w:rsid w:val="46BD7639"/>
    <w:rsid w:val="46C2478C"/>
    <w:rsid w:val="475C48E2"/>
    <w:rsid w:val="47FB3E2F"/>
    <w:rsid w:val="488717E9"/>
    <w:rsid w:val="4ACC5BD9"/>
    <w:rsid w:val="4AD36F68"/>
    <w:rsid w:val="4B2A7210"/>
    <w:rsid w:val="4B5856BF"/>
    <w:rsid w:val="4C4113CF"/>
    <w:rsid w:val="4CE0771A"/>
    <w:rsid w:val="4DCE025E"/>
    <w:rsid w:val="4E0538DC"/>
    <w:rsid w:val="4E5C7274"/>
    <w:rsid w:val="4F5E3452"/>
    <w:rsid w:val="4FF26FAA"/>
    <w:rsid w:val="50AC3B95"/>
    <w:rsid w:val="514021F6"/>
    <w:rsid w:val="515F1555"/>
    <w:rsid w:val="51CF4180"/>
    <w:rsid w:val="51D07D5D"/>
    <w:rsid w:val="532239BC"/>
    <w:rsid w:val="5344250C"/>
    <w:rsid w:val="53446C55"/>
    <w:rsid w:val="538D5D0C"/>
    <w:rsid w:val="53B67427"/>
    <w:rsid w:val="53F266B1"/>
    <w:rsid w:val="53FA7313"/>
    <w:rsid w:val="547075D6"/>
    <w:rsid w:val="54F16968"/>
    <w:rsid w:val="55833339"/>
    <w:rsid w:val="55893BCF"/>
    <w:rsid w:val="55EE4C56"/>
    <w:rsid w:val="5723387F"/>
    <w:rsid w:val="588B0E82"/>
    <w:rsid w:val="59374B66"/>
    <w:rsid w:val="59A0095D"/>
    <w:rsid w:val="5A56101C"/>
    <w:rsid w:val="5B1721ED"/>
    <w:rsid w:val="5B750EEC"/>
    <w:rsid w:val="5C311D40"/>
    <w:rsid w:val="5C7D4F86"/>
    <w:rsid w:val="5DA0329E"/>
    <w:rsid w:val="5F1C2834"/>
    <w:rsid w:val="5FF87B84"/>
    <w:rsid w:val="60673636"/>
    <w:rsid w:val="60BB7E2A"/>
    <w:rsid w:val="6125059E"/>
    <w:rsid w:val="61412C54"/>
    <w:rsid w:val="61AC338F"/>
    <w:rsid w:val="61C64A0E"/>
    <w:rsid w:val="61F061FA"/>
    <w:rsid w:val="62634C1E"/>
    <w:rsid w:val="631F28F3"/>
    <w:rsid w:val="637644DD"/>
    <w:rsid w:val="63AB23D8"/>
    <w:rsid w:val="63B15515"/>
    <w:rsid w:val="63DF6526"/>
    <w:rsid w:val="64002891"/>
    <w:rsid w:val="655D7702"/>
    <w:rsid w:val="659877E3"/>
    <w:rsid w:val="65DE4CE7"/>
    <w:rsid w:val="66424284"/>
    <w:rsid w:val="66CA526B"/>
    <w:rsid w:val="66F1473C"/>
    <w:rsid w:val="68292279"/>
    <w:rsid w:val="69A2427D"/>
    <w:rsid w:val="69A9560C"/>
    <w:rsid w:val="69F148BD"/>
    <w:rsid w:val="6A320E87"/>
    <w:rsid w:val="6B20545A"/>
    <w:rsid w:val="6BC27E90"/>
    <w:rsid w:val="6C6E2364"/>
    <w:rsid w:val="6CFA2490"/>
    <w:rsid w:val="6D0B038C"/>
    <w:rsid w:val="6D53301E"/>
    <w:rsid w:val="6D5E670D"/>
    <w:rsid w:val="6D6F26C8"/>
    <w:rsid w:val="6DC7308F"/>
    <w:rsid w:val="6E773352"/>
    <w:rsid w:val="6E801EEA"/>
    <w:rsid w:val="6F0B285F"/>
    <w:rsid w:val="6F903824"/>
    <w:rsid w:val="707E7F1A"/>
    <w:rsid w:val="723F11F2"/>
    <w:rsid w:val="725956F5"/>
    <w:rsid w:val="72BF1288"/>
    <w:rsid w:val="732775A1"/>
    <w:rsid w:val="732E0297"/>
    <w:rsid w:val="73970283"/>
    <w:rsid w:val="74376B65"/>
    <w:rsid w:val="75A849CA"/>
    <w:rsid w:val="75DB4D9F"/>
    <w:rsid w:val="762531A5"/>
    <w:rsid w:val="76C62D39"/>
    <w:rsid w:val="76D11CFE"/>
    <w:rsid w:val="77931A6B"/>
    <w:rsid w:val="78AC47D1"/>
    <w:rsid w:val="78FB749E"/>
    <w:rsid w:val="799F7E92"/>
    <w:rsid w:val="79B2253B"/>
    <w:rsid w:val="79C43D9C"/>
    <w:rsid w:val="79D20267"/>
    <w:rsid w:val="7A06774A"/>
    <w:rsid w:val="7A375ED4"/>
    <w:rsid w:val="7B98728E"/>
    <w:rsid w:val="7C1D1542"/>
    <w:rsid w:val="7D425704"/>
    <w:rsid w:val="7DB00A34"/>
    <w:rsid w:val="7E1075B0"/>
    <w:rsid w:val="7E6B6EDC"/>
    <w:rsid w:val="7EB51F05"/>
    <w:rsid w:val="7EB6470F"/>
    <w:rsid w:val="7ED06D3F"/>
    <w:rsid w:val="7F476611"/>
    <w:rsid w:val="7F4C286A"/>
    <w:rsid w:val="7FB75C37"/>
    <w:rsid w:val="7FD024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eastAsia="楷体_GB2312"/>
      <w:b/>
      <w:kern w:val="44"/>
      <w:sz w:val="44"/>
      <w:szCs w:val="20"/>
    </w:rPr>
  </w:style>
  <w:style w:type="paragraph" w:styleId="3">
    <w:name w:val="heading 2"/>
    <w:basedOn w:val="1"/>
    <w:next w:val="1"/>
    <w:link w:val="27"/>
    <w:qFormat/>
    <w:uiPriority w:val="9"/>
    <w:pPr>
      <w:keepNext/>
      <w:keepLines/>
      <w:spacing w:line="360" w:lineRule="auto"/>
      <w:outlineLvl w:val="1"/>
    </w:pPr>
    <w:rPr>
      <w:rFonts w:ascii="Cambria" w:hAnsi="Cambria"/>
      <w:b/>
      <w:bCs/>
      <w:kern w:val="0"/>
      <w:sz w:val="32"/>
      <w:szCs w:val="32"/>
    </w:rPr>
  </w:style>
  <w:style w:type="paragraph" w:styleId="4">
    <w:name w:val="heading 4"/>
    <w:basedOn w:val="1"/>
    <w:next w:val="1"/>
    <w:link w:val="28"/>
    <w:qFormat/>
    <w:uiPriority w:val="99"/>
    <w:pPr>
      <w:keepNext/>
      <w:keepLines/>
      <w:widowControl/>
      <w:spacing w:before="280" w:after="290" w:line="376" w:lineRule="auto"/>
      <w:outlineLvl w:val="3"/>
    </w:pPr>
    <w:rPr>
      <w:rFonts w:ascii="Arial" w:hAnsi="Arial" w:eastAsia="汉仪雅酷黑简"/>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link w:val="29"/>
    <w:qFormat/>
    <w:uiPriority w:val="0"/>
    <w:pPr>
      <w:adjustRightInd w:val="0"/>
      <w:ind w:firstLine="420"/>
      <w:jc w:val="left"/>
      <w:textAlignment w:val="baseline"/>
    </w:pPr>
    <w:rPr>
      <w:rFonts w:eastAsia="楷体_GB2312"/>
      <w:kern w:val="0"/>
      <w:sz w:val="24"/>
      <w:szCs w:val="20"/>
    </w:rPr>
  </w:style>
  <w:style w:type="paragraph" w:styleId="6">
    <w:name w:val="Document Map"/>
    <w:basedOn w:val="1"/>
    <w:link w:val="30"/>
    <w:unhideWhenUsed/>
    <w:qFormat/>
    <w:uiPriority w:val="99"/>
    <w:rPr>
      <w:rFonts w:ascii="宋体"/>
      <w:kern w:val="0"/>
      <w:sz w:val="18"/>
      <w:szCs w:val="18"/>
    </w:rPr>
  </w:style>
  <w:style w:type="paragraph" w:styleId="7">
    <w:name w:val="annotation text"/>
    <w:basedOn w:val="1"/>
    <w:link w:val="31"/>
    <w:unhideWhenUsed/>
    <w:qFormat/>
    <w:uiPriority w:val="99"/>
    <w:pPr>
      <w:jc w:val="left"/>
    </w:pPr>
  </w:style>
  <w:style w:type="paragraph" w:styleId="8">
    <w:name w:val="Body Text"/>
    <w:basedOn w:val="1"/>
    <w:link w:val="32"/>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index 4"/>
    <w:basedOn w:val="1"/>
    <w:next w:val="1"/>
    <w:qFormat/>
    <w:uiPriority w:val="0"/>
    <w:pPr>
      <w:ind w:left="1260"/>
    </w:pPr>
    <w:rPr>
      <w:rFonts w:ascii="Calibri" w:hAnsi="Calibri" w:eastAsia="宋体" w:cs="Times New Roman"/>
      <w:szCs w:val="20"/>
    </w:rPr>
  </w:style>
  <w:style w:type="paragraph" w:styleId="11">
    <w:name w:val="toc 3"/>
    <w:basedOn w:val="1"/>
    <w:next w:val="1"/>
    <w:qFormat/>
    <w:uiPriority w:val="0"/>
    <w:pPr>
      <w:ind w:left="840" w:leftChars="400"/>
    </w:pPr>
    <w:rPr>
      <w:rFonts w:ascii="Calibri" w:hAnsi="Calibri" w:eastAsia="宋体" w:cs="Times New Roman"/>
      <w:szCs w:val="20"/>
    </w:rPr>
  </w:style>
  <w:style w:type="paragraph" w:styleId="12">
    <w:name w:val="Plain Text"/>
    <w:basedOn w:val="1"/>
    <w:next w:val="1"/>
    <w:qFormat/>
    <w:uiPriority w:val="0"/>
    <w:rPr>
      <w:rFonts w:ascii="宋体" w:hAnsi="Courier New" w:eastAsia="宋体" w:cs="Times New Roman"/>
      <w:szCs w:val="20"/>
    </w:rPr>
  </w:style>
  <w:style w:type="paragraph" w:styleId="13">
    <w:name w:val="Balloon Text"/>
    <w:basedOn w:val="1"/>
    <w:link w:val="33"/>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kern w:val="0"/>
      <w:sz w:val="18"/>
      <w:szCs w:val="18"/>
    </w:rPr>
  </w:style>
  <w:style w:type="paragraph" w:styleId="15">
    <w:name w:val="envelope return"/>
    <w:basedOn w:val="1"/>
    <w:unhideWhenUsed/>
    <w:qFormat/>
    <w:uiPriority w:val="99"/>
    <w:pPr>
      <w:widowControl/>
      <w:snapToGrid w:val="0"/>
      <w:textAlignment w:val="baseline"/>
    </w:pPr>
    <w:rPr>
      <w:rFonts w:ascii="Arial" w:hAnsi="Arial" w:cs="Times New Roman"/>
      <w:szCs w:val="24"/>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pPr>
      <w:adjustRightInd w:val="0"/>
      <w:jc w:val="left"/>
      <w:textAlignment w:val="baseline"/>
    </w:pPr>
    <w:rPr>
      <w:rFonts w:ascii="Calibri" w:hAnsi="Calibri" w:eastAsia="楷体_GB2312" w:cs="Times New Roman"/>
      <w:sz w:val="24"/>
      <w:szCs w:val="20"/>
    </w:rPr>
  </w:style>
  <w:style w:type="paragraph" w:styleId="18">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9">
    <w:name w:val="annotation subject"/>
    <w:basedOn w:val="7"/>
    <w:next w:val="7"/>
    <w:link w:val="36"/>
    <w:unhideWhenUsed/>
    <w:qFormat/>
    <w:uiPriority w:val="99"/>
    <w:rPr>
      <w:b/>
      <w:bCs/>
    </w:rPr>
  </w:style>
  <w:style w:type="paragraph" w:styleId="20">
    <w:name w:val="Body Text First Indent 2"/>
    <w:basedOn w:val="9"/>
    <w:unhideWhenUsed/>
    <w:qFormat/>
    <w:uiPriority w:val="99"/>
    <w:pPr>
      <w:ind w:firstLine="420" w:firstLineChars="200"/>
    </w:pPr>
  </w:style>
  <w:style w:type="table" w:styleId="22">
    <w:name w:val="Table Grid"/>
    <w:basedOn w:val="21"/>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unhideWhenUsed/>
    <w:qFormat/>
    <w:uiPriority w:val="99"/>
    <w:rPr>
      <w:color w:val="0000FF"/>
      <w:u w:val="single"/>
    </w:rPr>
  </w:style>
  <w:style w:type="character" w:styleId="25">
    <w:name w:val="annotation reference"/>
    <w:unhideWhenUsed/>
    <w:qFormat/>
    <w:uiPriority w:val="99"/>
    <w:rPr>
      <w:sz w:val="21"/>
      <w:szCs w:val="21"/>
    </w:rPr>
  </w:style>
  <w:style w:type="character" w:customStyle="1" w:styleId="26">
    <w:name w:val="标题 1 Char"/>
    <w:link w:val="2"/>
    <w:qFormat/>
    <w:uiPriority w:val="0"/>
    <w:rPr>
      <w:rFonts w:ascii="Calibri" w:hAnsi="Calibri" w:eastAsia="楷体_GB2312" w:cs="Times New Roman"/>
      <w:b/>
      <w:kern w:val="44"/>
      <w:sz w:val="44"/>
      <w:szCs w:val="20"/>
    </w:rPr>
  </w:style>
  <w:style w:type="character" w:customStyle="1" w:styleId="27">
    <w:name w:val="标题 2 Char"/>
    <w:link w:val="3"/>
    <w:qFormat/>
    <w:uiPriority w:val="9"/>
    <w:rPr>
      <w:rFonts w:ascii="Cambria" w:hAnsi="Cambria" w:eastAsia="宋体" w:cs="Times New Roman"/>
      <w:b/>
      <w:bCs/>
      <w:sz w:val="32"/>
      <w:szCs w:val="32"/>
    </w:rPr>
  </w:style>
  <w:style w:type="character" w:customStyle="1" w:styleId="28">
    <w:name w:val="标题 4 Char"/>
    <w:link w:val="4"/>
    <w:qFormat/>
    <w:uiPriority w:val="99"/>
    <w:rPr>
      <w:rFonts w:ascii="Arial" w:hAnsi="Arial" w:eastAsia="汉仪雅酷黑简"/>
      <w:b/>
      <w:bCs/>
      <w:kern w:val="2"/>
      <w:sz w:val="28"/>
      <w:szCs w:val="28"/>
    </w:rPr>
  </w:style>
  <w:style w:type="character" w:customStyle="1" w:styleId="29">
    <w:name w:val="正文缩进 Char"/>
    <w:link w:val="5"/>
    <w:qFormat/>
    <w:uiPriority w:val="0"/>
    <w:rPr>
      <w:rFonts w:ascii="Calibri" w:hAnsi="Calibri" w:eastAsia="楷体_GB2312" w:cs="Times New Roman"/>
      <w:kern w:val="0"/>
      <w:sz w:val="24"/>
      <w:szCs w:val="20"/>
    </w:rPr>
  </w:style>
  <w:style w:type="character" w:customStyle="1" w:styleId="30">
    <w:name w:val="文档结构图 Char"/>
    <w:link w:val="6"/>
    <w:semiHidden/>
    <w:qFormat/>
    <w:uiPriority w:val="99"/>
    <w:rPr>
      <w:rFonts w:ascii="宋体" w:eastAsia="宋体"/>
      <w:sz w:val="18"/>
      <w:szCs w:val="18"/>
    </w:rPr>
  </w:style>
  <w:style w:type="character" w:customStyle="1" w:styleId="31">
    <w:name w:val="批注文字 Char"/>
    <w:link w:val="7"/>
    <w:semiHidden/>
    <w:qFormat/>
    <w:uiPriority w:val="99"/>
    <w:rPr>
      <w:kern w:val="2"/>
      <w:sz w:val="21"/>
      <w:szCs w:val="22"/>
    </w:rPr>
  </w:style>
  <w:style w:type="character" w:customStyle="1" w:styleId="32">
    <w:name w:val="正文文本 Char"/>
    <w:link w:val="8"/>
    <w:semiHidden/>
    <w:qFormat/>
    <w:uiPriority w:val="99"/>
    <w:rPr>
      <w:kern w:val="2"/>
      <w:sz w:val="21"/>
      <w:szCs w:val="22"/>
    </w:rPr>
  </w:style>
  <w:style w:type="character" w:customStyle="1" w:styleId="33">
    <w:name w:val="批注框文本 Char"/>
    <w:link w:val="13"/>
    <w:semiHidden/>
    <w:qFormat/>
    <w:uiPriority w:val="99"/>
    <w:rPr>
      <w:kern w:val="2"/>
      <w:sz w:val="18"/>
      <w:szCs w:val="18"/>
    </w:rPr>
  </w:style>
  <w:style w:type="character" w:customStyle="1" w:styleId="34">
    <w:name w:val="页脚 Char"/>
    <w:link w:val="14"/>
    <w:qFormat/>
    <w:uiPriority w:val="99"/>
    <w:rPr>
      <w:sz w:val="18"/>
      <w:szCs w:val="18"/>
    </w:rPr>
  </w:style>
  <w:style w:type="character" w:customStyle="1" w:styleId="35">
    <w:name w:val="页眉 Char"/>
    <w:link w:val="16"/>
    <w:qFormat/>
    <w:uiPriority w:val="99"/>
    <w:rPr>
      <w:sz w:val="18"/>
      <w:szCs w:val="18"/>
    </w:rPr>
  </w:style>
  <w:style w:type="character" w:customStyle="1" w:styleId="36">
    <w:name w:val="批注主题 Char"/>
    <w:link w:val="19"/>
    <w:semiHidden/>
    <w:qFormat/>
    <w:uiPriority w:val="99"/>
    <w:rPr>
      <w:b/>
      <w:bCs/>
      <w:kern w:val="2"/>
      <w:sz w:val="21"/>
      <w:szCs w:val="22"/>
    </w:rPr>
  </w:style>
  <w:style w:type="paragraph" w:customStyle="1" w:styleId="37">
    <w:name w:val="标题二、"/>
    <w:basedOn w:val="1"/>
    <w:qFormat/>
    <w:uiPriority w:val="99"/>
    <w:pPr>
      <w:spacing w:line="360" w:lineRule="auto"/>
      <w:ind w:firstLine="200" w:firstLineChars="200"/>
      <w:outlineLvl w:val="2"/>
    </w:pPr>
    <w:rPr>
      <w:rFonts w:ascii="宋体" w:hAnsi="宋体"/>
      <w:b/>
      <w:szCs w:val="21"/>
    </w:rPr>
  </w:style>
  <w:style w:type="character" w:customStyle="1" w:styleId="38">
    <w:name w:val="NormalCharacter"/>
    <w:qFormat/>
    <w:uiPriority w:val="0"/>
    <w:rPr>
      <w:rFonts w:ascii="Times New Roman" w:hAnsi="Times New Roman" w:eastAsia="宋体" w:cs="Times New Roman"/>
    </w:rPr>
  </w:style>
  <w:style w:type="character" w:customStyle="1" w:styleId="39">
    <w:name w:val="正文缩进2格 Char"/>
    <w:link w:val="40"/>
    <w:qFormat/>
    <w:uiPriority w:val="0"/>
    <w:rPr>
      <w:rFonts w:ascii="方正仿宋_GB2312" w:hAnsi="宋体" w:eastAsia="方正仿宋_GB2312" w:cs="方正仿宋_GB2312"/>
      <w:sz w:val="31"/>
      <w:szCs w:val="28"/>
    </w:rPr>
  </w:style>
  <w:style w:type="paragraph" w:customStyle="1" w:styleId="40">
    <w:name w:val="正文缩进2格"/>
    <w:basedOn w:val="1"/>
    <w:link w:val="39"/>
    <w:qFormat/>
    <w:uiPriority w:val="0"/>
    <w:pPr>
      <w:wordWrap w:val="0"/>
      <w:spacing w:line="600" w:lineRule="exact"/>
      <w:ind w:firstLine="639" w:firstLineChars="206"/>
    </w:pPr>
    <w:rPr>
      <w:rFonts w:ascii="方正仿宋_GB2312" w:hAnsi="宋体" w:eastAsia="方正仿宋_GB2312"/>
      <w:kern w:val="0"/>
      <w:sz w:val="31"/>
      <w:szCs w:val="28"/>
    </w:rPr>
  </w:style>
  <w:style w:type="table" w:customStyle="1" w:styleId="41">
    <w:name w:val="网格型1"/>
    <w:basedOn w:val="21"/>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网格型2"/>
    <w:basedOn w:val="21"/>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
    <w:name w:val="List Paragraph"/>
    <w:basedOn w:val="1"/>
    <w:qFormat/>
    <w:uiPriority w:val="99"/>
    <w:pPr>
      <w:ind w:firstLine="420" w:firstLineChars="200"/>
    </w:pPr>
  </w:style>
  <w:style w:type="paragraph" w:customStyle="1" w:styleId="44">
    <w:name w:val="无间隔1"/>
    <w:basedOn w:val="1"/>
    <w:qFormat/>
    <w:uiPriority w:val="0"/>
    <w:pPr>
      <w:widowControl/>
      <w:jc w:val="left"/>
    </w:pPr>
    <w:rPr>
      <w:rFonts w:ascii="Times New Roman" w:hAnsi="Times New Roman"/>
      <w:kern w:val="0"/>
      <w:sz w:val="22"/>
    </w:rPr>
  </w:style>
  <w:style w:type="table" w:customStyle="1" w:styleId="45">
    <w:name w:val="Table Normal"/>
    <w:unhideWhenUsed/>
    <w:qFormat/>
    <w:uiPriority w:val="0"/>
    <w:rPr>
      <w:rFonts w:ascii="Times New Roman" w:hAnsi="Times New Roman"/>
      <w:lang w:val="en-US" w:eastAsia="zh-CN" w:bidi="ar-SA"/>
    </w:rPr>
    <w:tblPr>
      <w:tblCellMar>
        <w:top w:w="0" w:type="dxa"/>
        <w:left w:w="0" w:type="dxa"/>
        <w:bottom w:w="0" w:type="dxa"/>
        <w:right w:w="0" w:type="dxa"/>
      </w:tblCellMar>
    </w:tblPr>
  </w:style>
  <w:style w:type="table" w:customStyle="1" w:styleId="46">
    <w:name w:val="网格型3"/>
    <w:qFormat/>
    <w:uiPriority w:val="59"/>
    <w:rPr>
      <w:rFonts w:ascii="Times New Roman" w:hAnsi="Times New Roman"/>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7">
    <w:name w:val="正文文本首行缩进 2"/>
    <w:basedOn w:val="1"/>
    <w:unhideWhenUsed/>
    <w:qFormat/>
    <w:uiPriority w:val="99"/>
    <w:pPr>
      <w:spacing w:after="120"/>
      <w:ind w:left="420" w:firstLine="200"/>
    </w:pPr>
    <w:rPr>
      <w:rFonts w:ascii="Times New Roman" w:hAnsi="Times New Roman"/>
      <w:kern w:val="0"/>
      <w:szCs w:val="24"/>
    </w:rPr>
  </w:style>
  <w:style w:type="character" w:customStyle="1" w:styleId="48">
    <w:name w:val="font01"/>
    <w:basedOn w:val="23"/>
    <w:qFormat/>
    <w:uiPriority w:val="0"/>
    <w:rPr>
      <w:rFonts w:hint="eastAsia" w:ascii="宋体" w:hAnsi="宋体" w:eastAsia="宋体" w:cs="宋体"/>
      <w:color w:val="000000"/>
      <w:sz w:val="22"/>
      <w:szCs w:val="22"/>
      <w:u w:val="none"/>
    </w:rPr>
  </w:style>
  <w:style w:type="character" w:customStyle="1" w:styleId="49">
    <w:name w:val="font21"/>
    <w:basedOn w:val="23"/>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44</Pages>
  <Words>13045</Words>
  <Characters>13753</Characters>
  <Lines>198</Lines>
  <Paragraphs>55</Paragraphs>
  <TotalTime>36</TotalTime>
  <ScaleCrop>false</ScaleCrop>
  <LinksUpToDate>false</LinksUpToDate>
  <CharactersWithSpaces>15243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2025-02-18T06:59:00Z</dcterms:created>
  <dc:creator>小白</dc:creator>
  <cp:lastModifiedBy>小白</cp:lastModifiedBy>
  <cp:lastPrinted>2025-05-26T09:14:00Z</cp:lastPrinted>
  <dcterms:modified xsi:type="dcterms:W3CDTF">2025-06-09T08:55:09Z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B3A62CEC28E44024B0FCDB8F25ADA7E9</vt:lpwstr>
  </property>
  <property fmtid="{D5CDD505-2E9C-101B-9397-08002B2CF9AE}" pid="4" name="KSOTemplateDocerSaveRecord">
    <vt:lpwstr>eyJoZGlkIjoiZmY5NzRkNjBkNGM1MDZjMGQ3YmZiMTBjOGQ5ZTk0YjAiLCJ1c2VySWQiOiI5MDMzNDcxMDUifQ==</vt:lpwstr>
  </property>
</Properties>
</file>