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B1A64" w14:textId="77777777" w:rsidR="008F45B8" w:rsidRDefault="00DF64A2" w:rsidP="00DF64A2">
      <w:pPr>
        <w:jc w:val="center"/>
        <w:rPr>
          <w:rFonts w:ascii="宋体" w:eastAsia="宋体" w:hAnsi="宋体" w:cs="Times New Roman"/>
          <w:b/>
          <w:sz w:val="36"/>
          <w:szCs w:val="36"/>
        </w:rPr>
      </w:pPr>
      <w:bookmarkStart w:id="0" w:name="_Toc80789022"/>
      <w:r w:rsidRPr="00DF64A2">
        <w:rPr>
          <w:rFonts w:ascii="宋体" w:eastAsia="宋体" w:hAnsi="宋体" w:cs="Times New Roman"/>
          <w:b/>
          <w:sz w:val="36"/>
          <w:szCs w:val="36"/>
        </w:rPr>
        <w:t>南通</w:t>
      </w:r>
      <w:r w:rsidRPr="00DF64A2">
        <w:rPr>
          <w:rFonts w:ascii="宋体" w:eastAsia="宋体" w:hAnsi="宋体" w:cs="Times New Roman" w:hint="eastAsia"/>
          <w:b/>
          <w:sz w:val="36"/>
          <w:szCs w:val="36"/>
        </w:rPr>
        <w:t>市</w:t>
      </w:r>
      <w:r w:rsidRPr="00DF64A2">
        <w:rPr>
          <w:rFonts w:ascii="宋体" w:eastAsia="宋体" w:hAnsi="宋体" w:cs="Times New Roman"/>
          <w:b/>
          <w:sz w:val="36"/>
          <w:szCs w:val="36"/>
        </w:rPr>
        <w:t>第</w:t>
      </w:r>
      <w:r w:rsidRPr="00DF64A2">
        <w:rPr>
          <w:rFonts w:ascii="宋体" w:eastAsia="宋体" w:hAnsi="宋体" w:cs="Times New Roman" w:hint="eastAsia"/>
          <w:b/>
          <w:sz w:val="36"/>
          <w:szCs w:val="36"/>
        </w:rPr>
        <w:t>三</w:t>
      </w:r>
      <w:r w:rsidRPr="00DF64A2">
        <w:rPr>
          <w:rFonts w:ascii="宋体" w:eastAsia="宋体" w:hAnsi="宋体" w:cs="Times New Roman"/>
          <w:b/>
          <w:sz w:val="36"/>
          <w:szCs w:val="36"/>
        </w:rPr>
        <w:t>人民医院</w:t>
      </w:r>
    </w:p>
    <w:p w14:paraId="37092096" w14:textId="75947C8D" w:rsidR="00DF64A2" w:rsidRPr="00DF64A2" w:rsidRDefault="008F45B8" w:rsidP="00DF64A2">
      <w:pPr>
        <w:jc w:val="center"/>
        <w:rPr>
          <w:rFonts w:ascii="宋体" w:eastAsia="宋体" w:hAnsi="宋体" w:cs="Times New Roman"/>
          <w:b/>
          <w:sz w:val="36"/>
          <w:szCs w:val="36"/>
        </w:rPr>
      </w:pPr>
      <w:r w:rsidRPr="008F45B8">
        <w:rPr>
          <w:rFonts w:ascii="宋体" w:eastAsia="宋体" w:hAnsi="宋体" w:cs="Times New Roman" w:hint="eastAsia"/>
          <w:b/>
          <w:sz w:val="36"/>
          <w:szCs w:val="36"/>
        </w:rPr>
        <w:t>病理全流程信息管理系统升级</w:t>
      </w:r>
      <w:r w:rsidR="00DF64A2" w:rsidRPr="00DF64A2">
        <w:rPr>
          <w:rFonts w:ascii="宋体" w:eastAsia="宋体" w:hAnsi="宋体" w:cs="Times New Roman" w:hint="eastAsia"/>
          <w:b/>
          <w:sz w:val="36"/>
          <w:szCs w:val="36"/>
        </w:rPr>
        <w:t>项目</w:t>
      </w:r>
    </w:p>
    <w:p w14:paraId="072FF27E" w14:textId="6C4D34B0" w:rsidR="00DF64A2" w:rsidRDefault="00DF64A2" w:rsidP="00E3337F">
      <w:pPr>
        <w:keepNext/>
        <w:keepLines/>
        <w:spacing w:line="360" w:lineRule="auto"/>
        <w:ind w:firstLineChars="200" w:firstLine="723"/>
        <w:jc w:val="center"/>
        <w:outlineLvl w:val="1"/>
        <w:rPr>
          <w:rFonts w:ascii="宋体" w:eastAsia="宋体" w:hAnsi="宋体" w:cs="Times New Roman"/>
          <w:b/>
          <w:sz w:val="36"/>
          <w:szCs w:val="36"/>
        </w:rPr>
      </w:pPr>
      <w:r w:rsidRPr="00DF64A2">
        <w:rPr>
          <w:rFonts w:ascii="宋体" w:eastAsia="宋体" w:hAnsi="宋体" w:cs="Times New Roman" w:hint="eastAsia"/>
          <w:b/>
          <w:sz w:val="36"/>
          <w:szCs w:val="36"/>
        </w:rPr>
        <w:t>技术了解需求</w:t>
      </w:r>
      <w:bookmarkEnd w:id="0"/>
    </w:p>
    <w:p w14:paraId="68EB3D8B" w14:textId="77777777" w:rsidR="00033B0F" w:rsidRPr="00DF64A2" w:rsidRDefault="00033B0F" w:rsidP="00DF64A2">
      <w:pPr>
        <w:keepNext/>
        <w:keepLines/>
        <w:spacing w:line="360" w:lineRule="auto"/>
        <w:ind w:firstLineChars="200" w:firstLine="723"/>
        <w:jc w:val="center"/>
        <w:outlineLvl w:val="1"/>
        <w:rPr>
          <w:rFonts w:ascii="宋体" w:eastAsia="宋体" w:hAnsi="宋体" w:cs="Times New Roman"/>
          <w:b/>
          <w:sz w:val="36"/>
          <w:szCs w:val="36"/>
        </w:rPr>
      </w:pPr>
    </w:p>
    <w:p w14:paraId="60786AC0" w14:textId="77777777" w:rsidR="000E570F" w:rsidRPr="000E570F" w:rsidRDefault="000E570F" w:rsidP="000E570F">
      <w:pPr>
        <w:spacing w:line="480" w:lineRule="auto"/>
        <w:jc w:val="left"/>
        <w:rPr>
          <w:rFonts w:ascii="仿宋" w:eastAsia="仿宋" w:hAnsi="仿宋" w:cs="Times New Roman"/>
          <w:b/>
          <w:bCs/>
          <w:sz w:val="32"/>
          <w:szCs w:val="32"/>
        </w:rPr>
      </w:pPr>
      <w:r w:rsidRPr="000E570F">
        <w:rPr>
          <w:rFonts w:ascii="仿宋" w:eastAsia="仿宋" w:hAnsi="仿宋" w:cs="Times New Roman" w:hint="eastAsia"/>
          <w:b/>
          <w:bCs/>
          <w:sz w:val="32"/>
          <w:szCs w:val="32"/>
        </w:rPr>
        <w:t>一</w:t>
      </w:r>
      <w:r w:rsidRPr="000E570F">
        <w:rPr>
          <w:rFonts w:ascii="仿宋" w:eastAsia="仿宋" w:hAnsi="仿宋" w:cs="Times New Roman"/>
          <w:b/>
          <w:bCs/>
          <w:sz w:val="32"/>
          <w:szCs w:val="32"/>
        </w:rPr>
        <w:t>、</w:t>
      </w:r>
      <w:r w:rsidRPr="000E570F">
        <w:rPr>
          <w:rFonts w:ascii="仿宋" w:eastAsia="仿宋" w:hAnsi="仿宋" w:cs="Times New Roman" w:hint="eastAsia"/>
          <w:b/>
          <w:bCs/>
          <w:sz w:val="32"/>
          <w:szCs w:val="32"/>
        </w:rPr>
        <w:t>总体目标</w:t>
      </w:r>
    </w:p>
    <w:p w14:paraId="48E76AC0" w14:textId="77777777" w:rsidR="000E570F" w:rsidRDefault="00D86BFF" w:rsidP="000E570F">
      <w:pPr>
        <w:keepNext/>
        <w:keepLines/>
        <w:spacing w:line="360" w:lineRule="auto"/>
        <w:ind w:firstLineChars="200" w:firstLine="560"/>
        <w:outlineLvl w:val="1"/>
        <w:rPr>
          <w:rFonts w:ascii="Calibri Light" w:eastAsia="宋体" w:hAnsi="Calibri Light" w:cs="Times New Roman"/>
          <w:b/>
          <w:bCs/>
          <w:sz w:val="36"/>
          <w:szCs w:val="36"/>
        </w:rPr>
      </w:pPr>
      <w:r w:rsidRPr="00D86BFF">
        <w:rPr>
          <w:rFonts w:ascii="仿宋" w:eastAsia="仿宋" w:hAnsi="仿宋" w:cs="仿宋" w:hint="eastAsia"/>
          <w:kern w:val="0"/>
          <w:sz w:val="28"/>
          <w:szCs w:val="28"/>
        </w:rPr>
        <w:t>为响应国家对医院信息化的基本标准和管理规范的要求，按照公立医院高质量发展意见要求，加强病理科室内质量控制和室间质量评价，确保医疗质量与医疗安全。需要建设病理全流程管理系统平台，提高科室的诊断效率、质控水平与病理服务能力，为医院整体诊疗水平的提升夯实基础。病理全流程信息管理系统基于</w:t>
      </w:r>
      <w:r w:rsidRPr="00D86BFF">
        <w:rPr>
          <w:rFonts w:ascii="仿宋" w:eastAsia="仿宋" w:hAnsi="仿宋" w:cs="仿宋"/>
          <w:kern w:val="0"/>
          <w:sz w:val="28"/>
          <w:szCs w:val="28"/>
        </w:rPr>
        <w:t>CNAS-ISO15189认证体系建设，将医院信息化建设与科内硬件物联相结合，实现病理科流程标准化、操作自动化、报告规范化、质控精细化，旨在提高病理科的工作效率、降低科室管理成本，提升医疗服务质量。</w:t>
      </w:r>
    </w:p>
    <w:p w14:paraId="556E5CE7" w14:textId="77777777" w:rsidR="000E570F" w:rsidRDefault="000E570F" w:rsidP="000E570F">
      <w:pPr>
        <w:keepNext/>
        <w:keepLines/>
        <w:spacing w:line="360" w:lineRule="auto"/>
        <w:outlineLvl w:val="1"/>
        <w:rPr>
          <w:rFonts w:ascii="Calibri Light" w:eastAsia="宋体" w:hAnsi="Calibri Light" w:cs="Times New Roman"/>
          <w:b/>
          <w:bCs/>
          <w:sz w:val="36"/>
          <w:szCs w:val="36"/>
        </w:rPr>
      </w:pPr>
    </w:p>
    <w:p w14:paraId="3E249EF0" w14:textId="70F72C60" w:rsidR="00CF2DDC" w:rsidRPr="000E570F" w:rsidRDefault="000E570F" w:rsidP="000E570F">
      <w:pPr>
        <w:keepNext/>
        <w:keepLines/>
        <w:spacing w:line="360" w:lineRule="auto"/>
        <w:outlineLvl w:val="1"/>
        <w:rPr>
          <w:rFonts w:ascii="Calibri Light" w:eastAsia="宋体" w:hAnsi="Calibri Light" w:cs="Times New Roman"/>
          <w:b/>
          <w:bCs/>
          <w:sz w:val="36"/>
          <w:szCs w:val="36"/>
        </w:rPr>
      </w:pPr>
      <w:r>
        <w:rPr>
          <w:rFonts w:ascii="仿宋" w:eastAsia="仿宋" w:hAnsi="仿宋" w:cs="Times New Roman" w:hint="eastAsia"/>
          <w:b/>
          <w:bCs/>
          <w:sz w:val="32"/>
          <w:szCs w:val="32"/>
        </w:rPr>
        <w:t>二</w:t>
      </w:r>
      <w:r>
        <w:rPr>
          <w:rFonts w:ascii="仿宋" w:eastAsia="仿宋" w:hAnsi="仿宋" w:cs="Times New Roman"/>
          <w:b/>
          <w:bCs/>
          <w:sz w:val="32"/>
          <w:szCs w:val="32"/>
        </w:rPr>
        <w:t>、</w:t>
      </w:r>
      <w:r w:rsidR="00CF2DDC" w:rsidRPr="000E570F">
        <w:rPr>
          <w:rFonts w:ascii="仿宋" w:eastAsia="仿宋" w:hAnsi="仿宋" w:cs="Times New Roman" w:hint="eastAsia"/>
          <w:b/>
          <w:bCs/>
          <w:sz w:val="32"/>
          <w:szCs w:val="32"/>
        </w:rPr>
        <w:t>功能模块</w:t>
      </w:r>
      <w:r w:rsidR="00CF2DDC" w:rsidRPr="000E570F">
        <w:rPr>
          <w:rFonts w:ascii="仿宋" w:eastAsia="仿宋" w:hAnsi="仿宋" w:cs="Times New Roman"/>
          <w:b/>
          <w:bCs/>
          <w:sz w:val="32"/>
          <w:szCs w:val="32"/>
        </w:rPr>
        <w:t>：</w:t>
      </w:r>
    </w:p>
    <w:tbl>
      <w:tblPr>
        <w:tblW w:w="9863" w:type="dxa"/>
        <w:tblInd w:w="-220" w:type="dxa"/>
        <w:tblLook w:val="04A0" w:firstRow="1" w:lastRow="0" w:firstColumn="1" w:lastColumn="0" w:noHBand="0" w:noVBand="1"/>
      </w:tblPr>
      <w:tblGrid>
        <w:gridCol w:w="539"/>
        <w:gridCol w:w="1236"/>
        <w:gridCol w:w="8088"/>
      </w:tblGrid>
      <w:tr w:rsidR="00AB7D3B" w:rsidRPr="00EF45A1" w14:paraId="73CC2AA9"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2550EA7" w14:textId="77777777" w:rsidR="00D535D6" w:rsidRPr="00EF45A1" w:rsidRDefault="00D535D6" w:rsidP="00FF0FB1">
            <w:pPr>
              <w:widowControl/>
              <w:spacing w:line="276" w:lineRule="auto"/>
              <w:jc w:val="center"/>
              <w:textAlignment w:val="center"/>
              <w:rPr>
                <w:rFonts w:ascii="仿宋" w:eastAsia="仿宋" w:hAnsi="仿宋" w:cs="仿宋"/>
                <w:kern w:val="0"/>
                <w:szCs w:val="21"/>
              </w:rPr>
            </w:pPr>
            <w:r w:rsidRPr="00EF45A1">
              <w:rPr>
                <w:rFonts w:ascii="仿宋" w:eastAsia="仿宋" w:hAnsi="仿宋" w:cs="仿宋" w:hint="eastAsia"/>
                <w:kern w:val="0"/>
                <w:szCs w:val="21"/>
              </w:rPr>
              <w:t>序号</w:t>
            </w:r>
          </w:p>
        </w:tc>
        <w:tc>
          <w:tcPr>
            <w:tcW w:w="1236"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41FE43A" w14:textId="77777777" w:rsidR="00D535D6" w:rsidRPr="00EF45A1" w:rsidRDefault="00D535D6" w:rsidP="00FF0FB1">
            <w:pPr>
              <w:widowControl/>
              <w:spacing w:line="276" w:lineRule="auto"/>
              <w:jc w:val="center"/>
              <w:textAlignment w:val="center"/>
              <w:rPr>
                <w:rFonts w:ascii="仿宋" w:eastAsia="仿宋" w:hAnsi="仿宋" w:cs="仿宋"/>
                <w:kern w:val="0"/>
                <w:szCs w:val="21"/>
              </w:rPr>
            </w:pPr>
            <w:r w:rsidRPr="00EF45A1">
              <w:rPr>
                <w:rFonts w:ascii="仿宋" w:eastAsia="仿宋" w:hAnsi="仿宋" w:cs="仿宋" w:hint="eastAsia"/>
                <w:kern w:val="0"/>
                <w:szCs w:val="21"/>
              </w:rPr>
              <w:t>功能</w:t>
            </w:r>
          </w:p>
          <w:p w14:paraId="46834A74" w14:textId="77777777" w:rsidR="00D535D6" w:rsidRPr="00EF45A1" w:rsidRDefault="00D535D6" w:rsidP="00FF0FB1">
            <w:pPr>
              <w:widowControl/>
              <w:spacing w:line="276" w:lineRule="auto"/>
              <w:jc w:val="center"/>
              <w:textAlignment w:val="center"/>
              <w:rPr>
                <w:rFonts w:ascii="仿宋" w:eastAsia="仿宋" w:hAnsi="仿宋" w:cs="仿宋"/>
                <w:kern w:val="0"/>
                <w:szCs w:val="21"/>
              </w:rPr>
            </w:pPr>
            <w:r w:rsidRPr="00EF45A1">
              <w:rPr>
                <w:rFonts w:ascii="仿宋" w:eastAsia="仿宋" w:hAnsi="仿宋" w:cs="仿宋" w:hint="eastAsia"/>
                <w:kern w:val="0"/>
                <w:szCs w:val="21"/>
              </w:rPr>
              <w:t>模块</w:t>
            </w:r>
          </w:p>
        </w:tc>
        <w:tc>
          <w:tcPr>
            <w:tcW w:w="8088"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5CC25A0" w14:textId="77777777" w:rsidR="00D535D6" w:rsidRPr="00EF45A1" w:rsidRDefault="00D535D6" w:rsidP="00FF0FB1">
            <w:pPr>
              <w:widowControl/>
              <w:spacing w:line="276" w:lineRule="auto"/>
              <w:jc w:val="center"/>
              <w:textAlignment w:val="center"/>
              <w:rPr>
                <w:rFonts w:ascii="仿宋" w:eastAsia="仿宋" w:hAnsi="仿宋" w:cs="仿宋"/>
                <w:kern w:val="0"/>
                <w:szCs w:val="21"/>
              </w:rPr>
            </w:pPr>
            <w:r w:rsidRPr="00EF45A1">
              <w:rPr>
                <w:rFonts w:ascii="仿宋" w:eastAsia="仿宋" w:hAnsi="仿宋" w:cs="仿宋" w:hint="eastAsia"/>
                <w:kern w:val="0"/>
                <w:szCs w:val="21"/>
              </w:rPr>
              <w:t>软件参数</w:t>
            </w:r>
          </w:p>
        </w:tc>
      </w:tr>
      <w:tr w:rsidR="00AB7D3B" w:rsidRPr="00EF45A1" w14:paraId="639B25CC"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D96CB"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DE43"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总体要求</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7534" w14:textId="2442FBD0" w:rsidR="00D535D6" w:rsidRPr="00EF45A1" w:rsidRDefault="00D535D6" w:rsidP="00FF0FB1">
            <w:pPr>
              <w:spacing w:line="276" w:lineRule="auto"/>
              <w:rPr>
                <w:rFonts w:ascii="仿宋" w:eastAsia="仿宋" w:hAnsi="仿宋" w:cs="仿宋"/>
                <w:kern w:val="0"/>
                <w:szCs w:val="21"/>
              </w:rPr>
            </w:pPr>
            <w:r w:rsidRPr="00EF45A1">
              <w:rPr>
                <w:rFonts w:ascii="仿宋" w:eastAsia="仿宋" w:hAnsi="仿宋" w:cs="仿宋" w:hint="eastAsia"/>
                <w:kern w:val="0"/>
                <w:szCs w:val="21"/>
              </w:rPr>
              <w:t>1、病理全流程质控系统须采用B/S架构，病理科内诊断管理和技术组系统使用同一种编程语言，界面风格统一、模块集成、数据集成、用户统一、权限统一，无需额外接口对接。系统使用前后端分离技术，跨平台、高度封装，具有很强的拓展性、稳定性、安全性。同时需提供科学的备份方案保障系统安全、平稳运行。</w:t>
            </w:r>
          </w:p>
          <w:p w14:paraId="73F9FC97" w14:textId="77777777" w:rsidR="00D535D6" w:rsidRPr="00EF45A1" w:rsidRDefault="00D535D6" w:rsidP="00FF0FB1">
            <w:pPr>
              <w:spacing w:line="276" w:lineRule="auto"/>
              <w:rPr>
                <w:rFonts w:ascii="仿宋" w:eastAsia="仿宋" w:hAnsi="仿宋" w:cs="仿宋"/>
                <w:kern w:val="0"/>
                <w:szCs w:val="21"/>
              </w:rPr>
            </w:pPr>
            <w:r w:rsidRPr="00EF45A1">
              <w:rPr>
                <w:rFonts w:ascii="仿宋" w:eastAsia="仿宋" w:hAnsi="仿宋" w:cs="仿宋" w:hint="eastAsia"/>
                <w:kern w:val="0"/>
                <w:szCs w:val="21"/>
              </w:rPr>
              <w:t>2、系统至少满足电子病历应用水平分级评价五级要求。</w:t>
            </w:r>
          </w:p>
          <w:p w14:paraId="585C2F9B" w14:textId="0A09F6F9" w:rsidR="00D535D6" w:rsidRPr="00EF45A1" w:rsidRDefault="00D535D6" w:rsidP="00FF0FB1">
            <w:pPr>
              <w:spacing w:line="276" w:lineRule="auto"/>
              <w:rPr>
                <w:rFonts w:ascii="仿宋" w:eastAsia="仿宋" w:hAnsi="仿宋" w:cs="仿宋"/>
                <w:kern w:val="0"/>
                <w:szCs w:val="21"/>
              </w:rPr>
            </w:pPr>
            <w:r w:rsidRPr="00EF45A1">
              <w:rPr>
                <w:rFonts w:ascii="仿宋" w:eastAsia="仿宋" w:hAnsi="仿宋" w:cs="仿宋" w:hint="eastAsia"/>
                <w:kern w:val="0"/>
                <w:szCs w:val="21"/>
              </w:rPr>
              <w:t>3、系统需与</w:t>
            </w:r>
            <w:r w:rsidR="00F64C0A" w:rsidRPr="00EF45A1">
              <w:rPr>
                <w:rFonts w:ascii="仿宋" w:eastAsia="仿宋" w:hAnsi="仿宋" w:cs="仿宋" w:hint="eastAsia"/>
                <w:kern w:val="0"/>
                <w:szCs w:val="21"/>
              </w:rPr>
              <w:t>科室现存</w:t>
            </w:r>
            <w:r w:rsidRPr="00EF45A1">
              <w:rPr>
                <w:rFonts w:ascii="仿宋" w:eastAsia="仿宋" w:hAnsi="仿宋" w:cs="仿宋" w:hint="eastAsia"/>
                <w:kern w:val="0"/>
                <w:szCs w:val="21"/>
              </w:rPr>
              <w:t>系统数据衔接，确保数据的延续性、完整性。</w:t>
            </w:r>
          </w:p>
        </w:tc>
      </w:tr>
      <w:tr w:rsidR="00AB7D3B" w:rsidRPr="00EF45A1" w14:paraId="35BF14B5" w14:textId="77777777" w:rsidTr="00D535D6">
        <w:tc>
          <w:tcPr>
            <w:tcW w:w="539" w:type="dxa"/>
            <w:tcBorders>
              <w:top w:val="single" w:sz="4" w:space="0" w:color="000000"/>
              <w:left w:val="single" w:sz="4" w:space="0" w:color="000000"/>
              <w:right w:val="single" w:sz="4" w:space="0" w:color="000000"/>
            </w:tcBorders>
            <w:shd w:val="clear" w:color="auto" w:fill="auto"/>
            <w:vAlign w:val="center"/>
          </w:tcPr>
          <w:p w14:paraId="6D571D6C" w14:textId="2D49B600"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w:t>
            </w:r>
          </w:p>
        </w:tc>
        <w:tc>
          <w:tcPr>
            <w:tcW w:w="1236" w:type="dxa"/>
            <w:tcBorders>
              <w:top w:val="single" w:sz="4" w:space="0" w:color="000000"/>
              <w:left w:val="single" w:sz="4" w:space="0" w:color="000000"/>
              <w:right w:val="single" w:sz="4" w:space="0" w:color="000000"/>
            </w:tcBorders>
            <w:shd w:val="clear" w:color="auto" w:fill="auto"/>
            <w:vAlign w:val="center"/>
          </w:tcPr>
          <w:p w14:paraId="42109C90"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脱水模块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228C"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支持默认显示待脱水的蜡块信息。</w:t>
            </w:r>
          </w:p>
          <w:p w14:paraId="1A610D5C"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支持上机拍摄，记录脱水篮的蜡块信息，用于脱水信息追溯。</w:t>
            </w:r>
          </w:p>
          <w:p w14:paraId="184A3440"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支持扫码自动识别脱水篮上条码，该脱水篮待脱水的蜡块展示在待脱水明细列表。</w:t>
            </w:r>
          </w:p>
          <w:p w14:paraId="71C34D12"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lastRenderedPageBreak/>
              <w:t>4、 支持按脱水篮批量进行脱水跟踪，记录脱水的开始时间和结束时间。</w:t>
            </w:r>
          </w:p>
          <w:p w14:paraId="6C7092D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 支持在脱水篮设置中可以查看脱水机的容量、型号、状态、阈值等信息。</w:t>
            </w:r>
          </w:p>
        </w:tc>
      </w:tr>
      <w:tr w:rsidR="00AB7D3B" w:rsidRPr="00EF45A1" w14:paraId="5BF34890" w14:textId="77777777" w:rsidTr="00D535D6">
        <w:tc>
          <w:tcPr>
            <w:tcW w:w="539" w:type="dxa"/>
            <w:tcBorders>
              <w:top w:val="single" w:sz="4" w:space="0" w:color="000000"/>
              <w:left w:val="single" w:sz="4" w:space="0" w:color="000000"/>
              <w:right w:val="single" w:sz="4" w:space="0" w:color="000000"/>
            </w:tcBorders>
            <w:shd w:val="clear" w:color="auto" w:fill="auto"/>
            <w:vAlign w:val="center"/>
          </w:tcPr>
          <w:p w14:paraId="48C69F98" w14:textId="197459FD"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lastRenderedPageBreak/>
              <w:t>3</w:t>
            </w:r>
          </w:p>
        </w:tc>
        <w:tc>
          <w:tcPr>
            <w:tcW w:w="1236" w:type="dxa"/>
            <w:tcBorders>
              <w:top w:val="single" w:sz="4" w:space="0" w:color="000000"/>
              <w:left w:val="single" w:sz="4" w:space="0" w:color="000000"/>
              <w:right w:val="single" w:sz="4" w:space="0" w:color="000000"/>
            </w:tcBorders>
            <w:shd w:val="clear" w:color="auto" w:fill="auto"/>
            <w:vAlign w:val="center"/>
          </w:tcPr>
          <w:p w14:paraId="06E56EDA"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染色模块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5280"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自动显示全部未染色数量，我的待染色数量。</w:t>
            </w:r>
          </w:p>
          <w:p w14:paraId="149BBFE9"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支持一次扫描一整版切片进行批量识别后执行染色操作。</w:t>
            </w:r>
          </w:p>
          <w:p w14:paraId="361E051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支持批量手动完成染色。</w:t>
            </w:r>
          </w:p>
          <w:p w14:paraId="38B62D14"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 支持已染色列表按照组合查询条件显示已染色的数据。</w:t>
            </w:r>
          </w:p>
          <w:p w14:paraId="3FEC3D6B"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 支持根据组合查询条件打印染色明细表。</w:t>
            </w:r>
          </w:p>
          <w:p w14:paraId="64FD13F3"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6、 支持根据病理号/蜡块号区间的起始号、结尾号对切片连号扫描，批量染色记录。</w:t>
            </w:r>
          </w:p>
        </w:tc>
      </w:tr>
      <w:tr w:rsidR="00AB7D3B" w:rsidRPr="00EF45A1" w14:paraId="63FD291A" w14:textId="77777777" w:rsidTr="00D535D6">
        <w:tc>
          <w:tcPr>
            <w:tcW w:w="539" w:type="dxa"/>
            <w:tcBorders>
              <w:top w:val="single" w:sz="4" w:space="0" w:color="000000"/>
              <w:left w:val="single" w:sz="4" w:space="0" w:color="000000"/>
              <w:right w:val="single" w:sz="4" w:space="0" w:color="000000"/>
            </w:tcBorders>
            <w:shd w:val="clear" w:color="auto" w:fill="auto"/>
            <w:vAlign w:val="center"/>
          </w:tcPr>
          <w:p w14:paraId="1F339CBF" w14:textId="4C5C6949"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w:t>
            </w:r>
          </w:p>
        </w:tc>
        <w:tc>
          <w:tcPr>
            <w:tcW w:w="1236" w:type="dxa"/>
            <w:tcBorders>
              <w:top w:val="single" w:sz="4" w:space="0" w:color="000000"/>
              <w:left w:val="single" w:sz="4" w:space="0" w:color="000000"/>
              <w:right w:val="single" w:sz="4" w:space="0" w:color="000000"/>
            </w:tcBorders>
            <w:shd w:val="clear" w:color="auto" w:fill="auto"/>
            <w:vAlign w:val="center"/>
          </w:tcPr>
          <w:p w14:paraId="1A111C76"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分片模块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A2E0"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支持批量扫描自动识别一整版的切片，同时记录取片时间和取片医生。</w:t>
            </w:r>
          </w:p>
          <w:p w14:paraId="77DE3434"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支持根据组合查询条件筛选出的待分片数据，选中诊断医生执行分组派片功能。</w:t>
            </w:r>
          </w:p>
          <w:p w14:paraId="22859E03"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支持根据组合查询条件筛选出对应诊断医生的分片结果。</w:t>
            </w:r>
          </w:p>
          <w:p w14:paraId="7B0B9AF3"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 切片移交结束后系统支持打印分片明细表交核对单，移交工作可保留纸质档案。</w:t>
            </w:r>
          </w:p>
          <w:p w14:paraId="07444F85"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 诊断医生可扫码自助分片/领片</w:t>
            </w:r>
          </w:p>
          <w:p w14:paraId="62AB62E0"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6、 提供当天分片记录查询，并可撤销分片操作。</w:t>
            </w:r>
          </w:p>
        </w:tc>
      </w:tr>
      <w:tr w:rsidR="00AB7D3B" w:rsidRPr="00EF45A1" w14:paraId="7CC98AC7" w14:textId="77777777" w:rsidTr="00D535D6">
        <w:tc>
          <w:tcPr>
            <w:tcW w:w="539" w:type="dxa"/>
            <w:tcBorders>
              <w:top w:val="single" w:sz="4" w:space="0" w:color="000000"/>
              <w:left w:val="single" w:sz="4" w:space="0" w:color="000000"/>
              <w:right w:val="single" w:sz="4" w:space="0" w:color="000000"/>
            </w:tcBorders>
            <w:shd w:val="clear" w:color="auto" w:fill="auto"/>
            <w:vAlign w:val="center"/>
          </w:tcPr>
          <w:p w14:paraId="021EC2B6" w14:textId="6BF281A5"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w:t>
            </w:r>
          </w:p>
        </w:tc>
        <w:tc>
          <w:tcPr>
            <w:tcW w:w="1236" w:type="dxa"/>
            <w:tcBorders>
              <w:top w:val="single" w:sz="4" w:space="0" w:color="000000"/>
              <w:left w:val="single" w:sz="4" w:space="0" w:color="000000"/>
              <w:right w:val="single" w:sz="4" w:space="0" w:color="000000"/>
            </w:tcBorders>
            <w:shd w:val="clear" w:color="auto" w:fill="auto"/>
            <w:vAlign w:val="center"/>
          </w:tcPr>
          <w:p w14:paraId="712061AF"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特检模块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5ECE"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诊断医生开立并下发特检医嘱后，支持技术员在特检医嘱列表接收并绑定医嘱。</w:t>
            </w:r>
          </w:p>
          <w:p w14:paraId="6051C25A"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支持通过检查号、特检类别、任务来源、执行状态、申请日期等多种条件查询特检医嘱。</w:t>
            </w:r>
          </w:p>
          <w:p w14:paraId="3B99D56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支持自动接收并提醒诊断医师下发的特检医嘱（免疫组化、特殊染色等）。</w:t>
            </w:r>
          </w:p>
          <w:p w14:paraId="179CD80A"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 支持从特检医嘱信息中提取病例信息、标记物名称等内容，来自动生成免疫组化切片等切片条码标签，并打印出来。</w:t>
            </w:r>
          </w:p>
          <w:p w14:paraId="7718C8A1"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 特检医嘱列表默认按申请日期正序排列，支持根据检查号手动排序。</w:t>
            </w:r>
          </w:p>
          <w:p w14:paraId="0CD5AFE5"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6、 特检医嘱任务下达的制片任务，特检制片完成后自动发送消息提醒开立医生。</w:t>
            </w:r>
          </w:p>
        </w:tc>
      </w:tr>
      <w:tr w:rsidR="00AB7D3B" w:rsidRPr="00EF45A1" w14:paraId="270BBA79" w14:textId="77777777" w:rsidTr="00D535D6">
        <w:tc>
          <w:tcPr>
            <w:tcW w:w="539" w:type="dxa"/>
            <w:tcBorders>
              <w:top w:val="single" w:sz="4" w:space="0" w:color="000000"/>
              <w:left w:val="single" w:sz="4" w:space="0" w:color="000000"/>
              <w:right w:val="single" w:sz="4" w:space="0" w:color="000000"/>
            </w:tcBorders>
            <w:shd w:val="clear" w:color="auto" w:fill="auto"/>
            <w:vAlign w:val="center"/>
          </w:tcPr>
          <w:p w14:paraId="5ADDE309" w14:textId="5CFCB4B4"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6</w:t>
            </w:r>
          </w:p>
        </w:tc>
        <w:tc>
          <w:tcPr>
            <w:tcW w:w="1236" w:type="dxa"/>
            <w:tcBorders>
              <w:top w:val="single" w:sz="4" w:space="0" w:color="000000"/>
              <w:left w:val="single" w:sz="4" w:space="0" w:color="000000"/>
              <w:right w:val="single" w:sz="4" w:space="0" w:color="000000"/>
            </w:tcBorders>
            <w:shd w:val="clear" w:color="auto" w:fill="auto"/>
            <w:vAlign w:val="center"/>
          </w:tcPr>
          <w:p w14:paraId="0D5BBC1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残余标本管理模块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A6CF" w14:textId="77777777" w:rsidR="00D535D6" w:rsidRPr="00EF45A1" w:rsidRDefault="00D535D6" w:rsidP="00FF0FB1">
            <w:pPr>
              <w:pStyle w:val="ac"/>
              <w:numPr>
                <w:ilvl w:val="0"/>
                <w:numId w:val="1"/>
              </w:numPr>
              <w:spacing w:line="276" w:lineRule="auto"/>
              <w:ind w:firstLineChars="0" w:firstLine="0"/>
              <w:rPr>
                <w:rFonts w:ascii="仿宋" w:eastAsia="仿宋" w:hAnsi="仿宋" w:cs="仿宋"/>
                <w:kern w:val="0"/>
                <w:szCs w:val="21"/>
              </w:rPr>
            </w:pPr>
            <w:r w:rsidRPr="00EF45A1">
              <w:rPr>
                <w:rFonts w:ascii="仿宋" w:eastAsia="仿宋" w:hAnsi="仿宋" w:cs="仿宋" w:hint="eastAsia"/>
                <w:kern w:val="0"/>
                <w:szCs w:val="21"/>
              </w:rPr>
              <w:t>系统支持展示冰箱存放状态及标本存放时间。</w:t>
            </w:r>
          </w:p>
          <w:p w14:paraId="584B0E9E" w14:textId="77777777" w:rsidR="00D535D6" w:rsidRPr="00EF45A1" w:rsidRDefault="00D535D6" w:rsidP="00FF0FB1">
            <w:pPr>
              <w:pStyle w:val="ac"/>
              <w:numPr>
                <w:ilvl w:val="0"/>
                <w:numId w:val="1"/>
              </w:numPr>
              <w:spacing w:line="276" w:lineRule="auto"/>
              <w:ind w:firstLineChars="0" w:firstLine="0"/>
              <w:rPr>
                <w:rFonts w:ascii="仿宋" w:eastAsia="仿宋" w:hAnsi="仿宋" w:cs="仿宋"/>
                <w:kern w:val="0"/>
                <w:szCs w:val="21"/>
              </w:rPr>
            </w:pPr>
            <w:r w:rsidRPr="00EF45A1">
              <w:rPr>
                <w:rFonts w:ascii="仿宋" w:eastAsia="仿宋" w:hAnsi="仿宋" w:cs="仿宋"/>
                <w:kern w:val="0"/>
                <w:szCs w:val="21"/>
              </w:rPr>
              <w:t>可进行大体取材后的标本销毁管理，通过相关条件查询出可销毁和不可销毁的标本。</w:t>
            </w:r>
          </w:p>
          <w:p w14:paraId="527C9ECF" w14:textId="77777777" w:rsidR="00D535D6" w:rsidRPr="00EF45A1" w:rsidRDefault="00D535D6" w:rsidP="00FF0FB1">
            <w:pPr>
              <w:pStyle w:val="ac"/>
              <w:numPr>
                <w:ilvl w:val="0"/>
                <w:numId w:val="1"/>
              </w:numPr>
              <w:spacing w:line="276" w:lineRule="auto"/>
              <w:ind w:firstLineChars="0" w:firstLine="0"/>
              <w:rPr>
                <w:rFonts w:ascii="仿宋" w:eastAsia="仿宋" w:hAnsi="仿宋" w:cs="仿宋"/>
                <w:kern w:val="0"/>
                <w:szCs w:val="21"/>
              </w:rPr>
            </w:pPr>
            <w:r w:rsidRPr="00EF45A1">
              <w:rPr>
                <w:rFonts w:ascii="仿宋" w:eastAsia="仿宋" w:hAnsi="仿宋" w:cs="仿宋"/>
                <w:kern w:val="0"/>
                <w:szCs w:val="21"/>
              </w:rPr>
              <w:t>取材医生在补取前，可查看标本位置。</w:t>
            </w:r>
          </w:p>
          <w:p w14:paraId="11E55C1F" w14:textId="77777777" w:rsidR="00D535D6" w:rsidRPr="00EF45A1" w:rsidRDefault="00D535D6" w:rsidP="00FF0FB1">
            <w:pPr>
              <w:pStyle w:val="ac"/>
              <w:numPr>
                <w:ilvl w:val="0"/>
                <w:numId w:val="1"/>
              </w:numPr>
              <w:spacing w:line="276" w:lineRule="auto"/>
              <w:ind w:firstLineChars="0" w:firstLine="0"/>
              <w:rPr>
                <w:rFonts w:ascii="仿宋" w:eastAsia="仿宋" w:hAnsi="仿宋" w:cs="仿宋"/>
                <w:kern w:val="0"/>
                <w:szCs w:val="21"/>
              </w:rPr>
            </w:pPr>
            <w:r w:rsidRPr="00EF45A1">
              <w:rPr>
                <w:rFonts w:ascii="仿宋" w:eastAsia="仿宋" w:hAnsi="仿宋" w:cs="仿宋"/>
                <w:kern w:val="0"/>
                <w:szCs w:val="21"/>
              </w:rPr>
              <w:t>系统支持查询标本销毁处理信息。</w:t>
            </w:r>
          </w:p>
        </w:tc>
      </w:tr>
      <w:tr w:rsidR="00AB7D3B" w:rsidRPr="00EF45A1" w14:paraId="1DD296E6" w14:textId="77777777" w:rsidTr="00D535D6">
        <w:tc>
          <w:tcPr>
            <w:tcW w:w="539" w:type="dxa"/>
            <w:tcBorders>
              <w:top w:val="single" w:sz="4" w:space="0" w:color="000000"/>
              <w:left w:val="single" w:sz="4" w:space="0" w:color="000000"/>
              <w:right w:val="single" w:sz="4" w:space="0" w:color="000000"/>
            </w:tcBorders>
            <w:shd w:val="clear" w:color="auto" w:fill="auto"/>
            <w:vAlign w:val="center"/>
          </w:tcPr>
          <w:p w14:paraId="07FD8A0E" w14:textId="74864602"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7</w:t>
            </w:r>
          </w:p>
        </w:tc>
        <w:tc>
          <w:tcPr>
            <w:tcW w:w="1236" w:type="dxa"/>
            <w:tcBorders>
              <w:top w:val="single" w:sz="4" w:space="0" w:color="000000"/>
              <w:left w:val="single" w:sz="4" w:space="0" w:color="000000"/>
              <w:right w:val="single" w:sz="4" w:space="0" w:color="000000"/>
            </w:tcBorders>
            <w:shd w:val="clear" w:color="auto" w:fill="auto"/>
            <w:vAlign w:val="center"/>
          </w:tcPr>
          <w:p w14:paraId="24A5E340"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综合报告模块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CF84"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支持自动显示与登录用户相关的待诊断病例，包括未审核发布以及解冻需重新发布的病例。</w:t>
            </w:r>
          </w:p>
          <w:p w14:paraId="5F24B672"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支持查看病例基本信息、临床诊断信息、大体标本的照片和描述、取材明细记录等内容。</w:t>
            </w:r>
          </w:p>
          <w:p w14:paraId="1E7815CC"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支持“我的待打印”、“我的待诊断”、“我的待复诊”、“我的申请复诊”等过滤条件的快速筛选病例。</w:t>
            </w:r>
          </w:p>
          <w:p w14:paraId="7FE8F98A"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 支持查询同一病人既往病例报告信息，包括冰冻报告、免疫组化报告、细胞学报告等。支持在编写报告时，快捷调取浏览历次检查报告结果。</w:t>
            </w:r>
          </w:p>
          <w:p w14:paraId="27BA1972"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lastRenderedPageBreak/>
              <w:t>5、支持对采集的图片可进行文字、箭头、范围等方式进行标注，支持定标、测量、以及常用图片后处理功能，如：RBG、亮度、饱和度等。</w:t>
            </w:r>
          </w:p>
          <w:p w14:paraId="296EFD10"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6、 提供灵活图片操作方式，鼠标单击选择打印图片，并可修改打印顺序，选择的打印的图片自动向前排列。支持图片批量添加、下载和删除。</w:t>
            </w:r>
          </w:p>
          <w:p w14:paraId="21EF0FB4"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7、支持镜下所见、病理诊断分类常用词快捷录入。区分个人、公共词库管理，支持个人词库的新增和编辑。</w:t>
            </w:r>
          </w:p>
          <w:p w14:paraId="6B3A2B67"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8、 高清数码成像系统，无缝连接三目、双目显微镜，无需对显微镜做任何改装，即可实现图像捕获，图片数量不限制。</w:t>
            </w:r>
          </w:p>
          <w:p w14:paraId="31A0056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9、 病理诊断结果出现“肿瘤”“癌”、“瘤”，保存时系统会弹窗进行提示确认。</w:t>
            </w:r>
          </w:p>
          <w:p w14:paraId="62FC2B57"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10、 病理诊断结果冲突监控提示功能：如男性病例出现“宫颈、卵巢等”描述、女性病例出现“阴茎、睾丸等”描述时，系统自动进行弹框提醒。还可对标本名称和病理诊断中左右进行判断，如有冲突，系统将自行弹框提醒。</w:t>
            </w:r>
          </w:p>
          <w:p w14:paraId="7F178A29"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11、 病例诊断列表对即将超时的和已超时的病例高亮提示。</w:t>
            </w:r>
          </w:p>
          <w:p w14:paraId="451C33C4"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12、 根据报告周期设定的超期天数，提前一天显示报告延期状态提醒。</w:t>
            </w:r>
          </w:p>
          <w:p w14:paraId="65FABD31"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13、 支持查看病例关联的冰冻报告。</w:t>
            </w:r>
          </w:p>
          <w:p w14:paraId="5F38FC95"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14、 支持对接患者360视图、电子病历、影像PACS、检验LIS等数据，诊断时可进行相关信息的查看。</w:t>
            </w:r>
          </w:p>
          <w:p w14:paraId="283EBCAB"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15、 支持对审核后的报告记录自动进行锁定，仅有权限的审核医生可修改，修改时必需输入解冻原因才能进行修改。</w:t>
            </w:r>
          </w:p>
          <w:p w14:paraId="09D8AC1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16、 支持报告单医生电子签名及擦除签名功能。</w:t>
            </w:r>
          </w:p>
          <w:p w14:paraId="584F8CA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17、 支持高度可配置的分库管理诊断模板和报告模板，满足院内各类报告的格式要求。</w:t>
            </w:r>
          </w:p>
          <w:p w14:paraId="7ED3E4B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18、 支持发出特检医嘱要求，包括免疫组化、特殊染色等，发出的特检医嘱在相应的工作站点上有相应提示，可查看特检医嘱相应的执行情况（医嘱状态）和结果。</w:t>
            </w:r>
          </w:p>
          <w:p w14:paraId="21FB3374"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19、支持医生开免疫组化医嘱时，系统自动匹配病理科已开展的标记物项目，如果无此标记物项目，则弹出相关提示并阻止开单。</w:t>
            </w:r>
          </w:p>
          <w:p w14:paraId="3CF1A84E"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20、 提供用户分级权限体系，适应病理科不同级别的医生相互之间的报告修改和审核的权限嵌套关系。</w:t>
            </w:r>
          </w:p>
        </w:tc>
      </w:tr>
      <w:tr w:rsidR="00AB7D3B" w:rsidRPr="00EF45A1" w14:paraId="701B1592" w14:textId="77777777" w:rsidTr="00D535D6">
        <w:tc>
          <w:tcPr>
            <w:tcW w:w="539" w:type="dxa"/>
            <w:tcBorders>
              <w:top w:val="single" w:sz="4" w:space="0" w:color="000000"/>
              <w:left w:val="single" w:sz="4" w:space="0" w:color="000000"/>
              <w:right w:val="single" w:sz="4" w:space="0" w:color="000000"/>
            </w:tcBorders>
            <w:shd w:val="clear" w:color="auto" w:fill="auto"/>
            <w:vAlign w:val="center"/>
          </w:tcPr>
          <w:p w14:paraId="3D5E54F2" w14:textId="46CDEABE"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lastRenderedPageBreak/>
              <w:t>8</w:t>
            </w:r>
          </w:p>
        </w:tc>
        <w:tc>
          <w:tcPr>
            <w:tcW w:w="1236" w:type="dxa"/>
            <w:tcBorders>
              <w:top w:val="single" w:sz="4" w:space="0" w:color="000000"/>
              <w:left w:val="single" w:sz="4" w:space="0" w:color="000000"/>
              <w:right w:val="single" w:sz="4" w:space="0" w:color="000000"/>
            </w:tcBorders>
            <w:shd w:val="clear" w:color="auto" w:fill="auto"/>
            <w:vAlign w:val="center"/>
          </w:tcPr>
          <w:p w14:paraId="66ED9AB5"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细胞学报告模块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06F1" w14:textId="77777777" w:rsidR="00D535D6" w:rsidRPr="00EF45A1" w:rsidRDefault="00D535D6" w:rsidP="00FF0FB1">
            <w:pPr>
              <w:pStyle w:val="ac"/>
              <w:numPr>
                <w:ilvl w:val="0"/>
                <w:numId w:val="2"/>
              </w:numPr>
              <w:spacing w:line="276" w:lineRule="auto"/>
              <w:ind w:firstLineChars="0" w:firstLine="0"/>
              <w:rPr>
                <w:rFonts w:ascii="仿宋" w:eastAsia="仿宋" w:hAnsi="仿宋" w:cs="仿宋"/>
                <w:kern w:val="0"/>
                <w:szCs w:val="21"/>
              </w:rPr>
            </w:pPr>
            <w:r w:rsidRPr="00EF45A1">
              <w:rPr>
                <w:rFonts w:ascii="仿宋" w:eastAsia="仿宋" w:hAnsi="仿宋" w:cs="仿宋" w:hint="eastAsia"/>
                <w:kern w:val="0"/>
                <w:szCs w:val="21"/>
              </w:rPr>
              <w:t>提供常规细胞学、液基细胞学诊断与报告功能；</w:t>
            </w:r>
          </w:p>
          <w:p w14:paraId="0CF828B1" w14:textId="77777777" w:rsidR="00D535D6" w:rsidRPr="00EF45A1" w:rsidRDefault="00D535D6" w:rsidP="00FF0FB1">
            <w:pPr>
              <w:pStyle w:val="ac"/>
              <w:numPr>
                <w:ilvl w:val="0"/>
                <w:numId w:val="2"/>
              </w:numPr>
              <w:spacing w:line="276" w:lineRule="auto"/>
              <w:ind w:firstLineChars="0" w:firstLine="0"/>
              <w:rPr>
                <w:rFonts w:ascii="仿宋" w:eastAsia="仿宋" w:hAnsi="仿宋" w:cs="仿宋"/>
                <w:kern w:val="0"/>
                <w:szCs w:val="21"/>
              </w:rPr>
            </w:pPr>
            <w:r w:rsidRPr="00EF45A1">
              <w:rPr>
                <w:rFonts w:ascii="仿宋" w:eastAsia="仿宋" w:hAnsi="仿宋" w:cs="仿宋" w:hint="eastAsia"/>
                <w:kern w:val="0"/>
                <w:szCs w:val="21"/>
              </w:rPr>
              <w:t>TCT、组织学报告阳性诊断符合率统计功能，可以统计TCT各种阳性病例和组织学报告中的符合情况。</w:t>
            </w:r>
          </w:p>
          <w:p w14:paraId="273DB950" w14:textId="77777777" w:rsidR="00D535D6" w:rsidRPr="00EF45A1" w:rsidRDefault="00D535D6" w:rsidP="00FF0FB1">
            <w:pPr>
              <w:pStyle w:val="ac"/>
              <w:numPr>
                <w:ilvl w:val="0"/>
                <w:numId w:val="2"/>
              </w:numPr>
              <w:spacing w:line="276" w:lineRule="auto"/>
              <w:ind w:firstLineChars="0" w:firstLine="0"/>
              <w:rPr>
                <w:rFonts w:ascii="仿宋" w:eastAsia="仿宋" w:hAnsi="仿宋" w:cs="仿宋"/>
                <w:kern w:val="0"/>
                <w:szCs w:val="21"/>
              </w:rPr>
            </w:pPr>
            <w:r w:rsidRPr="00EF45A1">
              <w:rPr>
                <w:rFonts w:ascii="仿宋" w:eastAsia="仿宋" w:hAnsi="仿宋" w:cs="仿宋" w:hint="eastAsia"/>
                <w:kern w:val="0"/>
                <w:szCs w:val="21"/>
              </w:rPr>
              <w:t>TCT阳性年龄分布统计。分年龄段统计各种类型阳性患者的数量以及阳性率。如：年龄在31到40岁间HSL患者的数量及阳性率。</w:t>
            </w:r>
          </w:p>
          <w:p w14:paraId="05FAEF95" w14:textId="77777777" w:rsidR="00D535D6" w:rsidRPr="00EF45A1" w:rsidRDefault="00D535D6" w:rsidP="00FF0FB1">
            <w:pPr>
              <w:pStyle w:val="ac"/>
              <w:numPr>
                <w:ilvl w:val="0"/>
                <w:numId w:val="2"/>
              </w:numPr>
              <w:spacing w:line="276" w:lineRule="auto"/>
              <w:ind w:firstLineChars="0" w:firstLine="0"/>
              <w:rPr>
                <w:rFonts w:ascii="仿宋" w:eastAsia="仿宋" w:hAnsi="仿宋" w:cs="仿宋"/>
                <w:kern w:val="0"/>
                <w:szCs w:val="21"/>
              </w:rPr>
            </w:pPr>
            <w:r w:rsidRPr="00EF45A1">
              <w:rPr>
                <w:rFonts w:ascii="仿宋" w:eastAsia="仿宋" w:hAnsi="仿宋" w:cs="仿宋" w:hint="eastAsia"/>
                <w:kern w:val="0"/>
                <w:szCs w:val="21"/>
              </w:rPr>
              <w:t>支持查询同一病人既往病例报告信息，包括冰冻报告、免疫组化报告、细胞学报告等。支持在编写报告时，快捷调取浏览历次检查报告结果。</w:t>
            </w:r>
          </w:p>
          <w:p w14:paraId="06C5DF7B" w14:textId="77777777" w:rsidR="00D535D6" w:rsidRPr="00EF45A1" w:rsidRDefault="00D535D6" w:rsidP="00FF0FB1">
            <w:pPr>
              <w:pStyle w:val="ac"/>
              <w:numPr>
                <w:ilvl w:val="0"/>
                <w:numId w:val="2"/>
              </w:numPr>
              <w:spacing w:line="276" w:lineRule="auto"/>
              <w:ind w:firstLineChars="0" w:firstLine="0"/>
              <w:rPr>
                <w:rFonts w:ascii="仿宋" w:eastAsia="仿宋" w:hAnsi="仿宋" w:cs="仿宋"/>
                <w:kern w:val="0"/>
                <w:szCs w:val="21"/>
              </w:rPr>
            </w:pPr>
            <w:r w:rsidRPr="00EF45A1">
              <w:rPr>
                <w:rFonts w:ascii="仿宋" w:eastAsia="仿宋" w:hAnsi="仿宋" w:cs="仿宋" w:hint="eastAsia"/>
                <w:kern w:val="0"/>
                <w:szCs w:val="21"/>
              </w:rPr>
              <w:t>高清数码成像系统，无缝连接三目、双目显微镜，无需对显微镜做任何改装，即可实现图像捕获，图片数量不限制。</w:t>
            </w:r>
          </w:p>
        </w:tc>
      </w:tr>
      <w:tr w:rsidR="00AB7D3B" w:rsidRPr="00EF45A1" w14:paraId="636A6570"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8277" w14:textId="2F1FC96D"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lastRenderedPageBreak/>
              <w:t>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4F5F5"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HPV报告模块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92F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1、HPV病例独立分库管理，病理号按照预设格式自动升位。</w:t>
            </w:r>
          </w:p>
          <w:p w14:paraId="1DEEFB34"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2、根据登录用户身份，自动提示“我的待诊断报告”“我的待打印报告”“我的申请复诊报告”“我的待复诊报告”等列表。</w:t>
            </w:r>
          </w:p>
          <w:p w14:paraId="7427BBD3"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3、系统自动进行“同名检索”，遇到同名病人能自动提示“其他检查”，并能进一步进行住院号（或门诊号、身份证号）的匹配，以准确锁定该病人的历史检查，或同次送检的不同标本类型检查。</w:t>
            </w:r>
          </w:p>
          <w:p w14:paraId="335D87DD" w14:textId="77777777" w:rsidR="00D535D6" w:rsidRPr="00EF45A1" w:rsidRDefault="00D535D6" w:rsidP="00FF0FB1">
            <w:pPr>
              <w:pStyle w:val="ac"/>
              <w:spacing w:line="276" w:lineRule="auto"/>
              <w:ind w:firstLineChars="0" w:firstLine="0"/>
              <w:rPr>
                <w:rFonts w:ascii="仿宋" w:eastAsia="仿宋" w:hAnsi="仿宋" w:cs="仿宋"/>
                <w:kern w:val="0"/>
                <w:szCs w:val="21"/>
              </w:rPr>
            </w:pPr>
            <w:r w:rsidRPr="00EF45A1">
              <w:rPr>
                <w:rFonts w:ascii="仿宋" w:eastAsia="仿宋" w:hAnsi="仿宋" w:cs="仿宋" w:hint="eastAsia"/>
                <w:kern w:val="0"/>
                <w:szCs w:val="21"/>
              </w:rPr>
              <w:t>4、智能判断HPV参数是否在正常值范围，用不同颜色标识；</w:t>
            </w:r>
          </w:p>
          <w:p w14:paraId="2631E6A7"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5、在查看病人的历史检查时可浏览对应病理号的镜下图像及取材明细。</w:t>
            </w:r>
          </w:p>
        </w:tc>
      </w:tr>
      <w:tr w:rsidR="00AB7D3B" w:rsidRPr="00EF45A1" w14:paraId="68187F6B"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728D" w14:textId="3750A6C4"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w:t>
            </w:r>
            <w:r w:rsidR="00F64C0A" w:rsidRPr="00EF45A1">
              <w:rPr>
                <w:rFonts w:ascii="仿宋" w:eastAsia="仿宋" w:hAnsi="仿宋" w:cs="仿宋" w:hint="eastAsia"/>
                <w:kern w:val="0"/>
                <w:szCs w:val="21"/>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3E2C"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结构化报告模块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0B9C"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1、支持诊断工作站选择结构化报告模板，自动展示结构化报告填写界面。</w:t>
            </w:r>
          </w:p>
          <w:p w14:paraId="3BE9092F" w14:textId="33D62196"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2、 支持</w:t>
            </w:r>
            <w:r w:rsidRPr="00EF45A1">
              <w:rPr>
                <w:rFonts w:ascii="仿宋" w:eastAsia="仿宋" w:hAnsi="仿宋" w:cs="仿宋" w:hint="eastAsia"/>
                <w:kern w:val="0"/>
                <w:szCs w:val="21"/>
              </w:rPr>
              <w:t>2</w:t>
            </w:r>
            <w:r w:rsidRPr="00EF45A1">
              <w:rPr>
                <w:rFonts w:ascii="仿宋" w:eastAsia="仿宋" w:hAnsi="仿宋" w:cs="仿宋"/>
                <w:kern w:val="0"/>
                <w:szCs w:val="21"/>
              </w:rPr>
              <w:t>0种以上的病理结构化报告模板。</w:t>
            </w:r>
          </w:p>
          <w:p w14:paraId="76121BA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3、 结构化模板可实现下拉选择词库，导入当前病例的免疫组化结果。</w:t>
            </w:r>
          </w:p>
          <w:p w14:paraId="2FBCA041"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4、 参考AJCC第八版标准以及其它参考标准，方便诊断医师填写结构化报告。</w:t>
            </w:r>
          </w:p>
          <w:p w14:paraId="725CA05F"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5、 结构化报告模板支持自动分页，根据结构化内容多少，自动多页显示。</w:t>
            </w:r>
          </w:p>
          <w:p w14:paraId="668156A5"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6、 支持添加、删除结构化报告模板。</w:t>
            </w:r>
          </w:p>
          <w:p w14:paraId="0AE5D4C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7、支持结构化报告的页面设计，排版设计。</w:t>
            </w:r>
          </w:p>
          <w:p w14:paraId="2E20B22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8、支持添加指定内容的单选框、多选框词库。</w:t>
            </w:r>
          </w:p>
          <w:p w14:paraId="375F768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9、 支持设定必填项，诊断界面必填否则无法生成结构化报告。</w:t>
            </w:r>
          </w:p>
          <w:p w14:paraId="64531C9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10、具有核心算法支持用户设计ICD-O、ICD-11编码及TNM分期的条件判断。</w:t>
            </w:r>
          </w:p>
          <w:p w14:paraId="637DB1B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kern w:val="0"/>
                <w:szCs w:val="21"/>
              </w:rPr>
              <w:t>11、支持智能算法自动计算ICD-O、ICD-11编码和TNM分期。</w:t>
            </w:r>
          </w:p>
        </w:tc>
      </w:tr>
      <w:tr w:rsidR="00AB7D3B" w:rsidRPr="00EF45A1" w14:paraId="5B49E1B3"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0AF5" w14:textId="1093447B"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w:t>
            </w:r>
            <w:r w:rsidR="00F64C0A" w:rsidRPr="00EF45A1">
              <w:rPr>
                <w:rFonts w:ascii="仿宋" w:eastAsia="仿宋" w:hAnsi="仿宋" w:cs="仿宋" w:hint="eastAsia"/>
                <w:kern w:val="0"/>
                <w:szCs w:val="21"/>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1FBC"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报告查询模块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5B1F"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根据多个条件来组合查询或统计病例，支持模糊、精确查询。查询或统计出的结果可以导出 EXCEL 表格文件。</w:t>
            </w:r>
          </w:p>
          <w:p w14:paraId="70D47659"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支持报告查询的列表点击后跳转至病例信息页面查看详情。</w:t>
            </w:r>
          </w:p>
          <w:p w14:paraId="21CD161E"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支持快捷查看病例的病例状态、登记状态、采集状态、审核状态、签名状态、特检状态、技术状态、发布状态、打印次数等。</w:t>
            </w:r>
          </w:p>
          <w:p w14:paraId="53D63206"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4、支持授权用户查询指定的患者类别或送检科室的报告。</w:t>
            </w:r>
          </w:p>
        </w:tc>
      </w:tr>
      <w:tr w:rsidR="00AB7D3B" w:rsidRPr="00EF45A1" w14:paraId="22115D62"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81D8" w14:textId="101713FB"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w:t>
            </w:r>
            <w:r w:rsidR="00F64C0A" w:rsidRPr="00EF45A1">
              <w:rPr>
                <w:rFonts w:ascii="仿宋" w:eastAsia="仿宋" w:hAnsi="仿宋" w:cs="仿宋" w:hint="eastAsia"/>
                <w:kern w:val="0"/>
                <w:szCs w:val="21"/>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11EF"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设备管理模块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EF32"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支持科内相关仪器设备管理，包含厂家、型号、价格、责任人。</w:t>
            </w:r>
          </w:p>
          <w:p w14:paraId="4036FDE6"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支持添加设备巡检记录，根据组合查询条件进行设备的巡检记录的查询。</w:t>
            </w:r>
          </w:p>
          <w:p w14:paraId="18B724E4"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支持添加设备保养记录，设置保养的周期和提醒天数，并可根据组合条件查询设备保养记录。</w:t>
            </w:r>
          </w:p>
          <w:p w14:paraId="450F0B7B"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 支持设备管理医生进行巡检，填写设备状态信息后系统保存巡检记录。</w:t>
            </w:r>
          </w:p>
          <w:p w14:paraId="6D38408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 支持系统每日首次登陆自动巡检设备，并对故障设备一键报修。</w:t>
            </w:r>
          </w:p>
        </w:tc>
      </w:tr>
      <w:tr w:rsidR="00AB7D3B" w:rsidRPr="00EF45A1" w14:paraId="452A0D2F" w14:textId="77777777" w:rsidTr="00D535D6">
        <w:tc>
          <w:tcPr>
            <w:tcW w:w="539" w:type="dxa"/>
            <w:tcBorders>
              <w:top w:val="single" w:sz="4" w:space="0" w:color="000000"/>
              <w:left w:val="single" w:sz="4" w:space="0" w:color="000000"/>
              <w:right w:val="single" w:sz="4" w:space="0" w:color="000000"/>
            </w:tcBorders>
            <w:shd w:val="clear" w:color="auto" w:fill="auto"/>
            <w:vAlign w:val="center"/>
          </w:tcPr>
          <w:p w14:paraId="0F382B55" w14:textId="4BFF253D"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w:t>
            </w:r>
            <w:r w:rsidR="00F64C0A" w:rsidRPr="00EF45A1">
              <w:rPr>
                <w:rFonts w:ascii="仿宋" w:eastAsia="仿宋" w:hAnsi="仿宋" w:cs="仿宋" w:hint="eastAsia"/>
                <w:kern w:val="0"/>
                <w:szCs w:val="21"/>
              </w:rPr>
              <w:t>3</w:t>
            </w:r>
          </w:p>
        </w:tc>
        <w:tc>
          <w:tcPr>
            <w:tcW w:w="1236" w:type="dxa"/>
            <w:tcBorders>
              <w:top w:val="single" w:sz="4" w:space="0" w:color="000000"/>
              <w:left w:val="single" w:sz="4" w:space="0" w:color="000000"/>
              <w:right w:val="single" w:sz="4" w:space="0" w:color="000000"/>
            </w:tcBorders>
            <w:shd w:val="clear" w:color="auto" w:fill="auto"/>
            <w:vAlign w:val="center"/>
          </w:tcPr>
          <w:p w14:paraId="78E30E3A"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物料管理模块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5C9AC"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支持物料分类管理。</w:t>
            </w:r>
          </w:p>
          <w:p w14:paraId="2836960A"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支持耗材手动和扫码出库操作，出库时自动扣减库存余量，余量不足时可提醒耗材管理员。</w:t>
            </w:r>
          </w:p>
          <w:p w14:paraId="5126CD35"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支持维护耗材、常规试剂、办公用品、危险品等物品的基础信息。</w:t>
            </w:r>
          </w:p>
          <w:p w14:paraId="589B405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 支持物料出入库查询统计，结果支持打印和导出。</w:t>
            </w:r>
          </w:p>
          <w:p w14:paraId="570064DB"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 耗材有效期预警提醒。</w:t>
            </w:r>
          </w:p>
        </w:tc>
      </w:tr>
      <w:tr w:rsidR="00AB7D3B" w:rsidRPr="00EF45A1" w14:paraId="6CEAAFB8"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8A5ED" w14:textId="1AC12435"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lastRenderedPageBreak/>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7DD7"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表单管理模块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28DFA"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支持报告签收单、检查等基本查询、导出、打印功能。</w:t>
            </w:r>
          </w:p>
          <w:p w14:paraId="70BD86CF"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支持根据组合条件查询检查登记本记录，并支持导出、打印。</w:t>
            </w:r>
          </w:p>
          <w:p w14:paraId="31E9AEFB"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支持根据检查号区间批量打印玻片和包埋盒。</w:t>
            </w:r>
          </w:p>
        </w:tc>
      </w:tr>
      <w:tr w:rsidR="00AB7D3B" w:rsidRPr="00EF45A1" w14:paraId="22BE99E7"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68167" w14:textId="1ABEE742"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30E5"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查询统计模块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B149"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支持查询、查看、支持饼状图、柱状图等展示的方式查看各类统计数据，并支持数据导出。</w:t>
            </w:r>
          </w:p>
          <w:p w14:paraId="58950D2B"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支持多种病理科工作量统计报表，包括科室工作量统计、诊断工作量统计、取材工作量统计、送检工作量统计、阅片工作量统计、包埋工作量统计、制片工作量统计、科内会诊统计、规培医师工作量、特检医嘱统计、技术医嘱统计、技术组日报，且提供各月度报表。</w:t>
            </w:r>
          </w:p>
          <w:p w14:paraId="692707AE"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支持疾病年龄分布、标本类别统计、特检标记物统计、患者类别统计。</w:t>
            </w:r>
          </w:p>
          <w:p w14:paraId="195E8EFB"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 支持解冻报告统计、切片评价统计、危急值统计。</w:t>
            </w:r>
          </w:p>
          <w:p w14:paraId="5B9FF4D2"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 支持高级查询，根据组合条件以及用户自定义的条件查询病例的详细信息，便于科研大数据分析。</w:t>
            </w:r>
          </w:p>
          <w:p w14:paraId="227FFAA0" w14:textId="77777777" w:rsidR="00D535D6" w:rsidRPr="00EF45A1" w:rsidRDefault="00D535D6" w:rsidP="00FF0FB1">
            <w:pPr>
              <w:pStyle w:val="ac"/>
              <w:spacing w:line="276" w:lineRule="auto"/>
              <w:ind w:firstLineChars="0" w:firstLine="0"/>
              <w:rPr>
                <w:rFonts w:ascii="仿宋" w:eastAsia="仿宋" w:hAnsi="仿宋" w:cs="仿宋"/>
                <w:kern w:val="0"/>
                <w:szCs w:val="21"/>
              </w:rPr>
            </w:pPr>
            <w:r w:rsidRPr="00EF45A1">
              <w:rPr>
                <w:rFonts w:ascii="仿宋" w:eastAsia="仿宋" w:hAnsi="仿宋" w:cs="仿宋" w:hint="eastAsia"/>
                <w:kern w:val="0"/>
                <w:szCs w:val="21"/>
              </w:rPr>
              <w:t>6、科室工作量BI数据报表。</w:t>
            </w:r>
          </w:p>
        </w:tc>
      </w:tr>
      <w:tr w:rsidR="00AB7D3B" w:rsidRPr="00EF45A1" w14:paraId="352A69CB"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2FB3A" w14:textId="2FA9960B"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9E6A"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质控统计模块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00C7"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 支持多种符合率统计报表，包括冰冻诊断符合率、初诊符合率、临床符合率、规培医师符合率等。</w:t>
            </w:r>
          </w:p>
          <w:p w14:paraId="69F8BBF1"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 提供工作量不同时段对比、冰冻符合率不同时段对比、报告周期不同时段对比。</w:t>
            </w:r>
          </w:p>
          <w:p w14:paraId="064EEAB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 提供细胞病理学室内质控，支持查看历次抽查的符合率数据。</w:t>
            </w:r>
          </w:p>
          <w:p w14:paraId="1C901480"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 提供报告周期质控，可根据不同检查类型，提供对应报告超期明细病例信息，如术中快速病理诊断及时率、组织病理诊断及时率、细胞病理诊断及时率，支持查看报告超期的病例数量和延迟原因。</w:t>
            </w:r>
          </w:p>
          <w:p w14:paraId="5E6F430C"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 提供活检小标本与大标本符合率质控。</w:t>
            </w:r>
          </w:p>
          <w:p w14:paraId="6D6C0750"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6、 提供申请单质控，提供申请单质控不合格明细表。</w:t>
            </w:r>
          </w:p>
          <w:p w14:paraId="64616DB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7、 提供外院会诊符合质控。</w:t>
            </w:r>
          </w:p>
          <w:p w14:paraId="08BBD83C"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8、 满足十三项质控指标统计，支持导出报表。</w:t>
            </w:r>
          </w:p>
          <w:p w14:paraId="296330D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9、 送检标本合格率。</w:t>
            </w:r>
          </w:p>
          <w:p w14:paraId="5D55870A" w14:textId="77777777" w:rsidR="00D535D6" w:rsidRPr="00EF45A1" w:rsidRDefault="00D535D6" w:rsidP="00FF0FB1">
            <w:pPr>
              <w:pStyle w:val="ac"/>
              <w:spacing w:line="276" w:lineRule="auto"/>
              <w:ind w:firstLineChars="0" w:firstLine="0"/>
              <w:rPr>
                <w:rFonts w:ascii="仿宋" w:eastAsia="仿宋" w:hAnsi="仿宋" w:cs="仿宋"/>
                <w:kern w:val="0"/>
                <w:szCs w:val="21"/>
              </w:rPr>
            </w:pPr>
            <w:r w:rsidRPr="00EF45A1">
              <w:rPr>
                <w:rFonts w:ascii="仿宋" w:eastAsia="仿宋" w:hAnsi="仿宋" w:cs="仿宋" w:hint="eastAsia"/>
                <w:kern w:val="0"/>
                <w:szCs w:val="21"/>
              </w:rPr>
              <w:t>10、 科室病理质控BI数据报表。</w:t>
            </w:r>
          </w:p>
        </w:tc>
      </w:tr>
      <w:tr w:rsidR="00AB7D3B" w:rsidRPr="00EF45A1" w14:paraId="27F6FCA5"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5E73" w14:textId="69F1989C"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9231D"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主任管理模块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F85C" w14:textId="77777777" w:rsidR="00D535D6" w:rsidRPr="00EF45A1" w:rsidRDefault="00D535D6" w:rsidP="00FF0FB1">
            <w:pPr>
              <w:widowControl/>
              <w:numPr>
                <w:ilvl w:val="0"/>
                <w:numId w:val="3"/>
              </w:numPr>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控制报告质量，诊断报告的最终审核, 诊断工作量统计、阅片工作量统计、送检科室工作量统计、标本分类统计、病例分类统计、取材工作量统计、切片优良率统计、初诊符合率统计、临床符合率统计等。</w:t>
            </w:r>
          </w:p>
          <w:p w14:paraId="1098BFAF" w14:textId="77777777" w:rsidR="00D535D6" w:rsidRPr="00EF45A1" w:rsidRDefault="00D535D6" w:rsidP="00FF0FB1">
            <w:pPr>
              <w:widowControl/>
              <w:numPr>
                <w:ilvl w:val="0"/>
                <w:numId w:val="3"/>
              </w:numPr>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科室工作量统计，包括技术、诊断医师等统计，可生成统计报表及饼图，并支持数据导出。</w:t>
            </w:r>
          </w:p>
          <w:p w14:paraId="4EFE6362"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3、提供用户管理功能，包括用户新增、删除、冻结。</w:t>
            </w:r>
          </w:p>
          <w:p w14:paraId="10377308"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4、医师权限配置、各医师诊断病例审核查看，工作日历、报告周期管理。</w:t>
            </w:r>
          </w:p>
          <w:p w14:paraId="3A44B7DF"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5、系统提供角色管理功能，管理角色的访问和使用权限，具有灵活的权限分配机制，实现不同用户的操作权限分配，如设置不同级别的医生相互之间的报告修改、审核的权限关系。</w:t>
            </w:r>
          </w:p>
          <w:p w14:paraId="794EC82A"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6、可查看既往查询记录与查询人。</w:t>
            </w:r>
          </w:p>
          <w:p w14:paraId="5E61F183"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lastRenderedPageBreak/>
              <w:t>7、工作日历排班设置、报告周期管理。</w:t>
            </w:r>
          </w:p>
          <w:p w14:paraId="7F137185" w14:textId="1CB9E5B2" w:rsidR="00D535D6" w:rsidRPr="00EF45A1" w:rsidRDefault="00D535D6" w:rsidP="00D535D6">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8、强化时间管理，使用不同颜色提醒病例状态，清晰掌握报告发布时间，减少非正常原因延误报告的情况，报告时间规则可根据不同医院进行调整。</w:t>
            </w:r>
          </w:p>
        </w:tc>
      </w:tr>
      <w:tr w:rsidR="00AB7D3B" w:rsidRPr="00EF45A1" w14:paraId="58B793F3"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1896" w14:textId="3AD7CE22"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lastRenderedPageBreak/>
              <w:t>18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19BE"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病理知识库</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7367"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1、可以按照WHO 疾病分类进行查看、管理。</w:t>
            </w:r>
          </w:p>
          <w:p w14:paraId="2A9F070B"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2、病理知识可以按照疾病亚专科分类。</w:t>
            </w:r>
          </w:p>
          <w:p w14:paraId="31DDF58F"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3、可以管理、查看免疫组化抗体信息。</w:t>
            </w:r>
          </w:p>
          <w:p w14:paraId="2B222A25" w14:textId="77777777"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4、可以查询病理知识库内的信息，一站式疾病信息查询。</w:t>
            </w:r>
          </w:p>
        </w:tc>
      </w:tr>
      <w:tr w:rsidR="00AB7D3B" w:rsidRPr="00EF45A1" w14:paraId="2526CEB1"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A832" w14:textId="4E4E0B4E"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19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8549E" w14:textId="17AB803E"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接口对接</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2EBB0"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1、HIS接口模块：从HIS中提取病人基本信息，提高登记速度和准确率，减少录入工作量和出错情况；提供病理诊断报告查询界面，集成到HIS医生工作站，便于医生的病理结果查看。</w:t>
            </w:r>
          </w:p>
          <w:p w14:paraId="1178CB48"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2、集成平台双向接口：支持对接院内集成平台，自动获取病理申请单信息、回写病理送检状态、回传病理报告、提供病理报告查询界面、提供调阅平台360视图。</w:t>
            </w:r>
          </w:p>
          <w:p w14:paraId="621B44DF"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3、360视图调阅接口：病理系统通过调用基于患者主索引的360视图接口，以查阅相关临床信息。先通过病理号查询出住院号、病人ID号、门诊号等信息，然后使用URL传递参数方式，调用360视图的网页页面，实现调阅360视图的功能。</w:t>
            </w:r>
          </w:p>
          <w:p w14:paraId="4B2E164C"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4、单点登录系统接口：统一登录程序集成。提供单点登录接口供单点登录程序调用，传入用户登录的加密信息进行验证，用户权限由病理系统分配。统一登录程序定制。</w:t>
            </w:r>
          </w:p>
          <w:p w14:paraId="421A420B"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5、危急值双向接口：通过定制危急值接口，实现将病理危急值报告发送给指定系统，发送后获取危急值发送状态。接收临床反馈的危急值处理消息。</w:t>
            </w:r>
          </w:p>
          <w:p w14:paraId="04647113"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6、定制CA数字签名系统接口模块：</w:t>
            </w:r>
          </w:p>
          <w:p w14:paraId="2B132CC2" w14:textId="77777777" w:rsidR="00D535D6" w:rsidRPr="00EF45A1" w:rsidRDefault="00D535D6" w:rsidP="00D535D6">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CA用户绑定：改造用户管理模块，支持将系统用户与CA证书编码绑定；CA身份验证：验证用户绑定信息、证书的合法性及PIN；CA签名。</w:t>
            </w:r>
          </w:p>
          <w:p w14:paraId="7E081290" w14:textId="6EEA25F8" w:rsidR="00D535D6" w:rsidRPr="00EF45A1" w:rsidRDefault="00D535D6" w:rsidP="00D535D6">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7、免疫组化仪接口：通过定制接口将全自动免疫组化染色仪连入系统，以网络传输的方式取代手工录入，直接传给全自动免疫组化染色仪，由染色仪识别的免疫组化二维码或条码标签。</w:t>
            </w:r>
          </w:p>
          <w:p w14:paraId="6AA94B35" w14:textId="66B70C34" w:rsidR="00D535D6" w:rsidRPr="00EF45A1" w:rsidRDefault="00D535D6" w:rsidP="00D535D6">
            <w:pPr>
              <w:pStyle w:val="ae"/>
              <w:numPr>
                <w:ilvl w:val="0"/>
                <w:numId w:val="4"/>
              </w:numPr>
              <w:ind w:firstLineChars="0"/>
              <w:rPr>
                <w:rFonts w:ascii="仿宋" w:eastAsia="仿宋" w:hAnsi="仿宋" w:cs="仿宋"/>
                <w:kern w:val="0"/>
                <w:szCs w:val="21"/>
              </w:rPr>
            </w:pPr>
            <w:r w:rsidRPr="00EF45A1">
              <w:rPr>
                <w:rFonts w:ascii="仿宋" w:eastAsia="仿宋" w:hAnsi="仿宋" w:cs="仿宋" w:hint="eastAsia"/>
                <w:kern w:val="0"/>
                <w:szCs w:val="21"/>
              </w:rPr>
              <w:t>包埋盒打号机接口：通过定制接口将包埋盒打号机连入网络，以网络传输的方式取代手工录入，可将取材工作站中记录的取材明细直接传给包埋盒打号机打印。</w:t>
            </w:r>
          </w:p>
          <w:p w14:paraId="1C52878C" w14:textId="480A0F95" w:rsidR="00D535D6" w:rsidRPr="00EF45A1" w:rsidRDefault="00D535D6" w:rsidP="00D535D6">
            <w:pPr>
              <w:rPr>
                <w:rFonts w:ascii="仿宋" w:eastAsia="仿宋" w:hAnsi="仿宋" w:cs="仿宋"/>
                <w:kern w:val="0"/>
                <w:szCs w:val="21"/>
              </w:rPr>
            </w:pPr>
            <w:r w:rsidRPr="00EF45A1">
              <w:rPr>
                <w:rFonts w:ascii="仿宋" w:eastAsia="仿宋" w:hAnsi="仿宋" w:cs="仿宋" w:hint="eastAsia"/>
                <w:kern w:val="0"/>
                <w:szCs w:val="21"/>
              </w:rPr>
              <w:t>9、玻片打号机接口：通过病理系统提供的接口，玻片打号机可以从病理系统打印相应病理号于玻片上或玻片标签上。</w:t>
            </w:r>
          </w:p>
        </w:tc>
      </w:tr>
      <w:tr w:rsidR="00AB7D3B" w:rsidRPr="00EF45A1" w14:paraId="1A9D2DF6"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250E" w14:textId="2D23F10A"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723C" w14:textId="22B39CA6"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身份证读卡器（1套）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5411"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1、通信接口方式： 全速 USB2.0,HID 协议接口。</w:t>
            </w:r>
          </w:p>
          <w:p w14:paraId="5052FC12"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2、适用于需要二代居民身份证读卡类功能终端</w:t>
            </w:r>
          </w:p>
        </w:tc>
      </w:tr>
      <w:tr w:rsidR="00AB7D3B" w:rsidRPr="00EF45A1" w14:paraId="3F1EB454"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EDAB" w14:textId="72A83D66"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26E8B" w14:textId="599C5D5D"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高拍仪（2台）</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B7E4"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1、对焦方式：定焦。</w:t>
            </w:r>
          </w:p>
          <w:p w14:paraId="58F68729"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2、拍摄速度：≥1秒。</w:t>
            </w:r>
          </w:p>
          <w:p w14:paraId="04AC07F0"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3、产品像素：2529*1944（500W）。</w:t>
            </w:r>
          </w:p>
          <w:p w14:paraId="56B94612"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4、感光元件：CMOS。</w:t>
            </w:r>
          </w:p>
          <w:p w14:paraId="1CC2101C"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5、拍摄范围：A4。</w:t>
            </w:r>
          </w:p>
          <w:p w14:paraId="5BF0C767" w14:textId="77777777" w:rsidR="00D535D6" w:rsidRPr="00EF45A1" w:rsidRDefault="00D535D6"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6、光源补偿：自然光+LED补光灯。</w:t>
            </w:r>
          </w:p>
        </w:tc>
      </w:tr>
      <w:tr w:rsidR="00D535D6" w:rsidRPr="00EF45A1" w14:paraId="5831ADE6"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25F7" w14:textId="0223C4FD" w:rsidR="00D535D6"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lastRenderedPageBreak/>
              <w:t>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510B" w14:textId="5777350E" w:rsidR="00D535D6" w:rsidRPr="00EF45A1" w:rsidRDefault="00D535D6"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数码成像系统（3套）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75BD" w14:textId="0C17C807" w:rsidR="00AB7D3B" w:rsidRPr="00EF45A1" w:rsidRDefault="00AB7D3B" w:rsidP="00AB7D3B">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1、</w:t>
            </w:r>
            <w:r w:rsidRPr="00EF45A1">
              <w:rPr>
                <w:rFonts w:ascii="仿宋" w:eastAsia="仿宋" w:hAnsi="仿宋" w:cs="仿宋"/>
                <w:kern w:val="0"/>
                <w:szCs w:val="21"/>
              </w:rPr>
              <w:t>USB</w:t>
            </w:r>
            <w:r w:rsidRPr="00EF45A1">
              <w:rPr>
                <w:rFonts w:ascii="仿宋" w:eastAsia="仿宋" w:hAnsi="仿宋" w:cs="仿宋" w:hint="eastAsia"/>
                <w:kern w:val="0"/>
                <w:szCs w:val="21"/>
              </w:rPr>
              <w:t>3</w:t>
            </w:r>
            <w:r w:rsidRPr="00EF45A1">
              <w:rPr>
                <w:rFonts w:ascii="仿宋" w:eastAsia="仿宋" w:hAnsi="仿宋" w:cs="仿宋"/>
                <w:kern w:val="0"/>
                <w:szCs w:val="21"/>
              </w:rPr>
              <w:t>.0标准</w:t>
            </w:r>
            <w:r w:rsidRPr="00EF45A1">
              <w:rPr>
                <w:rFonts w:ascii="仿宋" w:eastAsia="仿宋" w:hAnsi="仿宋" w:cs="仿宋" w:hint="eastAsia"/>
                <w:kern w:val="0"/>
                <w:szCs w:val="21"/>
              </w:rPr>
              <w:t>63</w:t>
            </w:r>
            <w:r w:rsidRPr="00EF45A1">
              <w:rPr>
                <w:rFonts w:ascii="仿宋" w:eastAsia="仿宋" w:hAnsi="仿宋" w:cs="仿宋"/>
                <w:kern w:val="0"/>
                <w:szCs w:val="21"/>
              </w:rPr>
              <w:t>0万像素高清晰度摄像头</w:t>
            </w:r>
            <w:r w:rsidRPr="00EF45A1">
              <w:rPr>
                <w:rFonts w:ascii="仿宋" w:eastAsia="仿宋" w:hAnsi="仿宋" w:cs="仿宋" w:hint="eastAsia"/>
                <w:kern w:val="0"/>
                <w:szCs w:val="21"/>
              </w:rPr>
              <w:t>；</w:t>
            </w:r>
          </w:p>
          <w:p w14:paraId="3727AAF4" w14:textId="3E1A026A" w:rsidR="00AB7D3B" w:rsidRPr="00EF45A1" w:rsidRDefault="00AB7D3B" w:rsidP="00AB7D3B">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2、</w:t>
            </w:r>
            <w:r w:rsidRPr="00EF45A1">
              <w:rPr>
                <w:rFonts w:ascii="仿宋" w:eastAsia="仿宋" w:hAnsi="仿宋" w:cs="仿宋"/>
                <w:kern w:val="0"/>
                <w:szCs w:val="21"/>
              </w:rPr>
              <w:t>有效</w:t>
            </w:r>
            <w:r w:rsidRPr="00EF45A1">
              <w:rPr>
                <w:rFonts w:ascii="仿宋" w:eastAsia="仿宋" w:hAnsi="仿宋" w:cs="仿宋" w:hint="eastAsia"/>
                <w:kern w:val="0"/>
                <w:szCs w:val="21"/>
              </w:rPr>
              <w:t>像</w:t>
            </w:r>
            <w:r w:rsidRPr="00EF45A1">
              <w:rPr>
                <w:rFonts w:ascii="仿宋" w:eastAsia="仿宋" w:hAnsi="仿宋" w:cs="仿宋"/>
                <w:kern w:val="0"/>
                <w:szCs w:val="21"/>
              </w:rPr>
              <w:t>素3072Hx2048V, 彩色, 1/</w:t>
            </w:r>
            <w:r w:rsidRPr="00EF45A1">
              <w:rPr>
                <w:rFonts w:ascii="仿宋" w:eastAsia="仿宋" w:hAnsi="仿宋" w:cs="仿宋" w:hint="eastAsia"/>
                <w:kern w:val="0"/>
                <w:szCs w:val="21"/>
              </w:rPr>
              <w:t xml:space="preserve">1.8 </w:t>
            </w:r>
            <w:r w:rsidRPr="00EF45A1">
              <w:rPr>
                <w:rFonts w:ascii="仿宋" w:eastAsia="仿宋" w:hAnsi="仿宋" w:cs="仿宋"/>
                <w:kern w:val="0"/>
                <w:szCs w:val="21"/>
              </w:rPr>
              <w:t>inch（有效尺寸7</w:t>
            </w:r>
            <w:r w:rsidRPr="00EF45A1">
              <w:rPr>
                <w:rFonts w:ascii="仿宋" w:eastAsia="仿宋" w:hAnsi="仿宋" w:cs="仿宋" w:hint="eastAsia"/>
                <w:kern w:val="0"/>
                <w:szCs w:val="21"/>
              </w:rPr>
              <w:t>.20</w:t>
            </w:r>
            <w:r w:rsidRPr="00EF45A1">
              <w:rPr>
                <w:rFonts w:ascii="仿宋" w:eastAsia="仿宋" w:hAnsi="仿宋" w:cs="仿宋"/>
                <w:kern w:val="0"/>
                <w:szCs w:val="21"/>
              </w:rPr>
              <w:t>mmH×5.</w:t>
            </w:r>
            <w:r w:rsidRPr="00EF45A1">
              <w:rPr>
                <w:rFonts w:ascii="仿宋" w:eastAsia="仿宋" w:hAnsi="仿宋" w:cs="仿宋" w:hint="eastAsia"/>
                <w:kern w:val="0"/>
                <w:szCs w:val="21"/>
              </w:rPr>
              <w:t>35</w:t>
            </w:r>
            <w:r w:rsidRPr="00EF45A1">
              <w:rPr>
                <w:rFonts w:ascii="仿宋" w:eastAsia="仿宋" w:hAnsi="仿宋" w:cs="仿宋"/>
                <w:kern w:val="0"/>
                <w:szCs w:val="21"/>
              </w:rPr>
              <w:t>mmV,对角线</w:t>
            </w:r>
            <w:r w:rsidRPr="00EF45A1">
              <w:rPr>
                <w:rFonts w:ascii="仿宋" w:eastAsia="仿宋" w:hAnsi="仿宋" w:cs="仿宋" w:hint="eastAsia"/>
                <w:kern w:val="0"/>
                <w:szCs w:val="21"/>
              </w:rPr>
              <w:t>9</w:t>
            </w:r>
            <w:r w:rsidRPr="00EF45A1">
              <w:rPr>
                <w:rFonts w:ascii="仿宋" w:eastAsia="仿宋" w:hAnsi="仿宋" w:cs="仿宋"/>
                <w:kern w:val="0"/>
                <w:szCs w:val="21"/>
              </w:rPr>
              <w:t>mm）</w:t>
            </w:r>
            <w:r w:rsidRPr="00EF45A1">
              <w:rPr>
                <w:rFonts w:ascii="仿宋" w:eastAsia="仿宋" w:hAnsi="仿宋" w:cs="仿宋" w:hint="eastAsia"/>
                <w:kern w:val="0"/>
                <w:szCs w:val="21"/>
              </w:rPr>
              <w:t>，</w:t>
            </w:r>
            <w:r w:rsidRPr="00EF45A1">
              <w:rPr>
                <w:rFonts w:ascii="仿宋" w:eastAsia="仿宋" w:hAnsi="仿宋" w:cs="仿宋"/>
                <w:kern w:val="0"/>
                <w:szCs w:val="21"/>
              </w:rPr>
              <w:t xml:space="preserve"> 10-bitADC, 逐行扫描</w:t>
            </w:r>
            <w:r w:rsidRPr="00EF45A1">
              <w:rPr>
                <w:rFonts w:ascii="仿宋" w:eastAsia="仿宋" w:hAnsi="仿宋" w:cs="仿宋" w:hint="eastAsia"/>
                <w:kern w:val="0"/>
                <w:szCs w:val="21"/>
              </w:rPr>
              <w:t>；</w:t>
            </w:r>
          </w:p>
          <w:p w14:paraId="65FDE471" w14:textId="097A3153" w:rsidR="00D535D6" w:rsidRPr="00EF45A1" w:rsidRDefault="00AB7D3B" w:rsidP="00FF0FB1">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3、数字摄像头必须要与科室现有病理系统无缝对接。</w:t>
            </w:r>
          </w:p>
        </w:tc>
      </w:tr>
      <w:tr w:rsidR="00AB7D3B" w:rsidRPr="00EF45A1" w14:paraId="7E8BA00D"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7784" w14:textId="6E713BE1" w:rsidR="00AB7D3B"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FA51" w14:textId="0AB77D80" w:rsidR="00AB7D3B" w:rsidRPr="00EF45A1" w:rsidRDefault="00AB7D3B"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工位一体机（3套）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6089" w14:textId="6AB51FE1" w:rsidR="00AB7D3B" w:rsidRPr="00EF45A1" w:rsidRDefault="00AB7D3B" w:rsidP="00AB7D3B">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 xml:space="preserve">1、显示屏：≥12-17寸 </w:t>
            </w:r>
          </w:p>
          <w:p w14:paraId="56F8C50E" w14:textId="0BC4DD38" w:rsidR="00AB7D3B" w:rsidRPr="00EF45A1" w:rsidRDefault="00AB7D3B" w:rsidP="00AB7D3B">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2、分辨率:1920*1080px</w:t>
            </w:r>
          </w:p>
          <w:p w14:paraId="20AC7E9B" w14:textId="01C15C39" w:rsidR="00AB7D3B" w:rsidRPr="00EF45A1" w:rsidRDefault="00AB7D3B" w:rsidP="00AB7D3B">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3、内存：≥16G</w:t>
            </w:r>
          </w:p>
          <w:p w14:paraId="1481D5F4" w14:textId="5CFF12CB" w:rsidR="00AB7D3B" w:rsidRPr="00EF45A1" w:rsidRDefault="00AB7D3B" w:rsidP="00AB7D3B">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4、IP65防护等级及以上</w:t>
            </w:r>
          </w:p>
          <w:p w14:paraId="1E74B68A" w14:textId="65E3F6F8" w:rsidR="00AB7D3B" w:rsidRPr="00EF45A1" w:rsidRDefault="00AB7D3B" w:rsidP="00AB7D3B">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5、配套定制支架</w:t>
            </w:r>
          </w:p>
        </w:tc>
      </w:tr>
      <w:tr w:rsidR="00F64C0A" w:rsidRPr="00EF45A1" w14:paraId="247E28B5" w14:textId="77777777" w:rsidTr="00D535D6">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4CA5" w14:textId="35577F89" w:rsidR="00F64C0A"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24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41481" w14:textId="18760A60" w:rsidR="00F64C0A" w:rsidRPr="00EF45A1" w:rsidRDefault="00F64C0A" w:rsidP="00FF0FB1">
            <w:pPr>
              <w:widowControl/>
              <w:spacing w:line="276" w:lineRule="auto"/>
              <w:jc w:val="left"/>
              <w:textAlignment w:val="center"/>
              <w:rPr>
                <w:rFonts w:ascii="仿宋" w:eastAsia="仿宋" w:hAnsi="仿宋" w:cs="仿宋"/>
                <w:kern w:val="0"/>
                <w:szCs w:val="21"/>
              </w:rPr>
            </w:pPr>
            <w:r w:rsidRPr="00EF45A1">
              <w:rPr>
                <w:rFonts w:ascii="仿宋" w:eastAsia="仿宋" w:hAnsi="仿宋" w:cs="仿宋" w:hint="eastAsia"/>
                <w:kern w:val="0"/>
                <w:szCs w:val="21"/>
              </w:rPr>
              <w:t>工控屏幕（2套）</w:t>
            </w:r>
          </w:p>
        </w:tc>
        <w:tc>
          <w:tcPr>
            <w:tcW w:w="8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3CAC" w14:textId="015DA9CC" w:rsidR="00F64C0A" w:rsidRPr="00EF45A1" w:rsidRDefault="00F64C0A" w:rsidP="00F64C0A">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1、10点电容触摸屏：4096*4096；</w:t>
            </w:r>
          </w:p>
          <w:p w14:paraId="24234D01" w14:textId="361D2605" w:rsidR="00F64C0A" w:rsidRPr="00EF45A1" w:rsidRDefault="00F64C0A" w:rsidP="00F64C0A">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2、显示屏≥26寸</w:t>
            </w:r>
          </w:p>
          <w:p w14:paraId="794DF3E1" w14:textId="4CFBA27D" w:rsidR="00F64C0A" w:rsidRPr="00EF45A1" w:rsidRDefault="00F64C0A" w:rsidP="00F64C0A">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3、分辨率:1920*1080px</w:t>
            </w:r>
          </w:p>
          <w:p w14:paraId="3E91FABF" w14:textId="3A0DD09D" w:rsidR="00F64C0A" w:rsidRPr="00EF45A1" w:rsidRDefault="00F64C0A" w:rsidP="00F64C0A">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4、IP65防护等级及以上</w:t>
            </w:r>
          </w:p>
          <w:p w14:paraId="51938C67" w14:textId="51F87CEA" w:rsidR="00F64C0A" w:rsidRPr="00EF45A1" w:rsidRDefault="00F64C0A" w:rsidP="00AB7D3B">
            <w:pPr>
              <w:pStyle w:val="a8"/>
              <w:spacing w:line="276" w:lineRule="auto"/>
              <w:rPr>
                <w:rFonts w:ascii="仿宋" w:eastAsia="仿宋" w:hAnsi="仿宋" w:cs="仿宋"/>
                <w:kern w:val="0"/>
                <w:szCs w:val="21"/>
              </w:rPr>
            </w:pPr>
            <w:r w:rsidRPr="00EF45A1">
              <w:rPr>
                <w:rFonts w:ascii="仿宋" w:eastAsia="仿宋" w:hAnsi="仿宋" w:cs="仿宋" w:hint="eastAsia"/>
                <w:kern w:val="0"/>
                <w:szCs w:val="21"/>
              </w:rPr>
              <w:t>5、配套定制支架</w:t>
            </w:r>
          </w:p>
        </w:tc>
      </w:tr>
    </w:tbl>
    <w:p w14:paraId="0DE3BB68" w14:textId="77777777" w:rsidR="00D86BFF" w:rsidRDefault="00D86BFF" w:rsidP="00F32856">
      <w:pPr>
        <w:keepNext/>
        <w:keepLines/>
        <w:spacing w:line="360" w:lineRule="auto"/>
        <w:outlineLvl w:val="1"/>
      </w:pPr>
    </w:p>
    <w:p w14:paraId="74993628" w14:textId="2278F37C" w:rsidR="00F32856" w:rsidRDefault="00991BE7" w:rsidP="00F32856">
      <w:pPr>
        <w:keepNext/>
        <w:keepLines/>
        <w:spacing w:line="360" w:lineRule="auto"/>
        <w:outlineLvl w:val="1"/>
        <w:rPr>
          <w:rFonts w:ascii="Calibri Light" w:eastAsia="宋体" w:hAnsi="Calibri Light" w:cs="Times New Roman"/>
          <w:b/>
          <w:bCs/>
          <w:sz w:val="28"/>
          <w:szCs w:val="28"/>
        </w:rPr>
      </w:pPr>
      <w:r>
        <w:rPr>
          <w:rFonts w:ascii="Calibri Light" w:eastAsia="宋体" w:hAnsi="Calibri Light" w:cs="Times New Roman" w:hint="eastAsia"/>
          <w:b/>
          <w:bCs/>
          <w:sz w:val="28"/>
          <w:szCs w:val="28"/>
        </w:rPr>
        <w:t>三</w:t>
      </w:r>
      <w:bookmarkStart w:id="1" w:name="_GoBack"/>
      <w:bookmarkEnd w:id="1"/>
      <w:r w:rsidR="00F32856" w:rsidRPr="00F32856">
        <w:rPr>
          <w:rFonts w:ascii="Calibri Light" w:eastAsia="宋体" w:hAnsi="Calibri Light" w:cs="Times New Roman"/>
          <w:b/>
          <w:bCs/>
          <w:sz w:val="28"/>
          <w:szCs w:val="28"/>
        </w:rPr>
        <w:t>、</w:t>
      </w:r>
      <w:r w:rsidR="00F32856" w:rsidRPr="00F32856">
        <w:rPr>
          <w:rFonts w:ascii="Calibri Light" w:eastAsia="宋体" w:hAnsi="Calibri Light" w:cs="Times New Roman" w:hint="eastAsia"/>
          <w:b/>
          <w:bCs/>
          <w:sz w:val="28"/>
          <w:szCs w:val="28"/>
        </w:rPr>
        <w:t>采购</w:t>
      </w:r>
      <w:r w:rsidR="00F32856" w:rsidRPr="00F32856">
        <w:rPr>
          <w:rFonts w:ascii="Calibri Light" w:eastAsia="宋体" w:hAnsi="Calibri Light" w:cs="Times New Roman"/>
          <w:b/>
          <w:bCs/>
          <w:sz w:val="28"/>
          <w:szCs w:val="28"/>
        </w:rPr>
        <w:t>预算</w:t>
      </w:r>
    </w:p>
    <w:tbl>
      <w:tblPr>
        <w:tblStyle w:val="a7"/>
        <w:tblW w:w="0" w:type="auto"/>
        <w:tblLook w:val="04A0" w:firstRow="1" w:lastRow="0" w:firstColumn="1" w:lastColumn="0" w:noHBand="0" w:noVBand="1"/>
      </w:tblPr>
      <w:tblGrid>
        <w:gridCol w:w="1344"/>
        <w:gridCol w:w="3896"/>
        <w:gridCol w:w="982"/>
        <w:gridCol w:w="2074"/>
      </w:tblGrid>
      <w:tr w:rsidR="00F32856" w:rsidRPr="00410B51" w14:paraId="6ECAD134" w14:textId="77777777" w:rsidTr="00AA4844">
        <w:tc>
          <w:tcPr>
            <w:tcW w:w="1344" w:type="dxa"/>
          </w:tcPr>
          <w:p w14:paraId="34BF9145" w14:textId="77777777"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序号</w:t>
            </w:r>
          </w:p>
        </w:tc>
        <w:tc>
          <w:tcPr>
            <w:tcW w:w="3896" w:type="dxa"/>
          </w:tcPr>
          <w:p w14:paraId="3434DDE8" w14:textId="77777777"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系统名称</w:t>
            </w:r>
          </w:p>
        </w:tc>
        <w:tc>
          <w:tcPr>
            <w:tcW w:w="982" w:type="dxa"/>
          </w:tcPr>
          <w:p w14:paraId="6B31DEF3" w14:textId="77777777"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数量</w:t>
            </w:r>
          </w:p>
        </w:tc>
        <w:tc>
          <w:tcPr>
            <w:tcW w:w="2074" w:type="dxa"/>
          </w:tcPr>
          <w:p w14:paraId="73431007" w14:textId="77777777"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采购预算</w:t>
            </w:r>
          </w:p>
        </w:tc>
      </w:tr>
      <w:tr w:rsidR="00F32856" w:rsidRPr="00410B51" w14:paraId="5CC7E7B3" w14:textId="77777777" w:rsidTr="00AA4844">
        <w:tc>
          <w:tcPr>
            <w:tcW w:w="1344" w:type="dxa"/>
          </w:tcPr>
          <w:p w14:paraId="75C8B10C" w14:textId="77777777"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1</w:t>
            </w:r>
          </w:p>
        </w:tc>
        <w:tc>
          <w:tcPr>
            <w:tcW w:w="3896" w:type="dxa"/>
          </w:tcPr>
          <w:p w14:paraId="2F3D0EA0" w14:textId="77777777" w:rsidR="00F32856" w:rsidRPr="00410B51" w:rsidRDefault="00AA4844" w:rsidP="000D6667">
            <w:pPr>
              <w:rPr>
                <w:rFonts w:ascii="仿宋" w:eastAsia="仿宋" w:hAnsi="仿宋" w:cs="仿宋"/>
                <w:sz w:val="28"/>
                <w:szCs w:val="28"/>
              </w:rPr>
            </w:pPr>
            <w:r w:rsidRPr="00AA4844">
              <w:rPr>
                <w:rFonts w:ascii="仿宋" w:eastAsia="仿宋" w:hAnsi="仿宋" w:cs="仿宋" w:hint="eastAsia"/>
                <w:sz w:val="28"/>
                <w:szCs w:val="28"/>
              </w:rPr>
              <w:t>病理全流程信息管理系统升级</w:t>
            </w:r>
          </w:p>
        </w:tc>
        <w:tc>
          <w:tcPr>
            <w:tcW w:w="982" w:type="dxa"/>
          </w:tcPr>
          <w:p w14:paraId="5466CDF1" w14:textId="77777777"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1套</w:t>
            </w:r>
          </w:p>
        </w:tc>
        <w:tc>
          <w:tcPr>
            <w:tcW w:w="2074" w:type="dxa"/>
          </w:tcPr>
          <w:p w14:paraId="06F76AC6" w14:textId="77777777" w:rsidR="00F32856" w:rsidRPr="00410B51" w:rsidRDefault="00AA4844" w:rsidP="000D6667">
            <w:pPr>
              <w:rPr>
                <w:rFonts w:ascii="仿宋" w:eastAsia="仿宋" w:hAnsi="仿宋" w:cs="仿宋"/>
                <w:sz w:val="28"/>
                <w:szCs w:val="28"/>
              </w:rPr>
            </w:pPr>
            <w:r>
              <w:rPr>
                <w:rFonts w:ascii="仿宋" w:eastAsia="仿宋" w:hAnsi="仿宋" w:cs="仿宋"/>
                <w:sz w:val="28"/>
                <w:szCs w:val="28"/>
              </w:rPr>
              <w:t>30</w:t>
            </w:r>
            <w:r w:rsidR="00F32856" w:rsidRPr="00410B51">
              <w:rPr>
                <w:rFonts w:ascii="仿宋" w:eastAsia="仿宋" w:hAnsi="仿宋" w:cs="仿宋" w:hint="eastAsia"/>
                <w:sz w:val="28"/>
                <w:szCs w:val="28"/>
              </w:rPr>
              <w:t>万元</w:t>
            </w:r>
          </w:p>
        </w:tc>
      </w:tr>
    </w:tbl>
    <w:p w14:paraId="7C109996" w14:textId="77777777" w:rsidR="00F32856" w:rsidRPr="00F32856" w:rsidRDefault="00F32856" w:rsidP="00F32856">
      <w:pPr>
        <w:keepNext/>
        <w:keepLines/>
        <w:spacing w:line="360" w:lineRule="auto"/>
        <w:outlineLvl w:val="1"/>
        <w:rPr>
          <w:rFonts w:ascii="Calibri Light" w:eastAsia="宋体" w:hAnsi="Calibri Light" w:cs="Times New Roman"/>
          <w:b/>
          <w:bCs/>
          <w:sz w:val="28"/>
          <w:szCs w:val="28"/>
        </w:rPr>
      </w:pPr>
    </w:p>
    <w:sectPr w:rsidR="00F32856" w:rsidRPr="00F328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825BB" w14:textId="77777777" w:rsidR="00DF26A9" w:rsidRDefault="00DF26A9" w:rsidP="00CF2DDC">
      <w:r>
        <w:separator/>
      </w:r>
    </w:p>
  </w:endnote>
  <w:endnote w:type="continuationSeparator" w:id="0">
    <w:p w14:paraId="240D93B3" w14:textId="77777777" w:rsidR="00DF26A9" w:rsidRDefault="00DF26A9" w:rsidP="00CF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552F5" w14:textId="77777777" w:rsidR="00DF26A9" w:rsidRDefault="00DF26A9" w:rsidP="00CF2DDC">
      <w:r>
        <w:separator/>
      </w:r>
    </w:p>
  </w:footnote>
  <w:footnote w:type="continuationSeparator" w:id="0">
    <w:p w14:paraId="525C49C5" w14:textId="77777777" w:rsidR="00DF26A9" w:rsidRDefault="00DF26A9" w:rsidP="00CF2D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3125E7"/>
    <w:multiLevelType w:val="singleLevel"/>
    <w:tmpl w:val="D43125E7"/>
    <w:lvl w:ilvl="0">
      <w:start w:val="1"/>
      <w:numFmt w:val="decimal"/>
      <w:suff w:val="nothing"/>
      <w:lvlText w:val="%1、"/>
      <w:lvlJc w:val="left"/>
    </w:lvl>
  </w:abstractNum>
  <w:abstractNum w:abstractNumId="1" w15:restartNumberingAfterBreak="0">
    <w:nsid w:val="31DDCAD9"/>
    <w:multiLevelType w:val="singleLevel"/>
    <w:tmpl w:val="31DDCAD9"/>
    <w:lvl w:ilvl="0">
      <w:start w:val="1"/>
      <w:numFmt w:val="decimal"/>
      <w:suff w:val="nothing"/>
      <w:lvlText w:val="%1、"/>
      <w:lvlJc w:val="left"/>
    </w:lvl>
  </w:abstractNum>
  <w:abstractNum w:abstractNumId="2" w15:restartNumberingAfterBreak="0">
    <w:nsid w:val="38C3AFA4"/>
    <w:multiLevelType w:val="singleLevel"/>
    <w:tmpl w:val="38C3AFA4"/>
    <w:lvl w:ilvl="0">
      <w:start w:val="1"/>
      <w:numFmt w:val="decimal"/>
      <w:suff w:val="nothing"/>
      <w:lvlText w:val="%1、"/>
      <w:lvlJc w:val="left"/>
    </w:lvl>
  </w:abstractNum>
  <w:abstractNum w:abstractNumId="3" w15:restartNumberingAfterBreak="0">
    <w:nsid w:val="638D5279"/>
    <w:multiLevelType w:val="hybridMultilevel"/>
    <w:tmpl w:val="B580A50C"/>
    <w:lvl w:ilvl="0" w:tplc="26142898">
      <w:start w:val="8"/>
      <w:numFmt w:val="decimal"/>
      <w:lvlText w:val="%1、"/>
      <w:lvlJc w:val="left"/>
      <w:pPr>
        <w:ind w:left="36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6D58DC9"/>
    <w:multiLevelType w:val="multilevel"/>
    <w:tmpl w:val="66D58DC9"/>
    <w:lvl w:ilvl="0">
      <w:start w:val="1"/>
      <w:numFmt w:val="decimal"/>
      <w:lvlText w:val="%1)"/>
      <w:lvlJc w:val="left"/>
      <w:pPr>
        <w:ind w:left="860" w:hanging="440"/>
      </w:pPr>
    </w:lvl>
    <w:lvl w:ilvl="1">
      <w:start w:val="1"/>
      <w:numFmt w:val="decimal"/>
      <w:lvlText w:val="%2)"/>
      <w:lvlJc w:val="left"/>
      <w:pPr>
        <w:ind w:left="86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15:restartNumberingAfterBreak="0">
    <w:nsid w:val="673C434E"/>
    <w:multiLevelType w:val="hybridMultilevel"/>
    <w:tmpl w:val="61AC5F68"/>
    <w:lvl w:ilvl="0" w:tplc="085C2A6A">
      <w:start w:val="1"/>
      <w:numFmt w:val="decimal"/>
      <w:lvlText w:val="%1."/>
      <w:lvlJc w:val="left"/>
      <w:pPr>
        <w:ind w:left="846" w:hanging="420"/>
      </w:pPr>
      <w:rPr>
        <w:rFonts w:hint="default"/>
        <w:sz w:val="28"/>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6" w15:restartNumberingAfterBreak="0">
    <w:nsid w:val="76E6B708"/>
    <w:multiLevelType w:val="multilevel"/>
    <w:tmpl w:val="76E6B708"/>
    <w:lvl w:ilvl="0">
      <w:start w:val="1"/>
      <w:numFmt w:val="decimal"/>
      <w:lvlText w:val="%1)"/>
      <w:lvlJc w:val="left"/>
      <w:pPr>
        <w:ind w:left="860" w:hanging="440"/>
      </w:pPr>
    </w:lvl>
    <w:lvl w:ilvl="1">
      <w:start w:val="1"/>
      <w:numFmt w:val="decimal"/>
      <w:lvlText w:val="%2)"/>
      <w:lvlJc w:val="left"/>
      <w:pPr>
        <w:ind w:left="86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8D"/>
    <w:rsid w:val="000131EE"/>
    <w:rsid w:val="00033B0F"/>
    <w:rsid w:val="00056C94"/>
    <w:rsid w:val="000E570F"/>
    <w:rsid w:val="002432EA"/>
    <w:rsid w:val="00387C35"/>
    <w:rsid w:val="00782EBB"/>
    <w:rsid w:val="007C52CA"/>
    <w:rsid w:val="008F45B8"/>
    <w:rsid w:val="00991BE7"/>
    <w:rsid w:val="009E7421"/>
    <w:rsid w:val="00AA4844"/>
    <w:rsid w:val="00AB7D3B"/>
    <w:rsid w:val="00B348E2"/>
    <w:rsid w:val="00B7608D"/>
    <w:rsid w:val="00BC53CC"/>
    <w:rsid w:val="00CE5FE5"/>
    <w:rsid w:val="00CF2DDC"/>
    <w:rsid w:val="00D535D6"/>
    <w:rsid w:val="00D86BFF"/>
    <w:rsid w:val="00DF26A9"/>
    <w:rsid w:val="00DF64A2"/>
    <w:rsid w:val="00E32C2B"/>
    <w:rsid w:val="00E3337F"/>
    <w:rsid w:val="00E918C0"/>
    <w:rsid w:val="00EF45A1"/>
    <w:rsid w:val="00F32856"/>
    <w:rsid w:val="00F46441"/>
    <w:rsid w:val="00F62B90"/>
    <w:rsid w:val="00F6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2F51"/>
  <w15:chartTrackingRefBased/>
  <w15:docId w15:val="{43906039-0F40-4643-BA9C-530256CC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D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2DDC"/>
    <w:rPr>
      <w:sz w:val="18"/>
      <w:szCs w:val="18"/>
    </w:rPr>
  </w:style>
  <w:style w:type="paragraph" w:styleId="a5">
    <w:name w:val="footer"/>
    <w:basedOn w:val="a"/>
    <w:link w:val="a6"/>
    <w:uiPriority w:val="99"/>
    <w:unhideWhenUsed/>
    <w:rsid w:val="00CF2DDC"/>
    <w:pPr>
      <w:tabs>
        <w:tab w:val="center" w:pos="4153"/>
        <w:tab w:val="right" w:pos="8306"/>
      </w:tabs>
      <w:snapToGrid w:val="0"/>
      <w:jc w:val="left"/>
    </w:pPr>
    <w:rPr>
      <w:sz w:val="18"/>
      <w:szCs w:val="18"/>
    </w:rPr>
  </w:style>
  <w:style w:type="character" w:customStyle="1" w:styleId="a6">
    <w:name w:val="页脚 字符"/>
    <w:basedOn w:val="a0"/>
    <w:link w:val="a5"/>
    <w:uiPriority w:val="99"/>
    <w:rsid w:val="00CF2DDC"/>
    <w:rPr>
      <w:sz w:val="18"/>
      <w:szCs w:val="18"/>
    </w:rPr>
  </w:style>
  <w:style w:type="table" w:styleId="a7">
    <w:name w:val="Table Grid"/>
    <w:basedOn w:val="a1"/>
    <w:qFormat/>
    <w:rsid w:val="00F328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qFormat/>
    <w:rsid w:val="00D535D6"/>
    <w:rPr>
      <w:rFonts w:ascii="宋体" w:eastAsia="宋体" w:hAnsi="Times New Roman" w:cs="Times New Roman"/>
      <w:szCs w:val="20"/>
    </w:rPr>
  </w:style>
  <w:style w:type="character" w:customStyle="1" w:styleId="a9">
    <w:name w:val="日期 字符"/>
    <w:basedOn w:val="a0"/>
    <w:link w:val="a8"/>
    <w:qFormat/>
    <w:rsid w:val="00D535D6"/>
    <w:rPr>
      <w:rFonts w:ascii="宋体" w:eastAsia="宋体" w:hAnsi="Times New Roman" w:cs="Times New Roman"/>
      <w:szCs w:val="20"/>
    </w:rPr>
  </w:style>
  <w:style w:type="paragraph" w:styleId="aa">
    <w:name w:val="Body Text"/>
    <w:basedOn w:val="a"/>
    <w:link w:val="ab"/>
    <w:uiPriority w:val="99"/>
    <w:semiHidden/>
    <w:unhideWhenUsed/>
    <w:rsid w:val="00D535D6"/>
    <w:pPr>
      <w:spacing w:after="120"/>
    </w:pPr>
  </w:style>
  <w:style w:type="character" w:customStyle="1" w:styleId="ab">
    <w:name w:val="正文文本 字符"/>
    <w:basedOn w:val="a0"/>
    <w:link w:val="aa"/>
    <w:uiPriority w:val="99"/>
    <w:semiHidden/>
    <w:rsid w:val="00D535D6"/>
  </w:style>
  <w:style w:type="paragraph" w:styleId="ac">
    <w:name w:val="Body Text First Indent"/>
    <w:basedOn w:val="aa"/>
    <w:link w:val="ad"/>
    <w:autoRedefine/>
    <w:qFormat/>
    <w:rsid w:val="00D535D6"/>
    <w:pPr>
      <w:ind w:firstLineChars="100" w:firstLine="420"/>
    </w:pPr>
    <w:rPr>
      <w:szCs w:val="24"/>
    </w:rPr>
  </w:style>
  <w:style w:type="character" w:customStyle="1" w:styleId="ad">
    <w:name w:val="正文首行缩进 字符"/>
    <w:basedOn w:val="ab"/>
    <w:link w:val="ac"/>
    <w:qFormat/>
    <w:rsid w:val="00D535D6"/>
    <w:rPr>
      <w:szCs w:val="24"/>
    </w:rPr>
  </w:style>
  <w:style w:type="paragraph" w:styleId="ae">
    <w:name w:val="List Paragraph"/>
    <w:basedOn w:val="a"/>
    <w:uiPriority w:val="34"/>
    <w:qFormat/>
    <w:rsid w:val="00D535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曹迎春</cp:lastModifiedBy>
  <cp:revision>19</cp:revision>
  <dcterms:created xsi:type="dcterms:W3CDTF">2022-07-30T02:58:00Z</dcterms:created>
  <dcterms:modified xsi:type="dcterms:W3CDTF">2025-04-24T02:37:00Z</dcterms:modified>
</cp:coreProperties>
</file>