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B0F28" w14:textId="77777777" w:rsidR="00026B69" w:rsidRPr="00026B69" w:rsidRDefault="00D81330" w:rsidP="00026B69">
      <w:pPr>
        <w:spacing w:line="800" w:lineRule="exact"/>
        <w:jc w:val="center"/>
        <w:rPr>
          <w:sz w:val="44"/>
          <w:szCs w:val="44"/>
        </w:rPr>
      </w:pPr>
      <w:bookmarkStart w:id="0" w:name="_Toc80789022"/>
      <w:r w:rsidRPr="00026B69">
        <w:rPr>
          <w:sz w:val="44"/>
          <w:szCs w:val="44"/>
        </w:rPr>
        <w:t>南通</w:t>
      </w:r>
      <w:r w:rsidRPr="00026B69">
        <w:rPr>
          <w:rFonts w:hint="eastAsia"/>
          <w:sz w:val="44"/>
          <w:szCs w:val="44"/>
        </w:rPr>
        <w:t>市</w:t>
      </w:r>
      <w:r w:rsidRPr="00026B69">
        <w:rPr>
          <w:sz w:val="44"/>
          <w:szCs w:val="44"/>
        </w:rPr>
        <w:t>第</w:t>
      </w:r>
      <w:r w:rsidRPr="00026B69">
        <w:rPr>
          <w:rFonts w:hint="eastAsia"/>
          <w:sz w:val="44"/>
          <w:szCs w:val="44"/>
        </w:rPr>
        <w:t>三</w:t>
      </w:r>
      <w:r w:rsidRPr="00026B69">
        <w:rPr>
          <w:sz w:val="44"/>
          <w:szCs w:val="44"/>
        </w:rPr>
        <w:t>人民医院</w:t>
      </w:r>
    </w:p>
    <w:p w14:paraId="24DEB57F" w14:textId="734C5DE9" w:rsidR="00D81330" w:rsidRPr="00026B69" w:rsidRDefault="00104CFB" w:rsidP="00104CFB">
      <w:pPr>
        <w:spacing w:line="800" w:lineRule="exact"/>
        <w:ind w:leftChars="200" w:left="420"/>
        <w:jc w:val="center"/>
        <w:rPr>
          <w:sz w:val="44"/>
          <w:szCs w:val="44"/>
        </w:rPr>
      </w:pPr>
      <w:r>
        <w:rPr>
          <w:rFonts w:hint="eastAsia"/>
          <w:sz w:val="44"/>
          <w:szCs w:val="44"/>
        </w:rPr>
        <w:t>生物样本库信息化</w:t>
      </w:r>
      <w:r w:rsidR="004A4353" w:rsidRPr="004A4353">
        <w:rPr>
          <w:rFonts w:hint="eastAsia"/>
          <w:sz w:val="44"/>
          <w:szCs w:val="44"/>
        </w:rPr>
        <w:t>系统</w:t>
      </w:r>
      <w:r w:rsidR="00D81330" w:rsidRPr="00026B69">
        <w:rPr>
          <w:rFonts w:hint="eastAsia"/>
          <w:sz w:val="44"/>
          <w:szCs w:val="44"/>
        </w:rPr>
        <w:t>项目</w:t>
      </w:r>
    </w:p>
    <w:p w14:paraId="0EE58A54" w14:textId="77777777" w:rsidR="00D81330" w:rsidRDefault="00D81330" w:rsidP="00026B69">
      <w:pPr>
        <w:spacing w:line="800" w:lineRule="exact"/>
        <w:jc w:val="center"/>
        <w:rPr>
          <w:rFonts w:ascii="仿宋" w:eastAsia="仿宋" w:hAnsi="仿宋"/>
        </w:rPr>
      </w:pPr>
      <w:r w:rsidRPr="00026B69">
        <w:rPr>
          <w:rFonts w:hint="eastAsia"/>
          <w:sz w:val="44"/>
          <w:szCs w:val="44"/>
        </w:rPr>
        <w:t>技术了解需求</w:t>
      </w:r>
    </w:p>
    <w:p w14:paraId="16F86D0B" w14:textId="77777777" w:rsidR="00C80664" w:rsidRDefault="008E60B7">
      <w:pPr>
        <w:pStyle w:val="2"/>
        <w:rPr>
          <w:rFonts w:ascii="仿宋" w:eastAsia="仿宋" w:hAnsi="仿宋"/>
        </w:rPr>
      </w:pPr>
      <w:r>
        <w:rPr>
          <w:rFonts w:ascii="仿宋" w:eastAsia="仿宋" w:hAnsi="仿宋" w:hint="eastAsia"/>
        </w:rPr>
        <w:t>一、</w:t>
      </w:r>
      <w:r w:rsidR="00847D82">
        <w:rPr>
          <w:rFonts w:ascii="仿宋" w:eastAsia="仿宋" w:hAnsi="仿宋" w:hint="eastAsia"/>
        </w:rPr>
        <w:t xml:space="preserve">项目概况　　</w:t>
      </w:r>
    </w:p>
    <w:p w14:paraId="1C61AAD6" w14:textId="77777777" w:rsidR="00104CFB" w:rsidRDefault="00104CFB" w:rsidP="001F40F1">
      <w:pPr>
        <w:spacing w:line="360" w:lineRule="auto"/>
        <w:ind w:firstLine="420"/>
        <w:rPr>
          <w:rFonts w:hint="eastAsia"/>
        </w:rPr>
      </w:pPr>
      <w:r>
        <w:rPr>
          <w:rFonts w:hint="eastAsia"/>
        </w:rPr>
        <w:t>在现代科学研究中，实验室标本库和智慧化实验室的建设已成为推动生物医学研究和技术创新的关键基础设施。它们不仅为研究人员提供了高效的资源管理和数据分析平台，还在提升研究质量和效率方面发挥了重要作用。</w:t>
      </w:r>
    </w:p>
    <w:p w14:paraId="69E3A470" w14:textId="77777777" w:rsidR="00104CFB" w:rsidRDefault="00104CFB" w:rsidP="001F40F1">
      <w:pPr>
        <w:spacing w:line="360" w:lineRule="auto"/>
        <w:ind w:firstLine="420"/>
        <w:rPr>
          <w:rFonts w:hint="eastAsia"/>
        </w:rPr>
      </w:pPr>
      <w:r>
        <w:rPr>
          <w:rFonts w:hint="eastAsia"/>
        </w:rPr>
        <w:t>实验室标本库的建设是生物医学研究的基石。实验室标本库通过收集、存储和管理生物标本及其相关数据，为个性化医疗、基因组学和细胞治疗等领域提供了宝贵的资源。实验室标本库的建设需要考虑标本的长期保存、质量控制和数据管理等多个方面。现代实验室标本库通常采用先进的存储技术，如低温冷冻和自动化存储系统，以确保标本的完整性和可用性。这些技术的应用不仅提高了标本的保存质量，还增强了标本的可追溯性和利用效率。</w:t>
      </w:r>
    </w:p>
    <w:p w14:paraId="5D284E94" w14:textId="77777777" w:rsidR="00104CFB" w:rsidRDefault="00104CFB" w:rsidP="001F40F1">
      <w:pPr>
        <w:spacing w:line="360" w:lineRule="auto"/>
        <w:ind w:firstLine="420"/>
        <w:rPr>
          <w:rFonts w:hint="eastAsia"/>
        </w:rPr>
      </w:pPr>
      <w:r>
        <w:rPr>
          <w:rFonts w:hint="eastAsia"/>
        </w:rPr>
        <w:t>智慧化实验室的建设则通过信息技术和自动化手段提升实验室的效率和数据管理能力。智慧化实验室集成了数据管理系统、自动化设备和智能分析工具，实现了实验流程的自动化和数据的实时分析。这种现代化的实验室环境不仅提高了实验室的工作效率，还增强了数据的准确性和可追溯性。通过智慧化实验室，研究人员能够更快速地获取实验结果，并对数据进行深度分析，从而加速科学发现和技术创新。</w:t>
      </w:r>
    </w:p>
    <w:p w14:paraId="6E5B6133" w14:textId="77777777" w:rsidR="00104CFB" w:rsidRPr="00FB449C" w:rsidRDefault="00104CFB" w:rsidP="001F40F1">
      <w:pPr>
        <w:spacing w:line="360" w:lineRule="auto"/>
        <w:ind w:firstLine="420"/>
        <w:rPr>
          <w:rFonts w:hint="eastAsia"/>
        </w:rPr>
      </w:pPr>
      <w:r>
        <w:rPr>
          <w:rFonts w:hint="eastAsia"/>
        </w:rPr>
        <w:t>实验室标本库与智慧化实验室的结合可以显著提升生物标本的管理效率和研究质量。通过采用实验室信息管理系统，实验室标本库可以实现标本的全生命周期管理，从采集到销毁的全过程进行信息化监管，确保标本质量，为医学研究提供可靠的信息资源。这种结合不仅提高了标本的利用率，还能为研究人员提供更为精准的数据支持，推动科学研究的进步。</w:t>
      </w:r>
    </w:p>
    <w:p w14:paraId="56F7A7C6" w14:textId="2A6E3DD2" w:rsidR="00C80664" w:rsidRDefault="008E60B7">
      <w:pPr>
        <w:pStyle w:val="2"/>
        <w:rPr>
          <w:rFonts w:ascii="仿宋" w:eastAsia="仿宋" w:hAnsi="仿宋"/>
        </w:rPr>
      </w:pPr>
      <w:r>
        <w:rPr>
          <w:rFonts w:ascii="仿宋" w:eastAsia="仿宋" w:hAnsi="仿宋" w:hint="eastAsia"/>
        </w:rPr>
        <w:t>二</w:t>
      </w:r>
      <w:r w:rsidR="00847D82">
        <w:rPr>
          <w:rFonts w:ascii="仿宋" w:eastAsia="仿宋" w:hAnsi="仿宋" w:hint="eastAsia"/>
        </w:rPr>
        <w:t>、项目软硬件配置数量及</w:t>
      </w:r>
      <w:r w:rsidR="00626283">
        <w:rPr>
          <w:rFonts w:ascii="仿宋" w:eastAsia="仿宋" w:hAnsi="仿宋" w:hint="eastAsia"/>
        </w:rPr>
        <w:t>需求</w:t>
      </w:r>
      <w:r w:rsidR="00847D82">
        <w:rPr>
          <w:rFonts w:ascii="仿宋" w:eastAsia="仿宋" w:hAnsi="仿宋" w:hint="eastAsia"/>
        </w:rPr>
        <w:t>清单</w:t>
      </w:r>
      <w:bookmarkEnd w:id="0"/>
    </w:p>
    <w:p w14:paraId="5DA05AD6" w14:textId="77777777" w:rsidR="00104CFB" w:rsidRPr="001A7D33" w:rsidRDefault="00104CFB" w:rsidP="001F40F1">
      <w:pPr>
        <w:spacing w:line="360" w:lineRule="auto"/>
        <w:ind w:firstLine="420"/>
      </w:pPr>
      <w:r>
        <w:t>标本</w:t>
      </w:r>
      <w:r w:rsidRPr="001A7D33">
        <w:t>库与智慧化实验室建设涵盖从生物资源管理到技术平台整合的全流程优化</w:t>
      </w:r>
      <w:r w:rsidRPr="001A7D33">
        <w:rPr>
          <w:rFonts w:hint="eastAsia"/>
        </w:rPr>
        <w:t>，</w:t>
      </w:r>
      <w:r w:rsidRPr="001A7D33">
        <w:t>建设内容围绕</w:t>
      </w:r>
      <w:r>
        <w:rPr>
          <w:rFonts w:hint="eastAsia"/>
        </w:rPr>
        <w:t>“</w:t>
      </w:r>
      <w:r w:rsidRPr="001A7D33">
        <w:t>资源标准化</w:t>
      </w:r>
      <w:r w:rsidRPr="001A7D33">
        <w:t>—</w:t>
      </w:r>
      <w:r w:rsidRPr="001A7D33">
        <w:t>流程自动化</w:t>
      </w:r>
      <w:r w:rsidRPr="001A7D33">
        <w:t>—</w:t>
      </w:r>
      <w:r w:rsidRPr="001A7D33">
        <w:t>数据智能化</w:t>
      </w:r>
      <w:r w:rsidRPr="001A7D33">
        <w:t>—</w:t>
      </w:r>
      <w:r w:rsidRPr="001A7D33">
        <w:t>应用场景化</w:t>
      </w:r>
      <w:r>
        <w:rPr>
          <w:rFonts w:hint="eastAsia"/>
        </w:rPr>
        <w:t>”</w:t>
      </w:r>
      <w:r w:rsidRPr="001A7D33">
        <w:t>展开，通过技术、数据和管理的深度融合，构建从生物资源保存到科学发现的完整价值链，最终实现更高效的研究、更</w:t>
      </w:r>
      <w:r w:rsidRPr="001A7D33">
        <w:lastRenderedPageBreak/>
        <w:t>精准的医疗和更可持续的创新生态</w:t>
      </w:r>
      <w:r w:rsidRPr="001A7D33">
        <w:rPr>
          <w:rFonts w:hint="eastAsia"/>
        </w:rPr>
        <w:t>，实施内容包括如下：</w:t>
      </w:r>
    </w:p>
    <w:p w14:paraId="7C992E6C" w14:textId="77777777" w:rsidR="00104CFB" w:rsidRDefault="00104CFB" w:rsidP="00104CFB">
      <w:pPr>
        <w:spacing w:line="360" w:lineRule="auto"/>
        <w:ind w:left="440"/>
        <w:rPr>
          <w:rFonts w:hint="eastAsi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418"/>
        <w:gridCol w:w="1278"/>
        <w:gridCol w:w="6804"/>
      </w:tblGrid>
      <w:tr w:rsidR="00FB4C73" w14:paraId="7492F600" w14:textId="77777777" w:rsidTr="00FB4C73">
        <w:tc>
          <w:tcPr>
            <w:tcW w:w="397" w:type="dxa"/>
            <w:shd w:val="clear" w:color="auto" w:fill="auto"/>
            <w:vAlign w:val="center"/>
          </w:tcPr>
          <w:p w14:paraId="0532F9C8" w14:textId="77777777" w:rsidR="00FB4C73" w:rsidRDefault="00FB4C73" w:rsidP="00E47475">
            <w:pPr>
              <w:pStyle w:val="ab"/>
              <w:jc w:val="center"/>
              <w:rPr>
                <w:b/>
                <w:bCs/>
                <w:sz w:val="18"/>
                <w:szCs w:val="18"/>
              </w:rPr>
            </w:pPr>
            <w:r>
              <w:rPr>
                <w:rFonts w:hint="eastAsia"/>
                <w:b/>
                <w:bCs/>
                <w:sz w:val="18"/>
                <w:szCs w:val="18"/>
              </w:rPr>
              <w:t>序号</w:t>
            </w:r>
          </w:p>
        </w:tc>
        <w:tc>
          <w:tcPr>
            <w:tcW w:w="418" w:type="dxa"/>
            <w:shd w:val="clear" w:color="auto" w:fill="auto"/>
            <w:vAlign w:val="center"/>
          </w:tcPr>
          <w:p w14:paraId="0FA531B2" w14:textId="77777777" w:rsidR="00FB4C73" w:rsidRDefault="00FB4C73" w:rsidP="00E47475">
            <w:pPr>
              <w:pStyle w:val="ab"/>
              <w:jc w:val="center"/>
              <w:rPr>
                <w:b/>
                <w:bCs/>
                <w:sz w:val="18"/>
                <w:szCs w:val="18"/>
              </w:rPr>
            </w:pPr>
            <w:r>
              <w:rPr>
                <w:rFonts w:hint="eastAsia"/>
                <w:b/>
                <w:bCs/>
                <w:sz w:val="18"/>
                <w:szCs w:val="18"/>
              </w:rPr>
              <w:t>类型</w:t>
            </w:r>
          </w:p>
        </w:tc>
        <w:tc>
          <w:tcPr>
            <w:tcW w:w="1278" w:type="dxa"/>
            <w:shd w:val="clear" w:color="auto" w:fill="auto"/>
            <w:vAlign w:val="center"/>
          </w:tcPr>
          <w:p w14:paraId="4F702A71" w14:textId="77777777" w:rsidR="00FB4C73" w:rsidRDefault="00FB4C73" w:rsidP="00E47475">
            <w:pPr>
              <w:pStyle w:val="ab"/>
              <w:jc w:val="center"/>
              <w:rPr>
                <w:rFonts w:hint="eastAsia"/>
                <w:b/>
                <w:bCs/>
                <w:sz w:val="18"/>
                <w:szCs w:val="18"/>
              </w:rPr>
            </w:pPr>
            <w:r>
              <w:rPr>
                <w:rFonts w:hint="eastAsia"/>
                <w:b/>
                <w:bCs/>
                <w:sz w:val="18"/>
                <w:szCs w:val="18"/>
              </w:rPr>
              <w:t>产品名称</w:t>
            </w:r>
          </w:p>
        </w:tc>
        <w:tc>
          <w:tcPr>
            <w:tcW w:w="6804" w:type="dxa"/>
            <w:shd w:val="clear" w:color="auto" w:fill="auto"/>
            <w:vAlign w:val="center"/>
          </w:tcPr>
          <w:p w14:paraId="1D191468" w14:textId="153E4680" w:rsidR="00FB4C73" w:rsidRDefault="00FB4C73" w:rsidP="00E47475">
            <w:pPr>
              <w:pStyle w:val="ab"/>
              <w:jc w:val="center"/>
              <w:rPr>
                <w:b/>
                <w:bCs/>
                <w:sz w:val="18"/>
                <w:szCs w:val="18"/>
              </w:rPr>
            </w:pPr>
            <w:r>
              <w:rPr>
                <w:rFonts w:hint="eastAsia"/>
                <w:b/>
                <w:bCs/>
                <w:sz w:val="18"/>
                <w:szCs w:val="18"/>
              </w:rPr>
              <w:t>技术指标</w:t>
            </w:r>
          </w:p>
        </w:tc>
      </w:tr>
      <w:tr w:rsidR="00FB4C73" w14:paraId="3A82A94A" w14:textId="77777777" w:rsidTr="00FB4C73">
        <w:trPr>
          <w:trHeight w:val="1338"/>
        </w:trPr>
        <w:tc>
          <w:tcPr>
            <w:tcW w:w="397" w:type="dxa"/>
            <w:shd w:val="clear" w:color="auto" w:fill="auto"/>
            <w:vAlign w:val="center"/>
          </w:tcPr>
          <w:p w14:paraId="44F45BCE" w14:textId="77777777" w:rsidR="00FB4C73" w:rsidRDefault="00FB4C73" w:rsidP="00E47475">
            <w:pPr>
              <w:pStyle w:val="ab"/>
              <w:spacing w:after="0"/>
              <w:jc w:val="center"/>
              <w:rPr>
                <w:sz w:val="18"/>
                <w:szCs w:val="18"/>
              </w:rPr>
            </w:pPr>
            <w:r>
              <w:rPr>
                <w:rFonts w:hint="eastAsia"/>
                <w:sz w:val="18"/>
                <w:szCs w:val="18"/>
              </w:rPr>
              <w:t>1</w:t>
            </w:r>
          </w:p>
        </w:tc>
        <w:tc>
          <w:tcPr>
            <w:tcW w:w="418" w:type="dxa"/>
            <w:vMerge w:val="restart"/>
            <w:shd w:val="clear" w:color="auto" w:fill="auto"/>
            <w:vAlign w:val="center"/>
          </w:tcPr>
          <w:p w14:paraId="6D72C6C6" w14:textId="77777777" w:rsidR="00FB4C73" w:rsidRDefault="00FB4C73" w:rsidP="00E47475">
            <w:pPr>
              <w:pStyle w:val="ab"/>
              <w:spacing w:after="0"/>
              <w:jc w:val="center"/>
              <w:rPr>
                <w:sz w:val="18"/>
                <w:szCs w:val="18"/>
              </w:rPr>
            </w:pPr>
            <w:r>
              <w:rPr>
                <w:rFonts w:hint="eastAsia"/>
                <w:sz w:val="18"/>
                <w:szCs w:val="18"/>
              </w:rPr>
              <w:t>信息系统</w:t>
            </w:r>
          </w:p>
        </w:tc>
        <w:tc>
          <w:tcPr>
            <w:tcW w:w="1278" w:type="dxa"/>
            <w:shd w:val="clear" w:color="auto" w:fill="auto"/>
            <w:vAlign w:val="center"/>
          </w:tcPr>
          <w:p w14:paraId="67408B12" w14:textId="0B8D1537" w:rsidR="00FB4C73" w:rsidRDefault="00FB4C73" w:rsidP="00E47475">
            <w:pPr>
              <w:pStyle w:val="ab"/>
              <w:spacing w:after="0"/>
              <w:jc w:val="center"/>
              <w:rPr>
                <w:sz w:val="18"/>
                <w:szCs w:val="18"/>
              </w:rPr>
            </w:pPr>
            <w:r>
              <w:rPr>
                <w:rFonts w:hint="eastAsia"/>
                <w:sz w:val="18"/>
                <w:szCs w:val="18"/>
              </w:rPr>
              <w:t>信息管理一体化平台</w:t>
            </w:r>
          </w:p>
        </w:tc>
        <w:tc>
          <w:tcPr>
            <w:tcW w:w="6804" w:type="dxa"/>
            <w:shd w:val="clear" w:color="auto" w:fill="auto"/>
            <w:vAlign w:val="center"/>
          </w:tcPr>
          <w:p w14:paraId="3224162B" w14:textId="59F78A05" w:rsidR="00FB4C73" w:rsidRDefault="00FB4C73" w:rsidP="00E47475">
            <w:pPr>
              <w:pStyle w:val="ab"/>
              <w:spacing w:after="0"/>
              <w:rPr>
                <w:sz w:val="18"/>
                <w:szCs w:val="18"/>
              </w:rPr>
            </w:pPr>
            <w:r>
              <w:rPr>
                <w:rFonts w:hint="eastAsia"/>
                <w:sz w:val="18"/>
                <w:szCs w:val="18"/>
              </w:rPr>
              <w:t>一体化平台可对实验室各子系统进行统一管理，可对基础资源进行统一管理及分配，实现平台化数据联动，打破子系统间的权限及数据壁垒，实现资源共享。</w:t>
            </w:r>
          </w:p>
        </w:tc>
      </w:tr>
      <w:tr w:rsidR="00FB4C73" w14:paraId="126AD5E4" w14:textId="77777777" w:rsidTr="00FB4C73">
        <w:tc>
          <w:tcPr>
            <w:tcW w:w="397" w:type="dxa"/>
            <w:shd w:val="clear" w:color="auto" w:fill="auto"/>
            <w:vAlign w:val="center"/>
          </w:tcPr>
          <w:p w14:paraId="41A559B1" w14:textId="77777777" w:rsidR="00FB4C73" w:rsidRPr="00812581" w:rsidRDefault="00FB4C73" w:rsidP="00E47475">
            <w:pPr>
              <w:pStyle w:val="ab"/>
              <w:spacing w:after="0"/>
              <w:jc w:val="center"/>
              <w:rPr>
                <w:sz w:val="18"/>
                <w:szCs w:val="18"/>
              </w:rPr>
            </w:pPr>
            <w:r w:rsidRPr="00812581">
              <w:rPr>
                <w:rFonts w:hint="eastAsia"/>
                <w:sz w:val="18"/>
                <w:szCs w:val="18"/>
              </w:rPr>
              <w:t>2</w:t>
            </w:r>
          </w:p>
        </w:tc>
        <w:tc>
          <w:tcPr>
            <w:tcW w:w="418" w:type="dxa"/>
            <w:vMerge/>
            <w:shd w:val="clear" w:color="auto" w:fill="auto"/>
            <w:vAlign w:val="center"/>
          </w:tcPr>
          <w:p w14:paraId="7F6EC505" w14:textId="77777777" w:rsidR="00FB4C73" w:rsidRPr="00812581" w:rsidRDefault="00FB4C73" w:rsidP="00E47475">
            <w:pPr>
              <w:pStyle w:val="ab"/>
              <w:spacing w:after="0"/>
              <w:jc w:val="center"/>
              <w:rPr>
                <w:sz w:val="18"/>
                <w:szCs w:val="18"/>
              </w:rPr>
            </w:pPr>
          </w:p>
        </w:tc>
        <w:tc>
          <w:tcPr>
            <w:tcW w:w="1278" w:type="dxa"/>
            <w:shd w:val="clear" w:color="auto" w:fill="auto"/>
            <w:vAlign w:val="center"/>
          </w:tcPr>
          <w:p w14:paraId="57895C55" w14:textId="77777777" w:rsidR="00FB4C73" w:rsidRDefault="00FB4C73" w:rsidP="00E47475">
            <w:pPr>
              <w:pStyle w:val="ab"/>
              <w:spacing w:after="0"/>
              <w:jc w:val="center"/>
              <w:rPr>
                <w:sz w:val="18"/>
                <w:szCs w:val="18"/>
              </w:rPr>
            </w:pPr>
            <w:r>
              <w:rPr>
                <w:rFonts w:hint="eastAsia"/>
                <w:sz w:val="18"/>
                <w:szCs w:val="18"/>
              </w:rPr>
              <w:t>仪器预约共享管理系统</w:t>
            </w:r>
          </w:p>
        </w:tc>
        <w:tc>
          <w:tcPr>
            <w:tcW w:w="6804" w:type="dxa"/>
            <w:shd w:val="clear" w:color="auto" w:fill="auto"/>
            <w:vAlign w:val="center"/>
          </w:tcPr>
          <w:p w14:paraId="4BA80B1C" w14:textId="0876D450" w:rsidR="00FB4C73" w:rsidRDefault="00FB4C73" w:rsidP="00E47475">
            <w:pPr>
              <w:pStyle w:val="ab"/>
              <w:spacing w:after="0"/>
              <w:rPr>
                <w:rFonts w:hint="eastAsia"/>
                <w:sz w:val="18"/>
                <w:szCs w:val="18"/>
              </w:rPr>
            </w:pPr>
            <w:r>
              <w:rPr>
                <w:rFonts w:hint="eastAsia"/>
                <w:sz w:val="18"/>
                <w:szCs w:val="18"/>
              </w:rPr>
              <w:t xml:space="preserve">1. </w:t>
            </w:r>
            <w:r>
              <w:rPr>
                <w:rFonts w:hint="eastAsia"/>
                <w:sz w:val="18"/>
                <w:szCs w:val="18"/>
              </w:rPr>
              <w:t>设备管理（设备台账、设备启用、设备巡检、设备保养、设备校准、设备维修、设备报废、设备控制、预约类型</w:t>
            </w:r>
            <w:r w:rsidR="00375D6D">
              <w:rPr>
                <w:rFonts w:hint="eastAsia"/>
                <w:sz w:val="18"/>
                <w:szCs w:val="18"/>
              </w:rPr>
              <w:t>等</w:t>
            </w:r>
            <w:r>
              <w:rPr>
                <w:rFonts w:hint="eastAsia"/>
                <w:sz w:val="18"/>
                <w:szCs w:val="18"/>
              </w:rPr>
              <w:t>）；</w:t>
            </w:r>
          </w:p>
          <w:p w14:paraId="08BF1009" w14:textId="77777777" w:rsidR="00FB4C73" w:rsidRDefault="00FB4C73" w:rsidP="00E47475">
            <w:pPr>
              <w:pStyle w:val="ab"/>
              <w:spacing w:after="0"/>
              <w:rPr>
                <w:rFonts w:hint="eastAsia"/>
                <w:sz w:val="18"/>
                <w:szCs w:val="18"/>
              </w:rPr>
            </w:pPr>
            <w:r>
              <w:rPr>
                <w:rFonts w:hint="eastAsia"/>
                <w:sz w:val="18"/>
                <w:szCs w:val="18"/>
              </w:rPr>
              <w:t xml:space="preserve">2. </w:t>
            </w:r>
            <w:r>
              <w:rPr>
                <w:rFonts w:hint="eastAsia"/>
                <w:sz w:val="18"/>
                <w:szCs w:val="18"/>
              </w:rPr>
              <w:t>使用预约（仪器预约、预约审核、预约统计）、送样预约（预约审核、预约统计）；</w:t>
            </w:r>
          </w:p>
          <w:p w14:paraId="24D6DB19" w14:textId="24B30BC2" w:rsidR="00FB4C73" w:rsidRDefault="00FB4C73" w:rsidP="00E47475">
            <w:pPr>
              <w:pStyle w:val="ab"/>
              <w:spacing w:after="0"/>
              <w:rPr>
                <w:rFonts w:hint="eastAsia"/>
                <w:sz w:val="18"/>
                <w:szCs w:val="18"/>
              </w:rPr>
            </w:pPr>
            <w:r>
              <w:rPr>
                <w:rFonts w:hint="eastAsia"/>
                <w:sz w:val="18"/>
                <w:szCs w:val="18"/>
              </w:rPr>
              <w:t xml:space="preserve">3. </w:t>
            </w:r>
            <w:r>
              <w:rPr>
                <w:rFonts w:hint="eastAsia"/>
                <w:sz w:val="18"/>
                <w:szCs w:val="18"/>
              </w:rPr>
              <w:t>预约设置（预约方式、审批设置、预约设置、预约资格、预约限制）；</w:t>
            </w:r>
          </w:p>
          <w:p w14:paraId="61A01FE7" w14:textId="77777777" w:rsidR="00FB4C73" w:rsidRDefault="00FB4C73" w:rsidP="00E47475">
            <w:pPr>
              <w:pStyle w:val="ab"/>
              <w:spacing w:after="0"/>
              <w:rPr>
                <w:rFonts w:hint="eastAsia"/>
                <w:sz w:val="18"/>
                <w:szCs w:val="18"/>
              </w:rPr>
            </w:pPr>
            <w:r>
              <w:rPr>
                <w:rFonts w:hint="eastAsia"/>
                <w:sz w:val="18"/>
                <w:szCs w:val="18"/>
              </w:rPr>
              <w:t xml:space="preserve">4. </w:t>
            </w:r>
            <w:r>
              <w:rPr>
                <w:rFonts w:hint="eastAsia"/>
                <w:sz w:val="18"/>
                <w:szCs w:val="18"/>
              </w:rPr>
              <w:t>送样设置（预约设置、送样规则、送样表单）；</w:t>
            </w:r>
          </w:p>
          <w:p w14:paraId="56F4C83E" w14:textId="77777777" w:rsidR="00FB4C73" w:rsidRDefault="00FB4C73" w:rsidP="00E47475">
            <w:pPr>
              <w:pStyle w:val="ab"/>
              <w:spacing w:after="0"/>
              <w:rPr>
                <w:rFonts w:hint="eastAsia"/>
                <w:sz w:val="18"/>
                <w:szCs w:val="18"/>
              </w:rPr>
            </w:pPr>
            <w:r>
              <w:rPr>
                <w:rFonts w:hint="eastAsia"/>
                <w:sz w:val="18"/>
                <w:szCs w:val="18"/>
              </w:rPr>
              <w:t xml:space="preserve">5. </w:t>
            </w:r>
            <w:r>
              <w:rPr>
                <w:rFonts w:hint="eastAsia"/>
                <w:sz w:val="18"/>
                <w:szCs w:val="18"/>
              </w:rPr>
              <w:t>计费设置（智能计费、预约计费、使用计费、样品计费）；</w:t>
            </w:r>
          </w:p>
          <w:p w14:paraId="07B2DEE0" w14:textId="77777777" w:rsidR="00FB4C73" w:rsidRDefault="00FB4C73" w:rsidP="00E47475">
            <w:pPr>
              <w:pStyle w:val="ab"/>
              <w:spacing w:after="0"/>
              <w:rPr>
                <w:sz w:val="18"/>
                <w:szCs w:val="18"/>
              </w:rPr>
            </w:pPr>
            <w:r>
              <w:rPr>
                <w:rFonts w:hint="eastAsia"/>
                <w:sz w:val="18"/>
                <w:szCs w:val="18"/>
              </w:rPr>
              <w:t xml:space="preserve">6. </w:t>
            </w:r>
            <w:r>
              <w:rPr>
                <w:rFonts w:hint="eastAsia"/>
                <w:sz w:val="18"/>
                <w:szCs w:val="18"/>
              </w:rPr>
              <w:t>附件管理、移动端（使用预约、上机认证）、课题组管理（成员管理、经费管理）。</w:t>
            </w:r>
          </w:p>
        </w:tc>
      </w:tr>
      <w:tr w:rsidR="00FB4C73" w14:paraId="752B891A" w14:textId="77777777" w:rsidTr="00FB4C73">
        <w:tc>
          <w:tcPr>
            <w:tcW w:w="397" w:type="dxa"/>
            <w:shd w:val="clear" w:color="auto" w:fill="auto"/>
            <w:vAlign w:val="center"/>
          </w:tcPr>
          <w:p w14:paraId="279C4380" w14:textId="77777777" w:rsidR="00FB4C73" w:rsidRPr="00812581" w:rsidRDefault="00FB4C73" w:rsidP="00E47475">
            <w:pPr>
              <w:pStyle w:val="ab"/>
              <w:spacing w:after="0"/>
              <w:jc w:val="center"/>
              <w:rPr>
                <w:sz w:val="18"/>
                <w:szCs w:val="18"/>
              </w:rPr>
            </w:pPr>
            <w:r w:rsidRPr="00812581">
              <w:rPr>
                <w:rFonts w:hint="eastAsia"/>
                <w:sz w:val="18"/>
                <w:szCs w:val="18"/>
              </w:rPr>
              <w:t>3</w:t>
            </w:r>
          </w:p>
        </w:tc>
        <w:tc>
          <w:tcPr>
            <w:tcW w:w="418" w:type="dxa"/>
            <w:vMerge/>
            <w:shd w:val="clear" w:color="auto" w:fill="auto"/>
            <w:vAlign w:val="center"/>
          </w:tcPr>
          <w:p w14:paraId="30D65DC4" w14:textId="77777777" w:rsidR="00FB4C73" w:rsidRPr="00812581" w:rsidRDefault="00FB4C73" w:rsidP="00E47475">
            <w:pPr>
              <w:pStyle w:val="ab"/>
              <w:spacing w:after="0"/>
              <w:jc w:val="center"/>
              <w:rPr>
                <w:sz w:val="18"/>
                <w:szCs w:val="18"/>
              </w:rPr>
            </w:pPr>
          </w:p>
        </w:tc>
        <w:tc>
          <w:tcPr>
            <w:tcW w:w="1278" w:type="dxa"/>
            <w:shd w:val="clear" w:color="auto" w:fill="auto"/>
            <w:vAlign w:val="center"/>
          </w:tcPr>
          <w:p w14:paraId="2AD800FF" w14:textId="57256831" w:rsidR="00FB4C73" w:rsidRDefault="00FB4C73" w:rsidP="00E47475">
            <w:pPr>
              <w:pStyle w:val="ab"/>
              <w:spacing w:after="0"/>
              <w:jc w:val="center"/>
              <w:rPr>
                <w:rFonts w:hint="eastAsia"/>
                <w:sz w:val="18"/>
                <w:szCs w:val="18"/>
              </w:rPr>
            </w:pPr>
            <w:r>
              <w:rPr>
                <w:rFonts w:hint="eastAsia"/>
                <w:sz w:val="18"/>
                <w:szCs w:val="18"/>
              </w:rPr>
              <w:t>生物资源标本库信息管理系统软件</w:t>
            </w:r>
          </w:p>
        </w:tc>
        <w:tc>
          <w:tcPr>
            <w:tcW w:w="6804" w:type="dxa"/>
            <w:shd w:val="clear" w:color="auto" w:fill="auto"/>
            <w:vAlign w:val="center"/>
          </w:tcPr>
          <w:p w14:paraId="3BAAF37B" w14:textId="77777777" w:rsidR="00FB4C73" w:rsidRDefault="00FB4C73" w:rsidP="00E47475">
            <w:pPr>
              <w:pStyle w:val="ab"/>
              <w:spacing w:after="0"/>
              <w:rPr>
                <w:sz w:val="18"/>
                <w:szCs w:val="18"/>
              </w:rPr>
            </w:pPr>
            <w:r>
              <w:rPr>
                <w:rFonts w:hint="eastAsia"/>
                <w:sz w:val="18"/>
                <w:szCs w:val="18"/>
              </w:rPr>
              <w:t>1.</w:t>
            </w:r>
            <w:r>
              <w:rPr>
                <w:rFonts w:hint="eastAsia"/>
                <w:sz w:val="18"/>
                <w:szCs w:val="18"/>
              </w:rPr>
              <w:t>按照人遗条例及</w:t>
            </w:r>
            <w:r>
              <w:rPr>
                <w:rFonts w:hint="eastAsia"/>
                <w:sz w:val="18"/>
                <w:szCs w:val="18"/>
              </w:rPr>
              <w:t>ISO 20387</w:t>
            </w:r>
            <w:r>
              <w:rPr>
                <w:rFonts w:hint="eastAsia"/>
                <w:sz w:val="18"/>
                <w:szCs w:val="18"/>
              </w:rPr>
              <w:t>标准进行研发设计，符合人遗条例要求，提升标本库合规性；</w:t>
            </w:r>
          </w:p>
          <w:p w14:paraId="284B7C0B" w14:textId="77777777" w:rsidR="00FB4C73" w:rsidRDefault="00FB4C73" w:rsidP="00E47475">
            <w:pPr>
              <w:pStyle w:val="ab"/>
              <w:spacing w:after="0"/>
              <w:rPr>
                <w:sz w:val="18"/>
                <w:szCs w:val="18"/>
              </w:rPr>
            </w:pPr>
            <w:r>
              <w:rPr>
                <w:rFonts w:hint="eastAsia"/>
                <w:sz w:val="18"/>
                <w:szCs w:val="18"/>
              </w:rPr>
              <w:t>2.</w:t>
            </w:r>
            <w:r>
              <w:rPr>
                <w:rFonts w:hint="eastAsia"/>
                <w:sz w:val="18"/>
                <w:szCs w:val="18"/>
              </w:rPr>
              <w:t>可视化管理界面，方便用户操作，录入方式更快捷，支持单只登记，批量登记，制备模板登记，整盘扫描登记，</w:t>
            </w:r>
            <w:r>
              <w:rPr>
                <w:rFonts w:hint="eastAsia"/>
                <w:sz w:val="18"/>
                <w:szCs w:val="18"/>
              </w:rPr>
              <w:t>EXCEL</w:t>
            </w:r>
            <w:r>
              <w:rPr>
                <w:rFonts w:hint="eastAsia"/>
                <w:sz w:val="18"/>
                <w:szCs w:val="18"/>
              </w:rPr>
              <w:t>登记多种方式，标本登记更便捷；支持传染性标本标识；智能设备无缝融合，加强标本精准管理。可对接整盘扫描仪，智能出入库引导终端、智能锁，快速实现标本快速出入库核对，提高标本出入库效率；</w:t>
            </w:r>
          </w:p>
          <w:p w14:paraId="72E27AF9" w14:textId="77777777" w:rsidR="00FB4C73" w:rsidRDefault="00FB4C73" w:rsidP="00E47475">
            <w:pPr>
              <w:pStyle w:val="ab"/>
              <w:spacing w:after="0"/>
              <w:rPr>
                <w:sz w:val="18"/>
                <w:szCs w:val="18"/>
              </w:rPr>
            </w:pPr>
            <w:r>
              <w:rPr>
                <w:rFonts w:hint="eastAsia"/>
                <w:sz w:val="18"/>
                <w:szCs w:val="18"/>
              </w:rPr>
              <w:t>3.</w:t>
            </w:r>
            <w:r>
              <w:rPr>
                <w:rFonts w:hint="eastAsia"/>
                <w:sz w:val="18"/>
                <w:szCs w:val="18"/>
              </w:rPr>
              <w:t>标本全生命周期管理，并可追溯标本信息；</w:t>
            </w:r>
          </w:p>
          <w:p w14:paraId="75949F82" w14:textId="6F879F34" w:rsidR="00FB4C73" w:rsidRDefault="00FB4C73" w:rsidP="00E47475">
            <w:pPr>
              <w:pStyle w:val="ab"/>
              <w:spacing w:after="0"/>
              <w:rPr>
                <w:rFonts w:hint="eastAsia"/>
                <w:sz w:val="18"/>
                <w:szCs w:val="18"/>
              </w:rPr>
            </w:pPr>
            <w:r>
              <w:rPr>
                <w:rFonts w:hint="eastAsia"/>
                <w:sz w:val="18"/>
                <w:szCs w:val="18"/>
              </w:rPr>
              <w:t>4.</w:t>
            </w:r>
            <w:r>
              <w:rPr>
                <w:rFonts w:hint="eastAsia"/>
                <w:sz w:val="18"/>
                <w:szCs w:val="18"/>
              </w:rPr>
              <w:t>自定义审批流，多级审批权限实现满足不同业务不同用户场景，提升标本库审核规范。核心功能模块：标本库管理（标本类型、标本来源、入库、出库、归还、库存、移位、销毁、审批）、安全管理（权限管理、审计追踪、审批流管理）、系统设置、知情同意管理、数据统计、预警管理</w:t>
            </w:r>
            <w:r w:rsidR="001F40F1">
              <w:rPr>
                <w:rFonts w:hint="eastAsia"/>
                <w:sz w:val="18"/>
                <w:szCs w:val="18"/>
              </w:rPr>
              <w:t>等。</w:t>
            </w:r>
          </w:p>
        </w:tc>
      </w:tr>
      <w:tr w:rsidR="00FB4C73" w14:paraId="32B18E1B" w14:textId="77777777" w:rsidTr="00FB4C73">
        <w:tc>
          <w:tcPr>
            <w:tcW w:w="397" w:type="dxa"/>
            <w:shd w:val="clear" w:color="auto" w:fill="auto"/>
            <w:vAlign w:val="center"/>
          </w:tcPr>
          <w:p w14:paraId="22379226" w14:textId="77777777" w:rsidR="00FB4C73" w:rsidRPr="00812581" w:rsidRDefault="00FB4C73" w:rsidP="00E47475">
            <w:pPr>
              <w:pStyle w:val="ab"/>
              <w:spacing w:after="0"/>
              <w:jc w:val="center"/>
              <w:rPr>
                <w:sz w:val="18"/>
                <w:szCs w:val="18"/>
              </w:rPr>
            </w:pPr>
            <w:r w:rsidRPr="00812581">
              <w:rPr>
                <w:rFonts w:hint="eastAsia"/>
                <w:sz w:val="18"/>
                <w:szCs w:val="18"/>
              </w:rPr>
              <w:t>4</w:t>
            </w:r>
          </w:p>
        </w:tc>
        <w:tc>
          <w:tcPr>
            <w:tcW w:w="418" w:type="dxa"/>
            <w:vMerge/>
            <w:shd w:val="clear" w:color="auto" w:fill="auto"/>
            <w:vAlign w:val="center"/>
          </w:tcPr>
          <w:p w14:paraId="48EE7E44" w14:textId="77777777" w:rsidR="00FB4C73" w:rsidRPr="00812581" w:rsidRDefault="00FB4C73" w:rsidP="00E47475">
            <w:pPr>
              <w:pStyle w:val="ab"/>
              <w:spacing w:after="0"/>
              <w:jc w:val="center"/>
              <w:rPr>
                <w:sz w:val="18"/>
                <w:szCs w:val="18"/>
              </w:rPr>
            </w:pPr>
          </w:p>
        </w:tc>
        <w:tc>
          <w:tcPr>
            <w:tcW w:w="1278" w:type="dxa"/>
            <w:shd w:val="clear" w:color="auto" w:fill="auto"/>
            <w:vAlign w:val="center"/>
          </w:tcPr>
          <w:p w14:paraId="006ED4F8" w14:textId="62BBA5E3" w:rsidR="00FB4C73" w:rsidRPr="002F616D" w:rsidRDefault="00FB4C73" w:rsidP="00E47475">
            <w:pPr>
              <w:pStyle w:val="ab"/>
              <w:spacing w:after="0"/>
              <w:jc w:val="center"/>
              <w:rPr>
                <w:sz w:val="18"/>
                <w:szCs w:val="18"/>
              </w:rPr>
            </w:pPr>
            <w:r w:rsidRPr="002F616D">
              <w:rPr>
                <w:rFonts w:hint="eastAsia"/>
                <w:sz w:val="18"/>
                <w:szCs w:val="18"/>
              </w:rPr>
              <w:t>关键参数管理平台</w:t>
            </w:r>
          </w:p>
        </w:tc>
        <w:tc>
          <w:tcPr>
            <w:tcW w:w="6804" w:type="dxa"/>
            <w:shd w:val="clear" w:color="auto" w:fill="auto"/>
            <w:vAlign w:val="center"/>
          </w:tcPr>
          <w:p w14:paraId="146B6DBF" w14:textId="78D8F703" w:rsidR="00FB4C73" w:rsidRPr="002F616D" w:rsidRDefault="00FB4C73" w:rsidP="00E47475">
            <w:pPr>
              <w:pStyle w:val="ab"/>
              <w:spacing w:after="0"/>
              <w:rPr>
                <w:rFonts w:hint="eastAsia"/>
                <w:sz w:val="18"/>
                <w:szCs w:val="18"/>
              </w:rPr>
            </w:pPr>
            <w:r w:rsidRPr="002F616D">
              <w:rPr>
                <w:rFonts w:hint="eastAsia"/>
                <w:sz w:val="18"/>
                <w:szCs w:val="18"/>
              </w:rPr>
              <w:t>1.</w:t>
            </w:r>
            <w:r w:rsidRPr="002F616D">
              <w:rPr>
                <w:rFonts w:hint="eastAsia"/>
                <w:sz w:val="18"/>
                <w:szCs w:val="18"/>
              </w:rPr>
              <w:t>系统采用无线传感测控技术，全面实现实验室全场景的数字化监控管理；支持海量传感测控数据的采集、传输与存储，支持微信、短信、语音、声光等多途径的预警报警方案；</w:t>
            </w:r>
          </w:p>
          <w:p w14:paraId="785DEC29" w14:textId="76728C73" w:rsidR="00FB4C73" w:rsidRPr="002F616D" w:rsidRDefault="00FB4C73" w:rsidP="00E47475">
            <w:pPr>
              <w:pStyle w:val="ab"/>
              <w:spacing w:after="0"/>
              <w:rPr>
                <w:sz w:val="18"/>
                <w:szCs w:val="18"/>
              </w:rPr>
            </w:pPr>
            <w:r w:rsidRPr="002F616D">
              <w:rPr>
                <w:rFonts w:hint="eastAsia"/>
                <w:sz w:val="18"/>
                <w:szCs w:val="18"/>
              </w:rPr>
              <w:t>2.</w:t>
            </w:r>
            <w:r w:rsidRPr="002F616D">
              <w:rPr>
                <w:rFonts w:hint="eastAsia"/>
                <w:sz w:val="18"/>
                <w:szCs w:val="18"/>
              </w:rPr>
              <w:t>系统可实现温度、湿度、设备运行功率、断电、二氧化碳、有机挥发物等多种气体浓度、压差等环境及设备参数安全监控管理及报警工作（根据不同硬件采集的信息不同）。</w:t>
            </w:r>
          </w:p>
        </w:tc>
      </w:tr>
      <w:tr w:rsidR="00FB4C73" w14:paraId="47A95F83" w14:textId="77777777" w:rsidTr="00FB4C73">
        <w:tc>
          <w:tcPr>
            <w:tcW w:w="397" w:type="dxa"/>
            <w:shd w:val="clear" w:color="auto" w:fill="auto"/>
            <w:vAlign w:val="center"/>
          </w:tcPr>
          <w:p w14:paraId="60A57F78" w14:textId="77777777" w:rsidR="00FB4C73" w:rsidRPr="00812581" w:rsidRDefault="00FB4C73" w:rsidP="00E47475">
            <w:pPr>
              <w:pStyle w:val="ab"/>
              <w:spacing w:after="0"/>
              <w:jc w:val="center"/>
              <w:rPr>
                <w:sz w:val="18"/>
                <w:szCs w:val="18"/>
              </w:rPr>
            </w:pPr>
            <w:r w:rsidRPr="00812581">
              <w:rPr>
                <w:rFonts w:hint="eastAsia"/>
                <w:sz w:val="18"/>
                <w:szCs w:val="18"/>
              </w:rPr>
              <w:t>5</w:t>
            </w:r>
          </w:p>
        </w:tc>
        <w:tc>
          <w:tcPr>
            <w:tcW w:w="418" w:type="dxa"/>
            <w:vMerge/>
            <w:shd w:val="clear" w:color="auto" w:fill="auto"/>
            <w:vAlign w:val="center"/>
          </w:tcPr>
          <w:p w14:paraId="4817FA61" w14:textId="77777777" w:rsidR="00FB4C73" w:rsidRPr="00812581" w:rsidRDefault="00FB4C73" w:rsidP="00E47475">
            <w:pPr>
              <w:pStyle w:val="ab"/>
              <w:spacing w:after="0"/>
              <w:jc w:val="center"/>
              <w:rPr>
                <w:sz w:val="18"/>
                <w:szCs w:val="18"/>
              </w:rPr>
            </w:pPr>
          </w:p>
        </w:tc>
        <w:tc>
          <w:tcPr>
            <w:tcW w:w="1278" w:type="dxa"/>
            <w:shd w:val="clear" w:color="auto" w:fill="auto"/>
            <w:vAlign w:val="center"/>
          </w:tcPr>
          <w:p w14:paraId="5AED48A2" w14:textId="77777777" w:rsidR="00FB4C73" w:rsidRPr="002F616D" w:rsidRDefault="00FB4C73" w:rsidP="00E47475">
            <w:pPr>
              <w:pStyle w:val="ab"/>
              <w:spacing w:after="0"/>
              <w:jc w:val="center"/>
              <w:rPr>
                <w:sz w:val="18"/>
                <w:szCs w:val="18"/>
              </w:rPr>
            </w:pPr>
            <w:r w:rsidRPr="002F616D">
              <w:rPr>
                <w:rFonts w:hint="eastAsia"/>
                <w:sz w:val="18"/>
                <w:szCs w:val="18"/>
              </w:rPr>
              <w:t>智慧云屏系统</w:t>
            </w:r>
          </w:p>
        </w:tc>
        <w:tc>
          <w:tcPr>
            <w:tcW w:w="6804" w:type="dxa"/>
            <w:shd w:val="clear" w:color="auto" w:fill="auto"/>
            <w:vAlign w:val="center"/>
          </w:tcPr>
          <w:p w14:paraId="5C08502F" w14:textId="77777777" w:rsidR="00FB4C73" w:rsidRPr="002F616D" w:rsidRDefault="00FB4C73" w:rsidP="00E47475">
            <w:pPr>
              <w:pStyle w:val="ab"/>
              <w:spacing w:after="0"/>
              <w:rPr>
                <w:rFonts w:hint="eastAsia"/>
                <w:sz w:val="18"/>
                <w:szCs w:val="18"/>
              </w:rPr>
            </w:pPr>
            <w:r w:rsidRPr="002F616D">
              <w:rPr>
                <w:rFonts w:hint="eastAsia"/>
                <w:sz w:val="18"/>
                <w:szCs w:val="18"/>
              </w:rPr>
              <w:t>智慧云屏内置信息系统，实现与</w:t>
            </w:r>
            <w:r>
              <w:rPr>
                <w:rFonts w:hint="eastAsia"/>
                <w:sz w:val="18"/>
                <w:szCs w:val="18"/>
              </w:rPr>
              <w:t>标本</w:t>
            </w:r>
            <w:r w:rsidRPr="002F616D">
              <w:rPr>
                <w:rFonts w:hint="eastAsia"/>
                <w:sz w:val="18"/>
                <w:szCs w:val="18"/>
              </w:rPr>
              <w:t>库信息管理系统的数据互通和实时信息展示。</w:t>
            </w:r>
          </w:p>
          <w:p w14:paraId="1AD34356" w14:textId="654E26C1" w:rsidR="00FB4C73" w:rsidRPr="002F616D" w:rsidRDefault="00FB4C73" w:rsidP="00AD3579">
            <w:pPr>
              <w:pStyle w:val="ab"/>
              <w:spacing w:after="0"/>
              <w:rPr>
                <w:sz w:val="18"/>
                <w:szCs w:val="18"/>
              </w:rPr>
            </w:pPr>
            <w:r w:rsidRPr="002F616D">
              <w:rPr>
                <w:rFonts w:hint="eastAsia"/>
                <w:sz w:val="18"/>
                <w:szCs w:val="18"/>
              </w:rPr>
              <w:t>展示内容包括：</w:t>
            </w:r>
            <w:r w:rsidRPr="002F616D">
              <w:rPr>
                <w:rFonts w:hint="eastAsia"/>
                <w:sz w:val="18"/>
                <w:szCs w:val="18"/>
              </w:rPr>
              <w:t xml:space="preserve"> </w:t>
            </w:r>
            <w:r>
              <w:rPr>
                <w:rFonts w:hint="eastAsia"/>
                <w:sz w:val="18"/>
                <w:szCs w:val="18"/>
              </w:rPr>
              <w:t>标本</w:t>
            </w:r>
            <w:r w:rsidRPr="002F616D">
              <w:rPr>
                <w:rFonts w:hint="eastAsia"/>
                <w:sz w:val="18"/>
                <w:szCs w:val="18"/>
              </w:rPr>
              <w:t>库整体运行概况数据，包括课题项目、</w:t>
            </w:r>
            <w:r>
              <w:rPr>
                <w:rFonts w:hint="eastAsia"/>
                <w:sz w:val="18"/>
                <w:szCs w:val="18"/>
              </w:rPr>
              <w:t>标本</w:t>
            </w:r>
            <w:r w:rsidRPr="002F616D">
              <w:rPr>
                <w:rFonts w:hint="eastAsia"/>
                <w:sz w:val="18"/>
                <w:szCs w:val="18"/>
              </w:rPr>
              <w:t>类型、</w:t>
            </w:r>
            <w:r>
              <w:rPr>
                <w:rFonts w:hint="eastAsia"/>
                <w:sz w:val="18"/>
                <w:szCs w:val="18"/>
              </w:rPr>
              <w:t>标本</w:t>
            </w:r>
            <w:r w:rsidRPr="002F616D">
              <w:rPr>
                <w:rFonts w:hint="eastAsia"/>
                <w:sz w:val="18"/>
                <w:szCs w:val="18"/>
              </w:rPr>
              <w:t>出入库概况、容器概况等数据统计分析</w:t>
            </w:r>
            <w:r w:rsidR="00AD3579">
              <w:rPr>
                <w:rFonts w:hint="eastAsia"/>
                <w:sz w:val="18"/>
                <w:szCs w:val="18"/>
              </w:rPr>
              <w:t>。</w:t>
            </w:r>
          </w:p>
        </w:tc>
      </w:tr>
      <w:tr w:rsidR="00FB4C73" w14:paraId="67B518FB" w14:textId="77777777" w:rsidTr="00FB4C73">
        <w:tc>
          <w:tcPr>
            <w:tcW w:w="397" w:type="dxa"/>
            <w:shd w:val="clear" w:color="auto" w:fill="auto"/>
            <w:vAlign w:val="center"/>
          </w:tcPr>
          <w:p w14:paraId="47C200FA" w14:textId="77777777" w:rsidR="00FB4C73" w:rsidRPr="00812581" w:rsidRDefault="00FB4C73" w:rsidP="00E47475">
            <w:pPr>
              <w:pStyle w:val="ab"/>
              <w:spacing w:after="0"/>
              <w:jc w:val="center"/>
              <w:rPr>
                <w:sz w:val="18"/>
                <w:szCs w:val="18"/>
              </w:rPr>
            </w:pPr>
            <w:r w:rsidRPr="00812581">
              <w:rPr>
                <w:rFonts w:hint="eastAsia"/>
                <w:sz w:val="18"/>
                <w:szCs w:val="18"/>
              </w:rPr>
              <w:t>6</w:t>
            </w:r>
          </w:p>
        </w:tc>
        <w:tc>
          <w:tcPr>
            <w:tcW w:w="418" w:type="dxa"/>
            <w:shd w:val="clear" w:color="auto" w:fill="auto"/>
            <w:vAlign w:val="center"/>
          </w:tcPr>
          <w:p w14:paraId="78AC4F3C" w14:textId="15CD80D2" w:rsidR="00FB4C73" w:rsidRPr="00812581" w:rsidRDefault="00FB4C73" w:rsidP="00E47475">
            <w:pPr>
              <w:pStyle w:val="ab"/>
              <w:spacing w:after="0"/>
              <w:jc w:val="center"/>
              <w:rPr>
                <w:sz w:val="18"/>
                <w:szCs w:val="18"/>
              </w:rPr>
            </w:pPr>
          </w:p>
        </w:tc>
        <w:tc>
          <w:tcPr>
            <w:tcW w:w="1278" w:type="dxa"/>
            <w:shd w:val="clear" w:color="auto" w:fill="auto"/>
            <w:vAlign w:val="center"/>
          </w:tcPr>
          <w:p w14:paraId="05689787" w14:textId="77777777" w:rsidR="00FB4C73" w:rsidRPr="002F616D" w:rsidRDefault="00FB4C73" w:rsidP="00E47475">
            <w:pPr>
              <w:pStyle w:val="ab"/>
              <w:spacing w:after="0"/>
              <w:jc w:val="center"/>
              <w:rPr>
                <w:sz w:val="18"/>
                <w:szCs w:val="18"/>
              </w:rPr>
            </w:pPr>
            <w:r w:rsidRPr="002F616D">
              <w:rPr>
                <w:rFonts w:hint="eastAsia"/>
                <w:sz w:val="18"/>
                <w:szCs w:val="18"/>
              </w:rPr>
              <w:t>常见系统对接服务</w:t>
            </w:r>
          </w:p>
        </w:tc>
        <w:tc>
          <w:tcPr>
            <w:tcW w:w="6804" w:type="dxa"/>
            <w:shd w:val="clear" w:color="auto" w:fill="auto"/>
            <w:vAlign w:val="center"/>
          </w:tcPr>
          <w:p w14:paraId="7932C2EA" w14:textId="61C02065" w:rsidR="00FB4C73" w:rsidRPr="002F616D" w:rsidRDefault="00FB4C73" w:rsidP="00E47475">
            <w:pPr>
              <w:pStyle w:val="ab"/>
              <w:spacing w:after="0"/>
              <w:rPr>
                <w:rFonts w:hint="eastAsia"/>
                <w:sz w:val="18"/>
                <w:szCs w:val="18"/>
              </w:rPr>
            </w:pPr>
            <w:r w:rsidRPr="002F616D">
              <w:rPr>
                <w:rFonts w:hint="eastAsia"/>
                <w:sz w:val="18"/>
                <w:szCs w:val="18"/>
              </w:rPr>
              <w:t>常见对接系统：</w:t>
            </w:r>
            <w:r w:rsidRPr="002F616D">
              <w:rPr>
                <w:rFonts w:hint="eastAsia"/>
                <w:sz w:val="18"/>
                <w:szCs w:val="18"/>
              </w:rPr>
              <w:t>HIS</w:t>
            </w:r>
            <w:r w:rsidRPr="002F616D">
              <w:rPr>
                <w:rFonts w:hint="eastAsia"/>
                <w:sz w:val="18"/>
                <w:szCs w:val="18"/>
              </w:rPr>
              <w:t>、</w:t>
            </w:r>
            <w:r w:rsidRPr="002F616D">
              <w:rPr>
                <w:rFonts w:hint="eastAsia"/>
                <w:sz w:val="18"/>
                <w:szCs w:val="18"/>
              </w:rPr>
              <w:t>LIS</w:t>
            </w:r>
            <w:r w:rsidRPr="002F616D">
              <w:rPr>
                <w:rFonts w:hint="eastAsia"/>
                <w:sz w:val="18"/>
                <w:szCs w:val="18"/>
              </w:rPr>
              <w:t>、病案系统</w:t>
            </w:r>
            <w:r w:rsidR="00375D6D">
              <w:rPr>
                <w:rFonts w:hint="eastAsia"/>
                <w:sz w:val="18"/>
                <w:szCs w:val="18"/>
              </w:rPr>
              <w:t>等</w:t>
            </w:r>
          </w:p>
          <w:p w14:paraId="2B6C958D" w14:textId="77777777" w:rsidR="00FB4C73" w:rsidRPr="002F616D" w:rsidRDefault="00FB4C73" w:rsidP="00E47475">
            <w:pPr>
              <w:pStyle w:val="ab"/>
              <w:spacing w:after="0"/>
              <w:rPr>
                <w:rFonts w:hint="eastAsia"/>
                <w:sz w:val="18"/>
                <w:szCs w:val="18"/>
              </w:rPr>
            </w:pPr>
            <w:r w:rsidRPr="002F616D">
              <w:rPr>
                <w:rFonts w:hint="eastAsia"/>
                <w:sz w:val="18"/>
                <w:szCs w:val="18"/>
              </w:rPr>
              <w:t>1</w:t>
            </w:r>
            <w:r w:rsidRPr="002F616D">
              <w:rPr>
                <w:rFonts w:hint="eastAsia"/>
                <w:sz w:val="18"/>
                <w:szCs w:val="18"/>
              </w:rPr>
              <w:t>、</w:t>
            </w:r>
            <w:r w:rsidRPr="002F616D">
              <w:rPr>
                <w:rFonts w:hint="eastAsia"/>
                <w:sz w:val="18"/>
                <w:szCs w:val="18"/>
              </w:rPr>
              <w:t>HIS</w:t>
            </w:r>
            <w:r w:rsidRPr="002F616D">
              <w:rPr>
                <w:rFonts w:hint="eastAsia"/>
                <w:sz w:val="18"/>
                <w:szCs w:val="18"/>
              </w:rPr>
              <w:t>系统对接：通过</w:t>
            </w:r>
            <w:r w:rsidRPr="002F616D">
              <w:rPr>
                <w:rFonts w:hint="eastAsia"/>
                <w:sz w:val="18"/>
                <w:szCs w:val="18"/>
              </w:rPr>
              <w:t>HIS</w:t>
            </w:r>
            <w:r w:rsidRPr="002F616D">
              <w:rPr>
                <w:rFonts w:hint="eastAsia"/>
                <w:sz w:val="18"/>
                <w:szCs w:val="18"/>
              </w:rPr>
              <w:t>等第三方信息平台接口，实现</w:t>
            </w:r>
            <w:r>
              <w:rPr>
                <w:rFonts w:hint="eastAsia"/>
                <w:sz w:val="18"/>
                <w:szCs w:val="18"/>
              </w:rPr>
              <w:t>标本</w:t>
            </w:r>
            <w:r w:rsidRPr="002F616D">
              <w:rPr>
                <w:rFonts w:hint="eastAsia"/>
                <w:sz w:val="18"/>
                <w:szCs w:val="18"/>
              </w:rPr>
              <w:t>入库登记时可按照“住院号”、“就诊卡号”、“病人编号”等</w:t>
            </w:r>
            <w:r w:rsidRPr="002F616D">
              <w:rPr>
                <w:rFonts w:hint="eastAsia"/>
                <w:sz w:val="18"/>
                <w:szCs w:val="18"/>
              </w:rPr>
              <w:t>HIS</w:t>
            </w:r>
            <w:r w:rsidRPr="002F616D">
              <w:rPr>
                <w:rFonts w:hint="eastAsia"/>
                <w:sz w:val="18"/>
                <w:szCs w:val="18"/>
              </w:rPr>
              <w:t>识别号，提取捐献者的基本信息；</w:t>
            </w:r>
          </w:p>
          <w:p w14:paraId="7FB21683" w14:textId="77777777" w:rsidR="00FB4C73" w:rsidRPr="002F616D" w:rsidRDefault="00FB4C73" w:rsidP="00E47475">
            <w:pPr>
              <w:pStyle w:val="ab"/>
              <w:spacing w:after="0"/>
              <w:rPr>
                <w:rFonts w:hint="eastAsia"/>
                <w:sz w:val="18"/>
                <w:szCs w:val="18"/>
              </w:rPr>
            </w:pPr>
            <w:r w:rsidRPr="002F616D">
              <w:rPr>
                <w:rFonts w:hint="eastAsia"/>
                <w:sz w:val="18"/>
                <w:szCs w:val="18"/>
              </w:rPr>
              <w:t>2</w:t>
            </w:r>
            <w:r w:rsidRPr="002F616D">
              <w:rPr>
                <w:rFonts w:hint="eastAsia"/>
                <w:sz w:val="18"/>
                <w:szCs w:val="18"/>
              </w:rPr>
              <w:t>、</w:t>
            </w:r>
            <w:r w:rsidRPr="002F616D">
              <w:rPr>
                <w:rFonts w:hint="eastAsia"/>
                <w:sz w:val="18"/>
                <w:szCs w:val="18"/>
              </w:rPr>
              <w:t>LIS</w:t>
            </w:r>
            <w:r w:rsidRPr="002F616D">
              <w:rPr>
                <w:rFonts w:hint="eastAsia"/>
                <w:sz w:val="18"/>
                <w:szCs w:val="18"/>
              </w:rPr>
              <w:t>系统对接：通过</w:t>
            </w:r>
            <w:r w:rsidRPr="002F616D">
              <w:rPr>
                <w:rFonts w:hint="eastAsia"/>
                <w:sz w:val="18"/>
                <w:szCs w:val="18"/>
              </w:rPr>
              <w:t>LIS</w:t>
            </w:r>
            <w:r w:rsidRPr="002F616D">
              <w:rPr>
                <w:rFonts w:hint="eastAsia"/>
                <w:sz w:val="18"/>
                <w:szCs w:val="18"/>
              </w:rPr>
              <w:t>系统，获取用户检验信息、</w:t>
            </w:r>
            <w:r>
              <w:rPr>
                <w:rFonts w:hint="eastAsia"/>
                <w:sz w:val="18"/>
                <w:szCs w:val="18"/>
              </w:rPr>
              <w:t>标本</w:t>
            </w:r>
            <w:r w:rsidRPr="002F616D">
              <w:rPr>
                <w:rFonts w:hint="eastAsia"/>
                <w:sz w:val="18"/>
                <w:szCs w:val="18"/>
              </w:rPr>
              <w:t>处理信息、住院信息、门诊信息等相关数据；</w:t>
            </w:r>
          </w:p>
          <w:p w14:paraId="6E16AD0D" w14:textId="22A7AE11" w:rsidR="00FB4C73" w:rsidRPr="002F616D" w:rsidRDefault="00FB4C73" w:rsidP="00E47475">
            <w:pPr>
              <w:pStyle w:val="ab"/>
              <w:spacing w:after="0"/>
              <w:rPr>
                <w:sz w:val="18"/>
                <w:szCs w:val="18"/>
              </w:rPr>
            </w:pPr>
            <w:r w:rsidRPr="002F616D">
              <w:rPr>
                <w:rFonts w:hint="eastAsia"/>
                <w:sz w:val="18"/>
                <w:szCs w:val="18"/>
              </w:rPr>
              <w:t>3</w:t>
            </w:r>
            <w:r w:rsidRPr="002F616D">
              <w:rPr>
                <w:rFonts w:hint="eastAsia"/>
                <w:sz w:val="18"/>
                <w:szCs w:val="18"/>
              </w:rPr>
              <w:t>、病案系统对接：通过病案号，提取</w:t>
            </w:r>
            <w:r>
              <w:rPr>
                <w:rFonts w:hint="eastAsia"/>
                <w:sz w:val="18"/>
                <w:szCs w:val="18"/>
              </w:rPr>
              <w:t>标本</w:t>
            </w:r>
            <w:r w:rsidRPr="002F616D">
              <w:rPr>
                <w:rFonts w:hint="eastAsia"/>
                <w:sz w:val="18"/>
                <w:szCs w:val="18"/>
              </w:rPr>
              <w:t>捐献者信息保存在</w:t>
            </w:r>
            <w:r>
              <w:rPr>
                <w:rFonts w:hint="eastAsia"/>
                <w:sz w:val="18"/>
                <w:szCs w:val="18"/>
              </w:rPr>
              <w:t>标本</w:t>
            </w:r>
            <w:r w:rsidRPr="002F616D">
              <w:rPr>
                <w:rFonts w:hint="eastAsia"/>
                <w:sz w:val="18"/>
                <w:szCs w:val="18"/>
              </w:rPr>
              <w:t>库系统中，支持病案信息组合条件查询</w:t>
            </w:r>
            <w:r w:rsidR="00375D6D">
              <w:rPr>
                <w:rFonts w:hint="eastAsia"/>
                <w:sz w:val="18"/>
                <w:szCs w:val="18"/>
              </w:rPr>
              <w:t>等</w:t>
            </w:r>
          </w:p>
        </w:tc>
      </w:tr>
      <w:tr w:rsidR="00FB4C73" w14:paraId="77BF2BC5" w14:textId="77777777" w:rsidTr="00FB4C73">
        <w:tc>
          <w:tcPr>
            <w:tcW w:w="397" w:type="dxa"/>
            <w:shd w:val="clear" w:color="auto" w:fill="auto"/>
            <w:vAlign w:val="center"/>
          </w:tcPr>
          <w:p w14:paraId="298C4667" w14:textId="77777777" w:rsidR="00FB4C73" w:rsidRPr="00812581" w:rsidRDefault="00FB4C73" w:rsidP="00E47475">
            <w:pPr>
              <w:pStyle w:val="ab"/>
              <w:spacing w:after="0"/>
              <w:jc w:val="center"/>
              <w:rPr>
                <w:sz w:val="18"/>
                <w:szCs w:val="18"/>
              </w:rPr>
            </w:pPr>
            <w:r w:rsidRPr="00812581">
              <w:rPr>
                <w:rFonts w:hint="eastAsia"/>
                <w:sz w:val="18"/>
                <w:szCs w:val="18"/>
              </w:rPr>
              <w:lastRenderedPageBreak/>
              <w:t>7</w:t>
            </w:r>
          </w:p>
        </w:tc>
        <w:tc>
          <w:tcPr>
            <w:tcW w:w="418" w:type="dxa"/>
            <w:vMerge w:val="restart"/>
            <w:shd w:val="clear" w:color="auto" w:fill="auto"/>
            <w:vAlign w:val="center"/>
          </w:tcPr>
          <w:p w14:paraId="0575A281" w14:textId="77777777" w:rsidR="00FB4C73" w:rsidRPr="00812581" w:rsidRDefault="00FB4C73" w:rsidP="00E47475">
            <w:pPr>
              <w:pStyle w:val="ab"/>
              <w:spacing w:after="0"/>
              <w:jc w:val="center"/>
              <w:rPr>
                <w:sz w:val="18"/>
                <w:szCs w:val="18"/>
              </w:rPr>
            </w:pPr>
            <w:r w:rsidRPr="00812581">
              <w:rPr>
                <w:rFonts w:hint="eastAsia"/>
                <w:sz w:val="18"/>
                <w:szCs w:val="18"/>
              </w:rPr>
              <w:t>智能设备</w:t>
            </w:r>
          </w:p>
        </w:tc>
        <w:tc>
          <w:tcPr>
            <w:tcW w:w="1278" w:type="dxa"/>
            <w:shd w:val="clear" w:color="auto" w:fill="auto"/>
            <w:vAlign w:val="center"/>
          </w:tcPr>
          <w:p w14:paraId="0CE7F47A" w14:textId="77777777" w:rsidR="00FB4C73" w:rsidRPr="002F616D" w:rsidRDefault="00FB4C73" w:rsidP="00E47475">
            <w:pPr>
              <w:pStyle w:val="ab"/>
              <w:spacing w:after="0"/>
              <w:jc w:val="center"/>
              <w:rPr>
                <w:rFonts w:hint="eastAsia"/>
                <w:sz w:val="18"/>
                <w:szCs w:val="18"/>
              </w:rPr>
            </w:pPr>
            <w:r w:rsidRPr="002F616D">
              <w:rPr>
                <w:rFonts w:hint="eastAsia"/>
                <w:sz w:val="18"/>
                <w:szCs w:val="18"/>
              </w:rPr>
              <w:t>仪器控制终端</w:t>
            </w:r>
          </w:p>
          <w:p w14:paraId="399A95FB" w14:textId="0FA326F8" w:rsidR="00FB4C73" w:rsidRPr="002F616D" w:rsidRDefault="00FB4C73" w:rsidP="00E47475">
            <w:pPr>
              <w:pStyle w:val="ab"/>
              <w:spacing w:after="0"/>
              <w:jc w:val="center"/>
              <w:rPr>
                <w:sz w:val="18"/>
                <w:szCs w:val="18"/>
              </w:rPr>
            </w:pPr>
          </w:p>
        </w:tc>
        <w:tc>
          <w:tcPr>
            <w:tcW w:w="6804" w:type="dxa"/>
            <w:shd w:val="clear" w:color="auto" w:fill="auto"/>
            <w:vAlign w:val="center"/>
          </w:tcPr>
          <w:p w14:paraId="5820B02C" w14:textId="70FF75AB" w:rsidR="00FB4C73" w:rsidRPr="002F616D" w:rsidRDefault="00FB4C73" w:rsidP="00375D6D">
            <w:pPr>
              <w:pStyle w:val="ab"/>
              <w:spacing w:after="0"/>
              <w:rPr>
                <w:sz w:val="18"/>
                <w:szCs w:val="18"/>
              </w:rPr>
            </w:pPr>
            <w:r w:rsidRPr="002F616D">
              <w:rPr>
                <w:rFonts w:hint="eastAsia"/>
                <w:sz w:val="18"/>
                <w:szCs w:val="18"/>
              </w:rPr>
              <w:t>显示当前仪器设备信息、使用情况及实验预约信息，通过人脸识别进行实验人员身份验证，控制配套仪器设备的使用权限</w:t>
            </w:r>
          </w:p>
        </w:tc>
      </w:tr>
      <w:tr w:rsidR="00FB4C73" w14:paraId="55AA6B53" w14:textId="77777777" w:rsidTr="00FB4C73">
        <w:tc>
          <w:tcPr>
            <w:tcW w:w="397" w:type="dxa"/>
            <w:shd w:val="clear" w:color="auto" w:fill="auto"/>
            <w:vAlign w:val="center"/>
          </w:tcPr>
          <w:p w14:paraId="7BFF1960" w14:textId="77777777" w:rsidR="00FB4C73" w:rsidRPr="00812581" w:rsidRDefault="00FB4C73" w:rsidP="00E47475">
            <w:pPr>
              <w:pStyle w:val="ab"/>
              <w:spacing w:after="0"/>
              <w:jc w:val="center"/>
              <w:rPr>
                <w:sz w:val="18"/>
                <w:szCs w:val="18"/>
              </w:rPr>
            </w:pPr>
            <w:r w:rsidRPr="00812581">
              <w:rPr>
                <w:rFonts w:hint="eastAsia"/>
                <w:sz w:val="18"/>
                <w:szCs w:val="18"/>
              </w:rPr>
              <w:t>8</w:t>
            </w:r>
          </w:p>
        </w:tc>
        <w:tc>
          <w:tcPr>
            <w:tcW w:w="418" w:type="dxa"/>
            <w:vMerge/>
            <w:shd w:val="clear" w:color="auto" w:fill="auto"/>
            <w:vAlign w:val="center"/>
          </w:tcPr>
          <w:p w14:paraId="047D7EFA" w14:textId="77777777" w:rsidR="00FB4C73" w:rsidRPr="00812581" w:rsidRDefault="00FB4C73" w:rsidP="00E47475">
            <w:pPr>
              <w:pStyle w:val="ab"/>
              <w:spacing w:after="0"/>
              <w:jc w:val="center"/>
              <w:rPr>
                <w:sz w:val="18"/>
                <w:szCs w:val="18"/>
              </w:rPr>
            </w:pPr>
          </w:p>
        </w:tc>
        <w:tc>
          <w:tcPr>
            <w:tcW w:w="1278" w:type="dxa"/>
            <w:shd w:val="clear" w:color="auto" w:fill="auto"/>
            <w:vAlign w:val="center"/>
          </w:tcPr>
          <w:p w14:paraId="5D7CDD1D" w14:textId="5A7F61D0" w:rsidR="00FB4C73" w:rsidRPr="002F616D" w:rsidRDefault="00FB4C73" w:rsidP="00E47475">
            <w:pPr>
              <w:pStyle w:val="ab"/>
              <w:spacing w:after="0"/>
              <w:jc w:val="center"/>
              <w:rPr>
                <w:sz w:val="18"/>
                <w:szCs w:val="18"/>
              </w:rPr>
            </w:pPr>
            <w:r>
              <w:rPr>
                <w:rFonts w:hint="eastAsia"/>
                <w:sz w:val="18"/>
                <w:szCs w:val="18"/>
              </w:rPr>
              <w:t>标签打印机</w:t>
            </w:r>
          </w:p>
        </w:tc>
        <w:tc>
          <w:tcPr>
            <w:tcW w:w="6804" w:type="dxa"/>
            <w:shd w:val="clear" w:color="auto" w:fill="auto"/>
            <w:vAlign w:val="center"/>
          </w:tcPr>
          <w:p w14:paraId="63E35350" w14:textId="02308B40" w:rsidR="00FB4C73" w:rsidRPr="002F616D" w:rsidRDefault="00375D6D" w:rsidP="00375D6D">
            <w:pPr>
              <w:pStyle w:val="ab"/>
              <w:spacing w:after="0"/>
              <w:rPr>
                <w:rFonts w:hint="eastAsia"/>
                <w:sz w:val="18"/>
                <w:szCs w:val="18"/>
              </w:rPr>
            </w:pPr>
            <w:r>
              <w:rPr>
                <w:rFonts w:hint="eastAsia"/>
                <w:sz w:val="18"/>
                <w:szCs w:val="18"/>
              </w:rPr>
              <w:t>满足相应的</w:t>
            </w:r>
            <w:r w:rsidR="00FB4C73" w:rsidRPr="00812581">
              <w:rPr>
                <w:rFonts w:hint="eastAsia"/>
                <w:sz w:val="18"/>
                <w:szCs w:val="18"/>
              </w:rPr>
              <w:t>打印分辨率</w:t>
            </w:r>
            <w:r>
              <w:rPr>
                <w:rFonts w:hint="eastAsia"/>
                <w:sz w:val="18"/>
                <w:szCs w:val="18"/>
              </w:rPr>
              <w:t>和</w:t>
            </w:r>
            <w:r w:rsidR="00FB4C73" w:rsidRPr="00812581">
              <w:rPr>
                <w:rFonts w:hint="eastAsia"/>
                <w:sz w:val="18"/>
                <w:szCs w:val="18"/>
              </w:rPr>
              <w:t>打印速度</w:t>
            </w:r>
          </w:p>
        </w:tc>
      </w:tr>
      <w:tr w:rsidR="00FB4C73" w14:paraId="20A29F19" w14:textId="77777777" w:rsidTr="00FB4C73">
        <w:tc>
          <w:tcPr>
            <w:tcW w:w="397" w:type="dxa"/>
            <w:shd w:val="clear" w:color="auto" w:fill="auto"/>
            <w:vAlign w:val="center"/>
          </w:tcPr>
          <w:p w14:paraId="05E437FB" w14:textId="77777777" w:rsidR="00FB4C73" w:rsidRPr="00812581" w:rsidRDefault="00FB4C73" w:rsidP="00E47475">
            <w:pPr>
              <w:pStyle w:val="ab"/>
              <w:spacing w:after="0"/>
              <w:jc w:val="center"/>
              <w:rPr>
                <w:sz w:val="18"/>
                <w:szCs w:val="18"/>
              </w:rPr>
            </w:pPr>
            <w:r w:rsidRPr="00812581">
              <w:rPr>
                <w:rFonts w:hint="eastAsia"/>
                <w:sz w:val="18"/>
                <w:szCs w:val="18"/>
              </w:rPr>
              <w:t>9</w:t>
            </w:r>
          </w:p>
        </w:tc>
        <w:tc>
          <w:tcPr>
            <w:tcW w:w="418" w:type="dxa"/>
            <w:vMerge/>
            <w:shd w:val="clear" w:color="auto" w:fill="auto"/>
            <w:vAlign w:val="center"/>
          </w:tcPr>
          <w:p w14:paraId="1F445015" w14:textId="77777777" w:rsidR="00FB4C73" w:rsidRPr="00812581" w:rsidRDefault="00FB4C73" w:rsidP="00E47475">
            <w:pPr>
              <w:pStyle w:val="ab"/>
              <w:spacing w:after="0"/>
              <w:jc w:val="center"/>
              <w:rPr>
                <w:sz w:val="18"/>
                <w:szCs w:val="18"/>
              </w:rPr>
            </w:pPr>
          </w:p>
        </w:tc>
        <w:tc>
          <w:tcPr>
            <w:tcW w:w="1278" w:type="dxa"/>
            <w:shd w:val="clear" w:color="auto" w:fill="auto"/>
            <w:vAlign w:val="center"/>
          </w:tcPr>
          <w:p w14:paraId="1AC0FC70" w14:textId="77777777" w:rsidR="00FB4C73" w:rsidRPr="002F616D" w:rsidRDefault="00FB4C73" w:rsidP="00E47475">
            <w:pPr>
              <w:pStyle w:val="ab"/>
              <w:spacing w:after="0"/>
              <w:jc w:val="center"/>
              <w:rPr>
                <w:sz w:val="18"/>
                <w:szCs w:val="18"/>
              </w:rPr>
            </w:pPr>
            <w:r w:rsidRPr="00812581">
              <w:rPr>
                <w:rFonts w:hint="eastAsia"/>
                <w:sz w:val="18"/>
                <w:szCs w:val="18"/>
              </w:rPr>
              <w:t>触摸展示屏</w:t>
            </w:r>
          </w:p>
        </w:tc>
        <w:tc>
          <w:tcPr>
            <w:tcW w:w="6804" w:type="dxa"/>
            <w:shd w:val="clear" w:color="auto" w:fill="auto"/>
            <w:vAlign w:val="center"/>
          </w:tcPr>
          <w:p w14:paraId="78A1211C" w14:textId="4930CDE4" w:rsidR="00FB4C73" w:rsidRPr="00812581" w:rsidRDefault="00FB4C73" w:rsidP="00E47475">
            <w:pPr>
              <w:pStyle w:val="ab"/>
              <w:spacing w:after="0"/>
              <w:rPr>
                <w:rFonts w:hint="eastAsia"/>
                <w:sz w:val="18"/>
                <w:szCs w:val="18"/>
              </w:rPr>
            </w:pPr>
            <w:r w:rsidRPr="00812581">
              <w:rPr>
                <w:rFonts w:hint="eastAsia"/>
                <w:sz w:val="18"/>
                <w:szCs w:val="18"/>
              </w:rPr>
              <w:t>1.</w:t>
            </w:r>
            <w:r w:rsidRPr="00812581">
              <w:rPr>
                <w:rFonts w:hint="eastAsia"/>
                <w:sz w:val="18"/>
                <w:szCs w:val="18"/>
              </w:rPr>
              <w:t>显示参数：显示尺寸</w:t>
            </w:r>
            <w:r w:rsidRPr="00812581">
              <w:rPr>
                <w:rFonts w:hint="eastAsia"/>
                <w:sz w:val="18"/>
                <w:szCs w:val="18"/>
              </w:rPr>
              <w:t>(mm)</w:t>
            </w:r>
            <w:r w:rsidRPr="00812581">
              <w:rPr>
                <w:rFonts w:hint="eastAsia"/>
                <w:sz w:val="18"/>
                <w:szCs w:val="18"/>
              </w:rPr>
              <w:t>：</w:t>
            </w:r>
            <w:r w:rsidR="006C3631">
              <w:rPr>
                <w:rFonts w:hint="eastAsia"/>
                <w:sz w:val="18"/>
                <w:szCs w:val="18"/>
              </w:rPr>
              <w:t>不小于</w:t>
            </w:r>
            <w:r w:rsidRPr="00812581">
              <w:rPr>
                <w:rFonts w:hint="eastAsia"/>
                <w:sz w:val="18"/>
                <w:szCs w:val="18"/>
              </w:rPr>
              <w:t>16</w:t>
            </w:r>
            <w:r w:rsidR="006C3631">
              <w:rPr>
                <w:sz w:val="18"/>
                <w:szCs w:val="18"/>
              </w:rPr>
              <w:t>00</w:t>
            </w:r>
            <w:r w:rsidRPr="00812581">
              <w:rPr>
                <w:rFonts w:hint="eastAsia"/>
                <w:sz w:val="18"/>
                <w:szCs w:val="18"/>
              </w:rPr>
              <w:t xml:space="preserve"> x 9</w:t>
            </w:r>
            <w:r w:rsidR="006C3631">
              <w:rPr>
                <w:sz w:val="18"/>
                <w:szCs w:val="18"/>
              </w:rPr>
              <w:t>0</w:t>
            </w:r>
            <w:r w:rsidRPr="00812581">
              <w:rPr>
                <w:rFonts w:hint="eastAsia"/>
                <w:sz w:val="18"/>
                <w:szCs w:val="18"/>
              </w:rPr>
              <w:t>0mm</w:t>
            </w:r>
          </w:p>
          <w:p w14:paraId="4F9A64A7" w14:textId="77777777" w:rsidR="00CF35AD" w:rsidRDefault="00FB4C73" w:rsidP="00E47475">
            <w:pPr>
              <w:pStyle w:val="ab"/>
              <w:spacing w:after="0"/>
              <w:rPr>
                <w:sz w:val="18"/>
                <w:szCs w:val="18"/>
              </w:rPr>
            </w:pPr>
            <w:r w:rsidRPr="00812581">
              <w:rPr>
                <w:rFonts w:hint="eastAsia"/>
                <w:sz w:val="18"/>
                <w:szCs w:val="18"/>
              </w:rPr>
              <w:t>2.</w:t>
            </w:r>
            <w:r w:rsidRPr="00812581">
              <w:rPr>
                <w:rFonts w:hint="eastAsia"/>
                <w:sz w:val="18"/>
                <w:szCs w:val="18"/>
              </w:rPr>
              <w:t>系统参数：处理器：</w:t>
            </w:r>
            <w:r w:rsidRPr="00812581">
              <w:rPr>
                <w:rFonts w:hint="eastAsia"/>
                <w:sz w:val="18"/>
                <w:szCs w:val="18"/>
              </w:rPr>
              <w:t xml:space="preserve">Quad-core ARM Cortex-A55 </w:t>
            </w:r>
            <w:r w:rsidRPr="00812581">
              <w:rPr>
                <w:rFonts w:hint="eastAsia"/>
                <w:sz w:val="18"/>
                <w:szCs w:val="18"/>
              </w:rPr>
              <w:t>四核</w:t>
            </w:r>
            <w:r>
              <w:rPr>
                <w:rFonts w:hint="eastAsia"/>
                <w:sz w:val="18"/>
                <w:szCs w:val="18"/>
              </w:rPr>
              <w:t>、</w:t>
            </w:r>
            <w:r w:rsidRPr="00812581">
              <w:rPr>
                <w:rFonts w:hint="eastAsia"/>
                <w:sz w:val="18"/>
                <w:szCs w:val="18"/>
              </w:rPr>
              <w:t>存储空间：</w:t>
            </w:r>
            <w:r w:rsidRPr="00812581">
              <w:rPr>
                <w:rFonts w:hint="eastAsia"/>
                <w:sz w:val="18"/>
                <w:szCs w:val="18"/>
              </w:rPr>
              <w:t>32GB</w:t>
            </w:r>
            <w:r w:rsidR="00CF35AD">
              <w:rPr>
                <w:rFonts w:hint="eastAsia"/>
                <w:sz w:val="18"/>
                <w:szCs w:val="18"/>
              </w:rPr>
              <w:t>等</w:t>
            </w:r>
          </w:p>
          <w:p w14:paraId="7DD36EC0" w14:textId="2C14553E" w:rsidR="00FB4C73" w:rsidRPr="002F616D" w:rsidRDefault="00FB4C73" w:rsidP="00CF35AD">
            <w:pPr>
              <w:pStyle w:val="ab"/>
              <w:spacing w:after="0"/>
              <w:rPr>
                <w:sz w:val="18"/>
                <w:szCs w:val="18"/>
              </w:rPr>
            </w:pPr>
            <w:r w:rsidRPr="00812581">
              <w:rPr>
                <w:rFonts w:hint="eastAsia"/>
                <w:sz w:val="18"/>
                <w:szCs w:val="18"/>
              </w:rPr>
              <w:t>3.</w:t>
            </w:r>
            <w:r w:rsidRPr="00812581">
              <w:rPr>
                <w:rFonts w:hint="eastAsia"/>
                <w:sz w:val="18"/>
                <w:szCs w:val="18"/>
              </w:rPr>
              <w:t>触摸参数：红外感应识别触摸技术</w:t>
            </w:r>
          </w:p>
        </w:tc>
      </w:tr>
      <w:tr w:rsidR="00FB4C73" w14:paraId="599AD02F" w14:textId="77777777" w:rsidTr="00FB4C73">
        <w:tc>
          <w:tcPr>
            <w:tcW w:w="397" w:type="dxa"/>
            <w:shd w:val="clear" w:color="auto" w:fill="auto"/>
            <w:vAlign w:val="center"/>
          </w:tcPr>
          <w:p w14:paraId="19BE4AEA" w14:textId="77777777" w:rsidR="00FB4C73" w:rsidRPr="00812581" w:rsidRDefault="00FB4C73" w:rsidP="00E47475">
            <w:pPr>
              <w:pStyle w:val="ab"/>
              <w:spacing w:after="0"/>
              <w:jc w:val="center"/>
              <w:rPr>
                <w:rFonts w:hint="eastAsia"/>
                <w:sz w:val="18"/>
                <w:szCs w:val="18"/>
              </w:rPr>
            </w:pPr>
            <w:r w:rsidRPr="00812581">
              <w:rPr>
                <w:rFonts w:hint="eastAsia"/>
                <w:sz w:val="18"/>
                <w:szCs w:val="18"/>
              </w:rPr>
              <w:t>10</w:t>
            </w:r>
          </w:p>
        </w:tc>
        <w:tc>
          <w:tcPr>
            <w:tcW w:w="418" w:type="dxa"/>
            <w:vMerge w:val="restart"/>
            <w:shd w:val="clear" w:color="auto" w:fill="auto"/>
            <w:vAlign w:val="center"/>
          </w:tcPr>
          <w:p w14:paraId="344CBBC4" w14:textId="77777777" w:rsidR="00FB4C73" w:rsidRPr="00812581" w:rsidRDefault="00FB4C73" w:rsidP="00E47475">
            <w:pPr>
              <w:pStyle w:val="ab"/>
              <w:spacing w:after="0"/>
              <w:jc w:val="center"/>
              <w:rPr>
                <w:sz w:val="18"/>
                <w:szCs w:val="18"/>
              </w:rPr>
            </w:pPr>
            <w:r w:rsidRPr="00812581">
              <w:rPr>
                <w:rFonts w:hint="eastAsia"/>
                <w:sz w:val="18"/>
                <w:szCs w:val="18"/>
              </w:rPr>
              <w:t>监控设备</w:t>
            </w:r>
          </w:p>
        </w:tc>
        <w:tc>
          <w:tcPr>
            <w:tcW w:w="1278" w:type="dxa"/>
            <w:shd w:val="clear" w:color="auto" w:fill="auto"/>
            <w:vAlign w:val="center"/>
          </w:tcPr>
          <w:p w14:paraId="7ECC0FFD" w14:textId="77777777" w:rsidR="00FB4C73" w:rsidRPr="002F616D" w:rsidRDefault="00FB4C73" w:rsidP="00E47475">
            <w:pPr>
              <w:pStyle w:val="ab"/>
              <w:spacing w:after="0"/>
              <w:jc w:val="center"/>
              <w:rPr>
                <w:sz w:val="18"/>
                <w:szCs w:val="18"/>
              </w:rPr>
            </w:pPr>
            <w:r w:rsidRPr="002F616D">
              <w:rPr>
                <w:rFonts w:hint="eastAsia"/>
                <w:sz w:val="18"/>
                <w:szCs w:val="18"/>
              </w:rPr>
              <w:t>温湿度采集记录器</w:t>
            </w:r>
          </w:p>
        </w:tc>
        <w:tc>
          <w:tcPr>
            <w:tcW w:w="6804" w:type="dxa"/>
            <w:shd w:val="clear" w:color="auto" w:fill="auto"/>
            <w:vAlign w:val="center"/>
          </w:tcPr>
          <w:p w14:paraId="758E492E" w14:textId="77777777" w:rsidR="00FB4C73" w:rsidRPr="00812581" w:rsidRDefault="00FB4C73" w:rsidP="00E47475">
            <w:pPr>
              <w:pStyle w:val="ab"/>
              <w:spacing w:after="0"/>
              <w:rPr>
                <w:rFonts w:hint="eastAsia"/>
                <w:sz w:val="18"/>
                <w:szCs w:val="18"/>
              </w:rPr>
            </w:pPr>
            <w:r w:rsidRPr="00812581">
              <w:rPr>
                <w:rFonts w:hint="eastAsia"/>
                <w:sz w:val="18"/>
                <w:szCs w:val="18"/>
              </w:rPr>
              <w:t>1.</w:t>
            </w:r>
            <w:r w:rsidRPr="00812581">
              <w:rPr>
                <w:rFonts w:hint="eastAsia"/>
                <w:sz w:val="18"/>
                <w:szCs w:val="18"/>
              </w:rPr>
              <w:t>持续监控药品冰箱或低温冰箱温湿度指标，保障</w:t>
            </w:r>
            <w:r>
              <w:rPr>
                <w:rFonts w:hint="eastAsia"/>
                <w:sz w:val="18"/>
                <w:szCs w:val="18"/>
              </w:rPr>
              <w:t>标本</w:t>
            </w:r>
            <w:r w:rsidRPr="00812581">
              <w:rPr>
                <w:rFonts w:hint="eastAsia"/>
                <w:sz w:val="18"/>
                <w:szCs w:val="18"/>
              </w:rPr>
              <w:t>安全；</w:t>
            </w:r>
          </w:p>
          <w:p w14:paraId="31D5EAAC" w14:textId="4269DAC2" w:rsidR="00FB4C73" w:rsidRPr="002F616D" w:rsidRDefault="00FB4C73" w:rsidP="00E47475">
            <w:pPr>
              <w:pStyle w:val="ab"/>
              <w:spacing w:after="0"/>
              <w:rPr>
                <w:rFonts w:hint="eastAsia"/>
                <w:sz w:val="18"/>
                <w:szCs w:val="18"/>
              </w:rPr>
            </w:pPr>
            <w:r w:rsidRPr="00812581">
              <w:rPr>
                <w:rFonts w:hint="eastAsia"/>
                <w:sz w:val="18"/>
                <w:szCs w:val="18"/>
              </w:rPr>
              <w:t>2.</w:t>
            </w:r>
            <w:r w:rsidRPr="00812581">
              <w:rPr>
                <w:rFonts w:hint="eastAsia"/>
                <w:sz w:val="18"/>
                <w:szCs w:val="18"/>
              </w:rPr>
              <w:t>测量范围：温度：</w:t>
            </w:r>
            <w:r w:rsidRPr="00812581">
              <w:rPr>
                <w:rFonts w:hint="eastAsia"/>
                <w:sz w:val="18"/>
                <w:szCs w:val="18"/>
              </w:rPr>
              <w:t>-20</w:t>
            </w:r>
            <w:r w:rsidRPr="00812581">
              <w:rPr>
                <w:rFonts w:hint="eastAsia"/>
                <w:sz w:val="18"/>
                <w:szCs w:val="18"/>
              </w:rPr>
              <w:t>℃</w:t>
            </w:r>
            <w:r w:rsidRPr="00812581">
              <w:rPr>
                <w:rFonts w:hint="eastAsia"/>
                <w:sz w:val="18"/>
                <w:szCs w:val="18"/>
              </w:rPr>
              <w:t xml:space="preserve"> ~ 60</w:t>
            </w:r>
            <w:r w:rsidRPr="00812581">
              <w:rPr>
                <w:rFonts w:hint="eastAsia"/>
                <w:sz w:val="18"/>
                <w:szCs w:val="18"/>
              </w:rPr>
              <w:t>℃，湿度：</w:t>
            </w:r>
            <w:r w:rsidRPr="00812581">
              <w:rPr>
                <w:rFonts w:hint="eastAsia"/>
                <w:sz w:val="18"/>
                <w:szCs w:val="18"/>
              </w:rPr>
              <w:t>0~100%</w:t>
            </w:r>
            <w:r w:rsidR="006C3631">
              <w:rPr>
                <w:rFonts w:hint="eastAsia"/>
                <w:sz w:val="18"/>
                <w:szCs w:val="18"/>
              </w:rPr>
              <w:t>。</w:t>
            </w:r>
          </w:p>
        </w:tc>
      </w:tr>
      <w:tr w:rsidR="00FB4C73" w14:paraId="651A0EB7" w14:textId="77777777" w:rsidTr="00FB4C73">
        <w:tc>
          <w:tcPr>
            <w:tcW w:w="397" w:type="dxa"/>
            <w:shd w:val="clear" w:color="auto" w:fill="auto"/>
            <w:vAlign w:val="center"/>
          </w:tcPr>
          <w:p w14:paraId="23318134" w14:textId="77777777" w:rsidR="00FB4C73" w:rsidRPr="00812581" w:rsidRDefault="00FB4C73" w:rsidP="00E47475">
            <w:pPr>
              <w:pStyle w:val="ab"/>
              <w:spacing w:after="0"/>
              <w:jc w:val="center"/>
              <w:rPr>
                <w:rFonts w:hint="eastAsia"/>
                <w:sz w:val="18"/>
                <w:szCs w:val="18"/>
              </w:rPr>
            </w:pPr>
            <w:r w:rsidRPr="00812581">
              <w:rPr>
                <w:rFonts w:hint="eastAsia"/>
                <w:sz w:val="18"/>
                <w:szCs w:val="18"/>
              </w:rPr>
              <w:t>11</w:t>
            </w:r>
          </w:p>
        </w:tc>
        <w:tc>
          <w:tcPr>
            <w:tcW w:w="418" w:type="dxa"/>
            <w:vMerge/>
            <w:shd w:val="clear" w:color="auto" w:fill="auto"/>
            <w:vAlign w:val="center"/>
          </w:tcPr>
          <w:p w14:paraId="3D367179" w14:textId="77777777" w:rsidR="00FB4C73" w:rsidRPr="00812581" w:rsidRDefault="00FB4C73" w:rsidP="00E47475">
            <w:pPr>
              <w:pStyle w:val="ab"/>
              <w:spacing w:after="0"/>
              <w:jc w:val="center"/>
              <w:rPr>
                <w:sz w:val="18"/>
                <w:szCs w:val="18"/>
              </w:rPr>
            </w:pPr>
          </w:p>
        </w:tc>
        <w:tc>
          <w:tcPr>
            <w:tcW w:w="1278" w:type="dxa"/>
            <w:shd w:val="clear" w:color="auto" w:fill="auto"/>
            <w:vAlign w:val="center"/>
          </w:tcPr>
          <w:p w14:paraId="6CABF0AB" w14:textId="77777777" w:rsidR="00FB4C73" w:rsidRPr="00812581" w:rsidRDefault="00FB4C73" w:rsidP="00E47475">
            <w:pPr>
              <w:pStyle w:val="ab"/>
              <w:spacing w:after="0"/>
              <w:jc w:val="center"/>
              <w:rPr>
                <w:sz w:val="18"/>
                <w:szCs w:val="18"/>
              </w:rPr>
            </w:pPr>
            <w:r w:rsidRPr="00812581">
              <w:rPr>
                <w:rFonts w:hint="eastAsia"/>
                <w:sz w:val="18"/>
                <w:szCs w:val="18"/>
              </w:rPr>
              <w:t>温度采集记录器</w:t>
            </w:r>
          </w:p>
        </w:tc>
        <w:tc>
          <w:tcPr>
            <w:tcW w:w="6804" w:type="dxa"/>
            <w:shd w:val="clear" w:color="auto" w:fill="auto"/>
            <w:vAlign w:val="center"/>
          </w:tcPr>
          <w:p w14:paraId="1B3CB56D" w14:textId="77777777" w:rsidR="00FB4C73" w:rsidRPr="00812581" w:rsidRDefault="00FB4C73" w:rsidP="00E47475">
            <w:pPr>
              <w:pStyle w:val="ab"/>
              <w:spacing w:after="0"/>
              <w:rPr>
                <w:rFonts w:hint="eastAsia"/>
                <w:sz w:val="18"/>
                <w:szCs w:val="18"/>
              </w:rPr>
            </w:pPr>
            <w:r w:rsidRPr="00812581">
              <w:rPr>
                <w:rFonts w:hint="eastAsia"/>
                <w:sz w:val="18"/>
                <w:szCs w:val="18"/>
              </w:rPr>
              <w:t>1.</w:t>
            </w:r>
            <w:r w:rsidRPr="00812581">
              <w:rPr>
                <w:rFonts w:hint="eastAsia"/>
                <w:sz w:val="18"/>
                <w:szCs w:val="18"/>
              </w:rPr>
              <w:t>持续监控持续液氮罐或超低温冰箱温度指标，保障</w:t>
            </w:r>
            <w:r>
              <w:rPr>
                <w:rFonts w:hint="eastAsia"/>
                <w:sz w:val="18"/>
                <w:szCs w:val="18"/>
              </w:rPr>
              <w:t>标本</w:t>
            </w:r>
            <w:r w:rsidRPr="00812581">
              <w:rPr>
                <w:rFonts w:hint="eastAsia"/>
                <w:sz w:val="18"/>
                <w:szCs w:val="18"/>
              </w:rPr>
              <w:t>安全；</w:t>
            </w:r>
          </w:p>
          <w:p w14:paraId="0308E042" w14:textId="77777777" w:rsidR="00FB4C73" w:rsidRPr="00812581" w:rsidRDefault="00FB4C73" w:rsidP="00E47475">
            <w:pPr>
              <w:pStyle w:val="ab"/>
              <w:spacing w:after="0"/>
              <w:rPr>
                <w:rFonts w:hint="eastAsia"/>
                <w:sz w:val="18"/>
                <w:szCs w:val="18"/>
              </w:rPr>
            </w:pPr>
            <w:r w:rsidRPr="00812581">
              <w:rPr>
                <w:rFonts w:hint="eastAsia"/>
                <w:sz w:val="18"/>
                <w:szCs w:val="18"/>
              </w:rPr>
              <w:t>2.</w:t>
            </w:r>
            <w:r w:rsidRPr="00812581">
              <w:rPr>
                <w:rFonts w:hint="eastAsia"/>
                <w:sz w:val="18"/>
                <w:szCs w:val="18"/>
              </w:rPr>
              <w:t>温度：</w:t>
            </w:r>
            <w:r w:rsidRPr="00812581">
              <w:rPr>
                <w:rFonts w:hint="eastAsia"/>
                <w:sz w:val="18"/>
                <w:szCs w:val="18"/>
              </w:rPr>
              <w:t>-199</w:t>
            </w:r>
            <w:r w:rsidRPr="00812581">
              <w:rPr>
                <w:rFonts w:hint="eastAsia"/>
                <w:sz w:val="18"/>
                <w:szCs w:val="18"/>
              </w:rPr>
              <w:t>℃</w:t>
            </w:r>
            <w:r w:rsidRPr="00812581">
              <w:rPr>
                <w:rFonts w:hint="eastAsia"/>
                <w:sz w:val="18"/>
                <w:szCs w:val="18"/>
              </w:rPr>
              <w:t xml:space="preserve"> ~ 80</w:t>
            </w:r>
            <w:r w:rsidRPr="00812581">
              <w:rPr>
                <w:rFonts w:hint="eastAsia"/>
                <w:sz w:val="18"/>
                <w:szCs w:val="18"/>
              </w:rPr>
              <w:t>℃；</w:t>
            </w:r>
          </w:p>
          <w:p w14:paraId="5982AC6E" w14:textId="0D63F40A" w:rsidR="00FB4C73" w:rsidRPr="00812581" w:rsidRDefault="00FB4C73" w:rsidP="00E47475">
            <w:pPr>
              <w:pStyle w:val="ab"/>
              <w:spacing w:after="0"/>
              <w:rPr>
                <w:rFonts w:hint="eastAsia"/>
                <w:sz w:val="18"/>
                <w:szCs w:val="18"/>
              </w:rPr>
            </w:pPr>
            <w:r w:rsidRPr="00812581">
              <w:rPr>
                <w:rFonts w:hint="eastAsia"/>
                <w:sz w:val="18"/>
                <w:szCs w:val="18"/>
              </w:rPr>
              <w:t>3.</w:t>
            </w:r>
            <w:r w:rsidRPr="00812581">
              <w:rPr>
                <w:rFonts w:hint="eastAsia"/>
                <w:sz w:val="18"/>
                <w:szCs w:val="18"/>
              </w:rPr>
              <w:t>带屏显，可设置本地报警</w:t>
            </w:r>
            <w:r w:rsidR="0042380A">
              <w:rPr>
                <w:rFonts w:hint="eastAsia"/>
                <w:sz w:val="18"/>
                <w:szCs w:val="18"/>
              </w:rPr>
              <w:t>。</w:t>
            </w:r>
          </w:p>
        </w:tc>
      </w:tr>
      <w:tr w:rsidR="00FB4C73" w14:paraId="25BA68E0" w14:textId="77777777" w:rsidTr="00FB4C73">
        <w:tc>
          <w:tcPr>
            <w:tcW w:w="397" w:type="dxa"/>
            <w:shd w:val="clear" w:color="auto" w:fill="auto"/>
            <w:vAlign w:val="center"/>
          </w:tcPr>
          <w:p w14:paraId="33B37426" w14:textId="77777777" w:rsidR="00FB4C73" w:rsidRPr="00812581" w:rsidRDefault="00FB4C73" w:rsidP="00E47475">
            <w:pPr>
              <w:pStyle w:val="ab"/>
              <w:spacing w:after="0"/>
              <w:jc w:val="center"/>
              <w:rPr>
                <w:rFonts w:hint="eastAsia"/>
                <w:sz w:val="18"/>
                <w:szCs w:val="18"/>
              </w:rPr>
            </w:pPr>
            <w:r w:rsidRPr="00812581">
              <w:rPr>
                <w:rFonts w:hint="eastAsia"/>
                <w:sz w:val="18"/>
                <w:szCs w:val="18"/>
              </w:rPr>
              <w:t>12</w:t>
            </w:r>
          </w:p>
        </w:tc>
        <w:tc>
          <w:tcPr>
            <w:tcW w:w="418" w:type="dxa"/>
            <w:shd w:val="clear" w:color="auto" w:fill="auto"/>
            <w:vAlign w:val="center"/>
          </w:tcPr>
          <w:p w14:paraId="067B9E57" w14:textId="77777777" w:rsidR="00FB4C73" w:rsidRPr="00812581" w:rsidRDefault="00FB4C73" w:rsidP="00E47475">
            <w:pPr>
              <w:pStyle w:val="ab"/>
              <w:spacing w:after="0"/>
              <w:jc w:val="center"/>
              <w:rPr>
                <w:sz w:val="18"/>
                <w:szCs w:val="18"/>
              </w:rPr>
            </w:pPr>
            <w:r w:rsidRPr="00812581">
              <w:rPr>
                <w:rFonts w:hint="eastAsia"/>
                <w:sz w:val="18"/>
                <w:szCs w:val="18"/>
              </w:rPr>
              <w:t>常规设备</w:t>
            </w:r>
          </w:p>
        </w:tc>
        <w:tc>
          <w:tcPr>
            <w:tcW w:w="1278" w:type="dxa"/>
            <w:shd w:val="clear" w:color="auto" w:fill="auto"/>
            <w:vAlign w:val="center"/>
          </w:tcPr>
          <w:p w14:paraId="4F761C7D" w14:textId="77777777" w:rsidR="00FB4C73" w:rsidRPr="00812581" w:rsidRDefault="00FB4C73" w:rsidP="00E47475">
            <w:pPr>
              <w:pStyle w:val="ab"/>
              <w:spacing w:after="0"/>
              <w:jc w:val="center"/>
              <w:rPr>
                <w:sz w:val="18"/>
                <w:szCs w:val="18"/>
              </w:rPr>
            </w:pPr>
            <w:r w:rsidRPr="00812581">
              <w:rPr>
                <w:rFonts w:hint="eastAsia"/>
                <w:sz w:val="18"/>
                <w:szCs w:val="18"/>
              </w:rPr>
              <w:t>扫码枪</w:t>
            </w:r>
          </w:p>
        </w:tc>
        <w:tc>
          <w:tcPr>
            <w:tcW w:w="6804" w:type="dxa"/>
            <w:shd w:val="clear" w:color="auto" w:fill="auto"/>
            <w:vAlign w:val="center"/>
          </w:tcPr>
          <w:p w14:paraId="1EF332FC" w14:textId="0301C71E" w:rsidR="00FB4C73" w:rsidRPr="00812581" w:rsidRDefault="0042380A" w:rsidP="00E47475">
            <w:pPr>
              <w:pStyle w:val="ab"/>
              <w:spacing w:after="0"/>
              <w:rPr>
                <w:sz w:val="18"/>
                <w:szCs w:val="18"/>
              </w:rPr>
            </w:pPr>
            <w:r>
              <w:rPr>
                <w:rFonts w:hint="eastAsia"/>
                <w:sz w:val="18"/>
                <w:szCs w:val="18"/>
              </w:rPr>
              <w:t>满足临床相应要求</w:t>
            </w:r>
            <w:bookmarkStart w:id="1" w:name="_GoBack"/>
            <w:bookmarkEnd w:id="1"/>
          </w:p>
        </w:tc>
      </w:tr>
    </w:tbl>
    <w:p w14:paraId="1874D8C5" w14:textId="77777777" w:rsidR="00104CFB" w:rsidRPr="00363C3D" w:rsidRDefault="00104CFB" w:rsidP="00104CFB">
      <w:pPr>
        <w:pStyle w:val="ab"/>
        <w:rPr>
          <w:rFonts w:hint="eastAsia"/>
        </w:rPr>
      </w:pPr>
    </w:p>
    <w:p w14:paraId="27831BE2" w14:textId="77777777" w:rsidR="00104CFB" w:rsidRPr="00104CFB" w:rsidRDefault="00104CFB" w:rsidP="00104CFB">
      <w:pPr>
        <w:rPr>
          <w:rFonts w:hint="eastAsia"/>
        </w:rPr>
      </w:pPr>
    </w:p>
    <w:p w14:paraId="50E13614" w14:textId="65463292" w:rsidR="008E1C00" w:rsidRPr="008E1C00" w:rsidRDefault="00085B2A" w:rsidP="00DC16FC">
      <w:pPr>
        <w:pStyle w:val="2"/>
      </w:pPr>
      <w:r>
        <w:rPr>
          <w:rFonts w:ascii="仿宋" w:eastAsia="仿宋" w:hAnsi="仿宋" w:hint="eastAsia"/>
        </w:rPr>
        <w:t>三</w:t>
      </w:r>
      <w:r>
        <w:rPr>
          <w:rFonts w:ascii="仿宋" w:eastAsia="仿宋" w:hAnsi="仿宋"/>
        </w:rPr>
        <w:t>、</w:t>
      </w:r>
      <w:r w:rsidR="000B56BE">
        <w:rPr>
          <w:rFonts w:ascii="仿宋" w:eastAsia="仿宋" w:hAnsi="仿宋" w:hint="eastAsia"/>
        </w:rPr>
        <w:t>项目</w:t>
      </w:r>
      <w:r w:rsidR="000B56BE">
        <w:rPr>
          <w:rFonts w:ascii="仿宋" w:eastAsia="仿宋" w:hAnsi="仿宋"/>
        </w:rPr>
        <w:t>预算：</w:t>
      </w:r>
      <w:r w:rsidR="00DC16FC">
        <w:rPr>
          <w:rFonts w:ascii="仿宋" w:eastAsia="仿宋" w:hAnsi="仿宋"/>
        </w:rPr>
        <w:t>49</w:t>
      </w:r>
      <w:r w:rsidR="000B56BE">
        <w:rPr>
          <w:rFonts w:ascii="仿宋" w:eastAsia="仿宋" w:hAnsi="仿宋" w:hint="eastAsia"/>
        </w:rPr>
        <w:t>万元</w:t>
      </w:r>
    </w:p>
    <w:sectPr w:rsidR="008E1C00" w:rsidRPr="008E1C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9E701" w14:textId="77777777" w:rsidR="006C2559" w:rsidRDefault="006C2559" w:rsidP="00847D82">
      <w:r>
        <w:separator/>
      </w:r>
    </w:p>
  </w:endnote>
  <w:endnote w:type="continuationSeparator" w:id="0">
    <w:p w14:paraId="36163071" w14:textId="77777777" w:rsidR="006C2559" w:rsidRDefault="006C2559" w:rsidP="0084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288F2" w14:textId="77777777" w:rsidR="006C2559" w:rsidRDefault="006C2559" w:rsidP="00847D82">
      <w:r>
        <w:separator/>
      </w:r>
    </w:p>
  </w:footnote>
  <w:footnote w:type="continuationSeparator" w:id="0">
    <w:p w14:paraId="0E6031E9" w14:textId="77777777" w:rsidR="006C2559" w:rsidRDefault="006C2559" w:rsidP="00847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3DB0E4"/>
    <w:multiLevelType w:val="singleLevel"/>
    <w:tmpl w:val="8D3DB0E4"/>
    <w:lvl w:ilvl="0">
      <w:start w:val="1"/>
      <w:numFmt w:val="chineseCounting"/>
      <w:suff w:val="nothing"/>
      <w:lvlText w:val="%1、"/>
      <w:lvlJc w:val="left"/>
      <w:rPr>
        <w:rFonts w:hint="eastAsia"/>
      </w:rPr>
    </w:lvl>
  </w:abstractNum>
  <w:abstractNum w:abstractNumId="1" w15:restartNumberingAfterBreak="0">
    <w:nsid w:val="9AC90516"/>
    <w:multiLevelType w:val="singleLevel"/>
    <w:tmpl w:val="9AC90516"/>
    <w:lvl w:ilvl="0">
      <w:start w:val="1"/>
      <w:numFmt w:val="decimal"/>
      <w:lvlText w:val="%1."/>
      <w:lvlJc w:val="left"/>
      <w:pPr>
        <w:tabs>
          <w:tab w:val="left" w:pos="312"/>
        </w:tabs>
      </w:pPr>
    </w:lvl>
  </w:abstractNum>
  <w:abstractNum w:abstractNumId="2" w15:restartNumberingAfterBreak="0">
    <w:nsid w:val="BCA66E27"/>
    <w:multiLevelType w:val="multilevel"/>
    <w:tmpl w:val="BCA66E27"/>
    <w:lvl w:ilvl="0">
      <w:start w:val="1"/>
      <w:numFmt w:val="chineseCounting"/>
      <w:lvlText w:val="%1."/>
      <w:lvlJc w:val="left"/>
      <w:pPr>
        <w:tabs>
          <w:tab w:val="left" w:pos="0"/>
        </w:tabs>
        <w:ind w:left="0" w:firstLine="0"/>
      </w:pPr>
      <w:rPr>
        <w:rFonts w:ascii="宋体" w:eastAsia="宋体" w:hAnsi="宋体" w:cs="宋体" w:hint="eastAsia"/>
        <w:b/>
        <w:sz w:val="28"/>
        <w:szCs w:val="28"/>
      </w:rPr>
    </w:lvl>
    <w:lvl w:ilvl="1">
      <w:start w:val="1"/>
      <w:numFmt w:val="decimal"/>
      <w:isLgl/>
      <w:lvlText w:val="%2."/>
      <w:lvlJc w:val="left"/>
      <w:pPr>
        <w:tabs>
          <w:tab w:val="left" w:pos="0"/>
        </w:tabs>
        <w:ind w:left="0" w:firstLine="0"/>
      </w:pPr>
      <w:rPr>
        <w:rFonts w:ascii="宋体" w:eastAsia="宋体" w:hAnsi="宋体" w:cs="宋体" w:hint="eastAsia"/>
      </w:rPr>
    </w:lvl>
    <w:lvl w:ilvl="2">
      <w:start w:val="1"/>
      <w:numFmt w:val="decimal"/>
      <w:isLgl/>
      <w:lvlText w:val="%2.%3"/>
      <w:lvlJc w:val="left"/>
      <w:pPr>
        <w:tabs>
          <w:tab w:val="left" w:pos="0"/>
        </w:tabs>
        <w:ind w:left="0" w:firstLine="0"/>
      </w:pPr>
      <w:rPr>
        <w:rFonts w:ascii="宋体" w:eastAsia="宋体" w:hAnsi="宋体" w:cs="宋体" w:hint="eastAsia"/>
      </w:rPr>
    </w:lvl>
    <w:lvl w:ilvl="3">
      <w:start w:val="1"/>
      <w:numFmt w:val="decimal"/>
      <w:isLgl/>
      <w:lvlText w:val="%2.%3.%4"/>
      <w:lvlJc w:val="left"/>
      <w:pPr>
        <w:tabs>
          <w:tab w:val="left" w:pos="0"/>
        </w:tabs>
        <w:ind w:left="0" w:firstLine="0"/>
      </w:pPr>
      <w:rPr>
        <w:rFonts w:ascii="宋体" w:eastAsia="宋体" w:hAnsi="宋体" w:cs="宋体" w:hint="eastAsia"/>
      </w:rPr>
    </w:lvl>
    <w:lvl w:ilvl="4">
      <w:start w:val="1"/>
      <w:numFmt w:val="decimal"/>
      <w:pStyle w:val="5"/>
      <w:lvlText w:val="（%5）"/>
      <w:lvlJc w:val="left"/>
      <w:pPr>
        <w:tabs>
          <w:tab w:val="left" w:pos="0"/>
        </w:tabs>
        <w:ind w:left="0" w:firstLine="0"/>
      </w:pPr>
      <w:rPr>
        <w:rFonts w:ascii="宋体" w:eastAsia="宋体" w:hAnsi="宋体" w:cs="宋体" w:hint="eastAsia"/>
      </w:rPr>
    </w:lvl>
    <w:lvl w:ilvl="5">
      <w:start w:val="1"/>
      <w:numFmt w:val="decimalEnclosedCircleChinese"/>
      <w:lvlText w:val="%6"/>
      <w:lvlJc w:val="left"/>
      <w:pPr>
        <w:tabs>
          <w:tab w:val="left" w:pos="0"/>
        </w:tabs>
        <w:ind w:left="0" w:firstLine="0"/>
      </w:pPr>
      <w:rPr>
        <w:rFonts w:ascii="宋体" w:eastAsia="宋体" w:hAnsi="宋体" w:cs="宋体" w:hint="eastAsia"/>
      </w:rPr>
    </w:lvl>
    <w:lvl w:ilvl="6">
      <w:start w:val="1"/>
      <w:numFmt w:val="upperLetter"/>
      <w:lvlText w:val="%7."/>
      <w:lvlJc w:val="left"/>
      <w:pPr>
        <w:ind w:left="1296" w:hanging="1296"/>
      </w:pPr>
      <w:rPr>
        <w:rFonts w:ascii="宋体" w:eastAsia="宋体" w:hAnsi="宋体" w:cs="宋体"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3" w:hanging="1583"/>
      </w:pPr>
      <w:rPr>
        <w:rFonts w:hint="eastAsia"/>
      </w:rPr>
    </w:lvl>
  </w:abstractNum>
  <w:abstractNum w:abstractNumId="3" w15:restartNumberingAfterBreak="0">
    <w:nsid w:val="E3C6C816"/>
    <w:multiLevelType w:val="singleLevel"/>
    <w:tmpl w:val="E3C6C816"/>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4013D90"/>
    <w:multiLevelType w:val="multilevel"/>
    <w:tmpl w:val="04013D90"/>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0AB9120F"/>
    <w:multiLevelType w:val="multilevel"/>
    <w:tmpl w:val="0AB9120F"/>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0BAF5937"/>
    <w:multiLevelType w:val="hybridMultilevel"/>
    <w:tmpl w:val="BDD2B862"/>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7" w15:restartNumberingAfterBreak="0">
    <w:nsid w:val="0D55AB8C"/>
    <w:multiLevelType w:val="singleLevel"/>
    <w:tmpl w:val="0D55AB8C"/>
    <w:lvl w:ilvl="0">
      <w:start w:val="1"/>
      <w:numFmt w:val="bullet"/>
      <w:lvlText w:val=""/>
      <w:lvlJc w:val="left"/>
      <w:pPr>
        <w:tabs>
          <w:tab w:val="left" w:pos="840"/>
        </w:tabs>
        <w:ind w:left="1260" w:hanging="420"/>
      </w:pPr>
      <w:rPr>
        <w:rFonts w:ascii="Wingdings" w:hAnsi="Wingdings" w:hint="default"/>
      </w:rPr>
    </w:lvl>
  </w:abstractNum>
  <w:abstractNum w:abstractNumId="8" w15:restartNumberingAfterBreak="0">
    <w:nsid w:val="108F6192"/>
    <w:multiLevelType w:val="multilevel"/>
    <w:tmpl w:val="108F6192"/>
    <w:lvl w:ilvl="0">
      <w:start w:val="1"/>
      <w:numFmt w:val="decimal"/>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9050B2"/>
    <w:multiLevelType w:val="hybridMultilevel"/>
    <w:tmpl w:val="13BC5E78"/>
    <w:lvl w:ilvl="0" w:tplc="59CA14C6">
      <w:start w:val="1"/>
      <w:numFmt w:val="decimal"/>
      <w:suff w:val="space"/>
      <w:lvlText w:val="（%1）"/>
      <w:lvlJc w:val="left"/>
      <w:pPr>
        <w:ind w:left="44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7875E55"/>
    <w:multiLevelType w:val="multilevel"/>
    <w:tmpl w:val="17875E55"/>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1F507ECF"/>
    <w:multiLevelType w:val="multilevel"/>
    <w:tmpl w:val="1F507EC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8A2FF0"/>
    <w:multiLevelType w:val="multilevel"/>
    <w:tmpl w:val="2A8A2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1523620"/>
    <w:multiLevelType w:val="multilevel"/>
    <w:tmpl w:val="415236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BD08D8"/>
    <w:multiLevelType w:val="multilevel"/>
    <w:tmpl w:val="4DBD08D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57E7B94"/>
    <w:multiLevelType w:val="hybridMultilevel"/>
    <w:tmpl w:val="79F894A2"/>
    <w:lvl w:ilvl="0" w:tplc="ACDE5E90">
      <w:start w:val="1"/>
      <w:numFmt w:val="decimal"/>
      <w:suff w:val="space"/>
      <w:lvlText w:val="1.1.%1"/>
      <w:lvlJc w:val="left"/>
      <w:pPr>
        <w:ind w:left="440" w:hanging="440"/>
      </w:pPr>
      <w:rPr>
        <w:rFonts w:ascii="宋体" w:eastAsia="宋体" w:hAnsi="宋体" w:hint="eastAsia"/>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5D93B1D"/>
    <w:multiLevelType w:val="multilevel"/>
    <w:tmpl w:val="55D93B1D"/>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17" w15:restartNumberingAfterBreak="0">
    <w:nsid w:val="69C456E3"/>
    <w:multiLevelType w:val="hybridMultilevel"/>
    <w:tmpl w:val="104A225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C371C03"/>
    <w:multiLevelType w:val="singleLevel"/>
    <w:tmpl w:val="6C371C03"/>
    <w:lvl w:ilvl="0">
      <w:start w:val="1"/>
      <w:numFmt w:val="bullet"/>
      <w:lvlText w:val=""/>
      <w:lvlJc w:val="left"/>
      <w:pPr>
        <w:tabs>
          <w:tab w:val="left" w:pos="840"/>
        </w:tabs>
        <w:ind w:left="1260" w:hanging="420"/>
      </w:pPr>
      <w:rPr>
        <w:rFonts w:ascii="Wingdings" w:hAnsi="Wingdings" w:hint="default"/>
      </w:rPr>
    </w:lvl>
  </w:abstractNum>
  <w:abstractNum w:abstractNumId="19" w15:restartNumberingAfterBreak="0">
    <w:nsid w:val="7F7C11D7"/>
    <w:multiLevelType w:val="multilevel"/>
    <w:tmpl w:val="7F7C11D7"/>
    <w:lvl w:ilvl="0">
      <w:start w:val="1"/>
      <w:numFmt w:val="decimal"/>
      <w:lvlText w:val="%1"/>
      <w:lvlJc w:val="left"/>
      <w:pPr>
        <w:ind w:left="420" w:hanging="420"/>
      </w:pPr>
      <w:rPr>
        <w:rFonts w:eastAsia="宋体" w:hint="eastAsia"/>
        <w:b w:val="0"/>
        <w:i w:val="0"/>
        <w:spacing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9"/>
  </w:num>
  <w:num w:numId="3">
    <w:abstractNumId w:val="11"/>
  </w:num>
  <w:num w:numId="4">
    <w:abstractNumId w:val="14"/>
  </w:num>
  <w:num w:numId="5">
    <w:abstractNumId w:val="8"/>
  </w:num>
  <w:num w:numId="6">
    <w:abstractNumId w:val="13"/>
  </w:num>
  <w:num w:numId="7">
    <w:abstractNumId w:val="12"/>
  </w:num>
  <w:num w:numId="8">
    <w:abstractNumId w:val="10"/>
  </w:num>
  <w:num w:numId="9">
    <w:abstractNumId w:val="5"/>
  </w:num>
  <w:num w:numId="10">
    <w:abstractNumId w:val="4"/>
  </w:num>
  <w:num w:numId="11">
    <w:abstractNumId w:val="18"/>
  </w:num>
  <w:num w:numId="12">
    <w:abstractNumId w:val="7"/>
  </w:num>
  <w:num w:numId="13">
    <w:abstractNumId w:val="16"/>
  </w:num>
  <w:num w:numId="14">
    <w:abstractNumId w:val="17"/>
  </w:num>
  <w:num w:numId="15">
    <w:abstractNumId w:val="6"/>
  </w:num>
  <w:num w:numId="16">
    <w:abstractNumId w:val="3"/>
  </w:num>
  <w:num w:numId="17">
    <w:abstractNumId w:val="2"/>
  </w:num>
  <w:num w:numId="18">
    <w:abstractNumId w:val="0"/>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2F2768"/>
    <w:rsid w:val="00007FD4"/>
    <w:rsid w:val="00020824"/>
    <w:rsid w:val="00026B69"/>
    <w:rsid w:val="000849B0"/>
    <w:rsid w:val="00085B2A"/>
    <w:rsid w:val="000B56BE"/>
    <w:rsid w:val="000C5F4A"/>
    <w:rsid w:val="00104CFB"/>
    <w:rsid w:val="001767BD"/>
    <w:rsid w:val="001812E0"/>
    <w:rsid w:val="001A5B88"/>
    <w:rsid w:val="001B540C"/>
    <w:rsid w:val="001F40F1"/>
    <w:rsid w:val="00242918"/>
    <w:rsid w:val="00262B1D"/>
    <w:rsid w:val="002B6B47"/>
    <w:rsid w:val="002D6053"/>
    <w:rsid w:val="002D7C69"/>
    <w:rsid w:val="0030192D"/>
    <w:rsid w:val="00375D6D"/>
    <w:rsid w:val="004116AD"/>
    <w:rsid w:val="0042380A"/>
    <w:rsid w:val="0049479B"/>
    <w:rsid w:val="00496420"/>
    <w:rsid w:val="004A4353"/>
    <w:rsid w:val="004A7334"/>
    <w:rsid w:val="004E2AE8"/>
    <w:rsid w:val="00504A31"/>
    <w:rsid w:val="00504E1D"/>
    <w:rsid w:val="00522A0F"/>
    <w:rsid w:val="00594140"/>
    <w:rsid w:val="005A0DBB"/>
    <w:rsid w:val="005A39CD"/>
    <w:rsid w:val="005D2A66"/>
    <w:rsid w:val="005E1C33"/>
    <w:rsid w:val="005E6218"/>
    <w:rsid w:val="005F7740"/>
    <w:rsid w:val="00616723"/>
    <w:rsid w:val="00626283"/>
    <w:rsid w:val="006378AA"/>
    <w:rsid w:val="006531AC"/>
    <w:rsid w:val="00660C17"/>
    <w:rsid w:val="0067097A"/>
    <w:rsid w:val="0068018B"/>
    <w:rsid w:val="0068287A"/>
    <w:rsid w:val="00695D5D"/>
    <w:rsid w:val="006C2559"/>
    <w:rsid w:val="006C3631"/>
    <w:rsid w:val="007056CB"/>
    <w:rsid w:val="00735DE1"/>
    <w:rsid w:val="00753704"/>
    <w:rsid w:val="007538BD"/>
    <w:rsid w:val="00796E29"/>
    <w:rsid w:val="007B2064"/>
    <w:rsid w:val="00815134"/>
    <w:rsid w:val="00847D82"/>
    <w:rsid w:val="008515C5"/>
    <w:rsid w:val="008A64BD"/>
    <w:rsid w:val="008D6DC0"/>
    <w:rsid w:val="008E1C00"/>
    <w:rsid w:val="008E60B7"/>
    <w:rsid w:val="0091275C"/>
    <w:rsid w:val="00913836"/>
    <w:rsid w:val="00914881"/>
    <w:rsid w:val="00943B26"/>
    <w:rsid w:val="00972578"/>
    <w:rsid w:val="00997F17"/>
    <w:rsid w:val="009D6DEF"/>
    <w:rsid w:val="00A429D0"/>
    <w:rsid w:val="00A535AE"/>
    <w:rsid w:val="00A651AD"/>
    <w:rsid w:val="00A75582"/>
    <w:rsid w:val="00AA2DC1"/>
    <w:rsid w:val="00AD3579"/>
    <w:rsid w:val="00B5089D"/>
    <w:rsid w:val="00B6574D"/>
    <w:rsid w:val="00BD7CC7"/>
    <w:rsid w:val="00BF507C"/>
    <w:rsid w:val="00C80664"/>
    <w:rsid w:val="00CE2FEA"/>
    <w:rsid w:val="00CF35AD"/>
    <w:rsid w:val="00D27D93"/>
    <w:rsid w:val="00D5048D"/>
    <w:rsid w:val="00D575AD"/>
    <w:rsid w:val="00D81330"/>
    <w:rsid w:val="00D82309"/>
    <w:rsid w:val="00DC16FC"/>
    <w:rsid w:val="00E212EC"/>
    <w:rsid w:val="00EB6A03"/>
    <w:rsid w:val="00EE5FC4"/>
    <w:rsid w:val="00F02EB0"/>
    <w:rsid w:val="00F32B3C"/>
    <w:rsid w:val="00F94AA0"/>
    <w:rsid w:val="00FA6002"/>
    <w:rsid w:val="00FB4C73"/>
    <w:rsid w:val="3A2F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C5FBD"/>
  <w15:docId w15:val="{70AFDB6E-57DF-48AF-9D53-7F9BEB2E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nhideWhenUsed/>
    <w:qFormat/>
    <w:rsid w:val="00522A0F"/>
    <w:pPr>
      <w:numPr>
        <w:ilvl w:val="4"/>
        <w:numId w:val="17"/>
      </w:numPr>
      <w:spacing w:line="360" w:lineRule="auto"/>
      <w:outlineLvl w:val="4"/>
    </w:pPr>
    <w:rPr>
      <w:rFonts w:asciiTheme="minorHAnsi" w:hAnsiTheme="min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D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7D82"/>
    <w:rPr>
      <w:rFonts w:ascii="Times New Roman" w:eastAsia="宋体" w:hAnsi="Times New Roman" w:cs="Times New Roman"/>
      <w:kern w:val="2"/>
      <w:sz w:val="18"/>
      <w:szCs w:val="18"/>
    </w:rPr>
  </w:style>
  <w:style w:type="paragraph" w:styleId="a5">
    <w:name w:val="footer"/>
    <w:basedOn w:val="a"/>
    <w:link w:val="a6"/>
    <w:rsid w:val="00847D82"/>
    <w:pPr>
      <w:tabs>
        <w:tab w:val="center" w:pos="4153"/>
        <w:tab w:val="right" w:pos="8306"/>
      </w:tabs>
      <w:snapToGrid w:val="0"/>
      <w:jc w:val="left"/>
    </w:pPr>
    <w:rPr>
      <w:sz w:val="18"/>
      <w:szCs w:val="18"/>
    </w:rPr>
  </w:style>
  <w:style w:type="character" w:customStyle="1" w:styleId="a6">
    <w:name w:val="页脚 字符"/>
    <w:basedOn w:val="a0"/>
    <w:link w:val="a5"/>
    <w:rsid w:val="00847D82"/>
    <w:rPr>
      <w:rFonts w:ascii="Times New Roman" w:eastAsia="宋体" w:hAnsi="Times New Roman" w:cs="Times New Roman"/>
      <w:kern w:val="2"/>
      <w:sz w:val="18"/>
      <w:szCs w:val="18"/>
    </w:rPr>
  </w:style>
  <w:style w:type="paragraph" w:styleId="a7">
    <w:name w:val="Normal (Web)"/>
    <w:basedOn w:val="a"/>
    <w:qFormat/>
    <w:rsid w:val="00847D82"/>
    <w:rPr>
      <w:rFonts w:asciiTheme="minorHAnsi" w:eastAsiaTheme="minorEastAsia" w:hAnsiTheme="minorHAnsi" w:cstheme="minorBidi"/>
      <w:sz w:val="24"/>
    </w:rPr>
  </w:style>
  <w:style w:type="table" w:styleId="a8">
    <w:name w:val="Table Grid"/>
    <w:basedOn w:val="a1"/>
    <w:qFormat/>
    <w:rsid w:val="0084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普通(网站) Char"/>
    <w:basedOn w:val="a"/>
    <w:qFormat/>
    <w:rsid w:val="00847D82"/>
    <w:pPr>
      <w:widowControl/>
      <w:spacing w:before="100" w:beforeAutospacing="1" w:after="100" w:afterAutospacing="1"/>
      <w:jc w:val="left"/>
    </w:pPr>
    <w:rPr>
      <w:rFonts w:ascii="宋体" w:hAnsi="宋体" w:hint="eastAsia"/>
      <w:kern w:val="0"/>
      <w:sz w:val="24"/>
    </w:rPr>
  </w:style>
  <w:style w:type="paragraph" w:styleId="a9">
    <w:name w:val="List Paragraph"/>
    <w:basedOn w:val="a"/>
    <w:link w:val="aa"/>
    <w:uiPriority w:val="34"/>
    <w:qFormat/>
    <w:rsid w:val="00D5048D"/>
    <w:pPr>
      <w:ind w:firstLineChars="200" w:firstLine="420"/>
    </w:pPr>
    <w:rPr>
      <w:rFonts w:asciiTheme="minorHAnsi" w:eastAsiaTheme="minorEastAsia" w:hAnsiTheme="minorHAnsi" w:cstheme="minorBidi"/>
      <w:szCs w:val="22"/>
    </w:rPr>
  </w:style>
  <w:style w:type="character" w:customStyle="1" w:styleId="aa">
    <w:name w:val="列表段落 字符"/>
    <w:link w:val="a9"/>
    <w:uiPriority w:val="34"/>
    <w:qFormat/>
    <w:rsid w:val="00F94AA0"/>
    <w:rPr>
      <w:kern w:val="2"/>
      <w:sz w:val="21"/>
      <w:szCs w:val="22"/>
    </w:rPr>
  </w:style>
  <w:style w:type="paragraph" w:styleId="ab">
    <w:name w:val="Body Text"/>
    <w:basedOn w:val="a"/>
    <w:link w:val="ac"/>
    <w:unhideWhenUsed/>
    <w:rsid w:val="00AA2DC1"/>
    <w:pPr>
      <w:spacing w:after="120"/>
    </w:pPr>
  </w:style>
  <w:style w:type="character" w:customStyle="1" w:styleId="ac">
    <w:name w:val="正文文本 字符"/>
    <w:basedOn w:val="a0"/>
    <w:link w:val="ab"/>
    <w:rsid w:val="00AA2DC1"/>
    <w:rPr>
      <w:rFonts w:ascii="Times New Roman" w:eastAsia="宋体" w:hAnsi="Times New Roman" w:cs="Times New Roman"/>
      <w:kern w:val="2"/>
      <w:sz w:val="21"/>
      <w:szCs w:val="24"/>
    </w:rPr>
  </w:style>
  <w:style w:type="character" w:customStyle="1" w:styleId="50">
    <w:name w:val="标题 5 字符"/>
    <w:basedOn w:val="a0"/>
    <w:link w:val="5"/>
    <w:rsid w:val="00522A0F"/>
    <w:rPr>
      <w:rFonts w:eastAsia="宋体"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362</Words>
  <Characters>2065</Characters>
  <Application>Microsoft Office Word</Application>
  <DocSecurity>0</DocSecurity>
  <Lines>17</Lines>
  <Paragraphs>4</Paragraphs>
  <ScaleCrop>false</ScaleCrop>
  <Company>Microsoft</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admin</cp:lastModifiedBy>
  <cp:revision>43</cp:revision>
  <dcterms:created xsi:type="dcterms:W3CDTF">2023-03-10T03:18:00Z</dcterms:created>
  <dcterms:modified xsi:type="dcterms:W3CDTF">2025-04-14T00:53:00Z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FAB29355848D42B78CB36D4C0D511878</vt:lpwstr>
  </property>
</Properties>
</file>