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AC94B" w14:textId="6D0EA284" w:rsidR="006D26D6" w:rsidRDefault="00F14496">
      <w:pPr>
        <w:jc w:val="center"/>
        <w:rPr>
          <w:rFonts w:ascii="宋体" w:hAnsi="宋体" w:cstheme="minorBidi"/>
          <w:b/>
          <w:sz w:val="36"/>
          <w:szCs w:val="36"/>
        </w:rPr>
      </w:pPr>
      <w:bookmarkStart w:id="0" w:name="_Toc80789022"/>
      <w:r>
        <w:rPr>
          <w:rFonts w:ascii="宋体" w:hAnsi="宋体" w:cstheme="minorBidi"/>
          <w:b/>
          <w:sz w:val="36"/>
          <w:szCs w:val="36"/>
        </w:rPr>
        <w:t>南通</w:t>
      </w:r>
      <w:r>
        <w:rPr>
          <w:rFonts w:ascii="宋体" w:hAnsi="宋体" w:cstheme="minorBidi" w:hint="eastAsia"/>
          <w:b/>
          <w:sz w:val="36"/>
          <w:szCs w:val="36"/>
        </w:rPr>
        <w:t>市</w:t>
      </w:r>
      <w:r>
        <w:rPr>
          <w:rFonts w:ascii="宋体" w:hAnsi="宋体" w:cstheme="minorBidi"/>
          <w:b/>
          <w:sz w:val="36"/>
          <w:szCs w:val="36"/>
        </w:rPr>
        <w:t>第</w:t>
      </w:r>
      <w:r>
        <w:rPr>
          <w:rFonts w:ascii="宋体" w:hAnsi="宋体" w:cstheme="minorBidi" w:hint="eastAsia"/>
          <w:b/>
          <w:sz w:val="36"/>
          <w:szCs w:val="36"/>
        </w:rPr>
        <w:t>三</w:t>
      </w:r>
      <w:r>
        <w:rPr>
          <w:rFonts w:ascii="宋体" w:hAnsi="宋体" w:cstheme="minorBidi"/>
          <w:b/>
          <w:sz w:val="36"/>
          <w:szCs w:val="36"/>
        </w:rPr>
        <w:t>人民医院</w:t>
      </w:r>
      <w:r w:rsidR="001059D7" w:rsidRPr="001059D7">
        <w:rPr>
          <w:rFonts w:ascii="宋体" w:hAnsi="宋体" w:cstheme="minorBidi" w:hint="eastAsia"/>
          <w:b/>
          <w:sz w:val="36"/>
          <w:szCs w:val="36"/>
        </w:rPr>
        <w:t>智能化影像中心</w:t>
      </w:r>
      <w:r>
        <w:rPr>
          <w:rFonts w:ascii="宋体" w:hAnsi="宋体" w:cstheme="minorBidi" w:hint="eastAsia"/>
          <w:b/>
          <w:sz w:val="36"/>
          <w:szCs w:val="36"/>
        </w:rPr>
        <w:t>项目</w:t>
      </w:r>
    </w:p>
    <w:p w14:paraId="0EE58A54" w14:textId="77777777" w:rsidR="006D26D6" w:rsidRDefault="00F14496">
      <w:pPr>
        <w:jc w:val="center"/>
        <w:rPr>
          <w:rFonts w:ascii="宋体" w:hAnsi="宋体" w:cstheme="minorBidi"/>
          <w:b/>
          <w:sz w:val="36"/>
          <w:szCs w:val="36"/>
        </w:rPr>
      </w:pPr>
      <w:r>
        <w:rPr>
          <w:rFonts w:ascii="宋体" w:hAnsi="宋体" w:cstheme="minorBidi" w:hint="eastAsia"/>
          <w:b/>
          <w:sz w:val="36"/>
          <w:szCs w:val="36"/>
        </w:rPr>
        <w:t>技术了解需求</w:t>
      </w:r>
      <w:bookmarkEnd w:id="0"/>
    </w:p>
    <w:p w14:paraId="36EB0227" w14:textId="77777777" w:rsidR="006D26D6" w:rsidRDefault="006D26D6">
      <w:pPr>
        <w:spacing w:line="420" w:lineRule="exact"/>
        <w:jc w:val="left"/>
        <w:rPr>
          <w:rFonts w:ascii="仿宋" w:eastAsia="仿宋" w:hAnsi="仿宋" w:cs="仿宋"/>
          <w:sz w:val="24"/>
          <w:szCs w:val="20"/>
        </w:rPr>
      </w:pPr>
    </w:p>
    <w:p w14:paraId="544AFA02" w14:textId="77777777" w:rsidR="006D26D6" w:rsidRDefault="00F14496">
      <w:pPr>
        <w:spacing w:line="480" w:lineRule="auto"/>
        <w:jc w:val="left"/>
        <w:rPr>
          <w:rFonts w:ascii="仿宋" w:eastAsia="仿宋" w:hAnsi="仿宋" w:cstheme="majorBidi"/>
          <w:b/>
          <w:bCs/>
          <w:sz w:val="32"/>
          <w:szCs w:val="32"/>
        </w:rPr>
      </w:pPr>
      <w:r>
        <w:rPr>
          <w:rFonts w:ascii="仿宋" w:eastAsia="仿宋" w:hAnsi="仿宋" w:cstheme="majorBidi" w:hint="eastAsia"/>
          <w:b/>
          <w:bCs/>
          <w:sz w:val="32"/>
          <w:szCs w:val="32"/>
        </w:rPr>
        <w:t>一</w:t>
      </w:r>
      <w:r>
        <w:rPr>
          <w:rFonts w:ascii="仿宋" w:eastAsia="仿宋" w:hAnsi="仿宋" w:cstheme="majorBidi"/>
          <w:b/>
          <w:bCs/>
          <w:sz w:val="32"/>
          <w:szCs w:val="32"/>
        </w:rPr>
        <w:t>、</w:t>
      </w:r>
      <w:r>
        <w:rPr>
          <w:rFonts w:ascii="仿宋" w:eastAsia="仿宋" w:hAnsi="仿宋" w:cstheme="majorBidi" w:hint="eastAsia"/>
          <w:b/>
          <w:bCs/>
          <w:sz w:val="32"/>
          <w:szCs w:val="32"/>
        </w:rPr>
        <w:t>总体目标</w:t>
      </w:r>
    </w:p>
    <w:p w14:paraId="0BC8A290" w14:textId="03B57D29" w:rsidR="006D26D6" w:rsidRDefault="002C6BA1">
      <w:pPr>
        <w:spacing w:beforeLines="10" w:before="31" w:afterLines="10" w:after="31" w:line="48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 w:rsidRPr="002C6BA1">
        <w:rPr>
          <w:rFonts w:ascii="仿宋" w:eastAsia="仿宋" w:hAnsi="仿宋" w:cs="仿宋" w:hint="eastAsia"/>
          <w:sz w:val="28"/>
          <w:szCs w:val="36"/>
        </w:rPr>
        <w:t>为我院一院二区的影像系统互通互联、同步晨会交班、晨读片、晨会诊及同步教学、MDT等提供有力支撑。本项目建设可提升医院的区域影响力。我院</w:t>
      </w:r>
      <w:r w:rsidR="00831A9D">
        <w:rPr>
          <w:rFonts w:ascii="仿宋" w:eastAsia="仿宋" w:hAnsi="仿宋" w:cs="仿宋" w:hint="eastAsia"/>
          <w:sz w:val="28"/>
          <w:szCs w:val="36"/>
        </w:rPr>
        <w:t>作为</w:t>
      </w:r>
      <w:r w:rsidRPr="002C6BA1">
        <w:rPr>
          <w:rFonts w:ascii="仿宋" w:eastAsia="仿宋" w:hAnsi="仿宋" w:cs="仿宋" w:hint="eastAsia"/>
          <w:sz w:val="28"/>
          <w:szCs w:val="36"/>
        </w:rPr>
        <w:t>南通市影像诊断服务中心，影像中心作为分级诊疗和医联体建设的重要载体，可实现集中管理、精准阅片并为远程会诊、远程协作、学术交流等场景提供便利。</w:t>
      </w:r>
    </w:p>
    <w:p w14:paraId="62551591" w14:textId="0FDF8247" w:rsidR="009942FF" w:rsidRPr="009942FF" w:rsidRDefault="009942FF" w:rsidP="009942FF">
      <w:pPr>
        <w:rPr>
          <w:rFonts w:ascii="仿宋" w:eastAsia="仿宋" w:hAnsi="仿宋" w:cstheme="majorBidi"/>
          <w:b/>
          <w:bCs/>
          <w:sz w:val="32"/>
          <w:szCs w:val="32"/>
        </w:rPr>
      </w:pPr>
      <w:r w:rsidRPr="009942FF">
        <w:rPr>
          <w:rFonts w:ascii="仿宋" w:eastAsia="仿宋" w:hAnsi="仿宋" w:cstheme="majorBidi" w:hint="eastAsia"/>
          <w:b/>
          <w:bCs/>
          <w:sz w:val="32"/>
          <w:szCs w:val="32"/>
        </w:rPr>
        <w:t>二</w:t>
      </w:r>
      <w:r w:rsidRPr="009942FF">
        <w:rPr>
          <w:rFonts w:ascii="仿宋" w:eastAsia="仿宋" w:hAnsi="仿宋" w:cstheme="majorBidi"/>
          <w:b/>
          <w:bCs/>
          <w:sz w:val="32"/>
          <w:szCs w:val="32"/>
        </w:rPr>
        <w:t>、</w:t>
      </w:r>
      <w:r w:rsidRPr="009942FF">
        <w:rPr>
          <w:rFonts w:ascii="仿宋" w:eastAsia="仿宋" w:hAnsi="仿宋" w:cstheme="majorBidi" w:hint="eastAsia"/>
          <w:b/>
          <w:bCs/>
          <w:sz w:val="32"/>
          <w:szCs w:val="32"/>
        </w:rPr>
        <w:t>建设内容</w:t>
      </w:r>
    </w:p>
    <w:p w14:paraId="75294BFE" w14:textId="77777777" w:rsidR="009942FF" w:rsidRPr="009942FF" w:rsidRDefault="009942FF" w:rsidP="009942FF">
      <w:pPr>
        <w:ind w:firstLineChars="200" w:firstLine="560"/>
        <w:rPr>
          <w:rFonts w:ascii="方正仿宋" w:eastAsia="方正仿宋" w:hAnsi="黑体"/>
          <w:iCs/>
          <w:sz w:val="28"/>
          <w:szCs w:val="28"/>
        </w:rPr>
      </w:pPr>
      <w:r w:rsidRPr="009942FF">
        <w:rPr>
          <w:rFonts w:ascii="方正仿宋" w:eastAsia="方正仿宋" w:hAnsi="黑体" w:hint="eastAsia"/>
          <w:iCs/>
          <w:sz w:val="28"/>
          <w:szCs w:val="28"/>
        </w:rPr>
        <w:t>1、影像诊断阅片工位：专业阅片工位安装、调试，升降模组、接口模组、布线模组、环境等模组安装。</w:t>
      </w:r>
    </w:p>
    <w:p w14:paraId="4C5533D4" w14:textId="77777777" w:rsidR="009942FF" w:rsidRPr="009942FF" w:rsidRDefault="009942FF" w:rsidP="009942FF">
      <w:pPr>
        <w:ind w:firstLineChars="200" w:firstLine="560"/>
        <w:rPr>
          <w:rFonts w:ascii="方正仿宋" w:eastAsia="方正仿宋" w:hAnsi="黑体"/>
          <w:iCs/>
          <w:sz w:val="28"/>
          <w:szCs w:val="28"/>
        </w:rPr>
      </w:pPr>
      <w:r w:rsidRPr="009942FF">
        <w:rPr>
          <w:rFonts w:ascii="方正仿宋" w:eastAsia="方正仿宋" w:hAnsi="黑体" w:hint="eastAsia"/>
          <w:iCs/>
          <w:sz w:val="28"/>
          <w:szCs w:val="28"/>
        </w:rPr>
        <w:t>2、医用显示器及会诊大屏及显示系统：多画面同显，MDT诊断系统、解析终端质控系统、显示专家系统安装。</w:t>
      </w:r>
    </w:p>
    <w:p w14:paraId="7BB21CDC" w14:textId="77777777" w:rsidR="009942FF" w:rsidRPr="009942FF" w:rsidRDefault="009942FF" w:rsidP="009942FF">
      <w:pPr>
        <w:ind w:firstLineChars="200" w:firstLine="560"/>
        <w:rPr>
          <w:rFonts w:ascii="方正仿宋" w:eastAsia="方正仿宋" w:hAnsi="黑体"/>
          <w:iCs/>
          <w:sz w:val="28"/>
          <w:szCs w:val="28"/>
        </w:rPr>
      </w:pPr>
      <w:r w:rsidRPr="009942FF">
        <w:rPr>
          <w:rFonts w:ascii="方正仿宋" w:eastAsia="方正仿宋" w:hAnsi="黑体" w:hint="eastAsia"/>
          <w:iCs/>
          <w:sz w:val="28"/>
          <w:szCs w:val="28"/>
        </w:rPr>
        <w:t>3、软件建设与信息化系统PACS的对接：服务器对接、PACS影像浏览系统对接，服务端、客户端、演讲端分配设置、安装。</w:t>
      </w:r>
    </w:p>
    <w:p w14:paraId="60065FB0" w14:textId="793ABBF8" w:rsidR="006D26D6" w:rsidRDefault="00695562">
      <w:pPr>
        <w:spacing w:line="480" w:lineRule="auto"/>
        <w:rPr>
          <w:rFonts w:ascii="仿宋" w:eastAsia="仿宋" w:hAnsi="仿宋" w:cstheme="majorBidi"/>
          <w:b/>
          <w:bCs/>
          <w:sz w:val="32"/>
          <w:szCs w:val="32"/>
        </w:rPr>
      </w:pPr>
      <w:r>
        <w:rPr>
          <w:rFonts w:ascii="仿宋" w:eastAsia="仿宋" w:hAnsi="仿宋" w:cstheme="majorBidi" w:hint="eastAsia"/>
          <w:b/>
          <w:bCs/>
          <w:sz w:val="32"/>
          <w:szCs w:val="32"/>
        </w:rPr>
        <w:t>三</w:t>
      </w:r>
      <w:r w:rsidR="00F14496">
        <w:rPr>
          <w:rFonts w:ascii="仿宋" w:eastAsia="仿宋" w:hAnsi="仿宋" w:cstheme="majorBidi" w:hint="eastAsia"/>
          <w:b/>
          <w:bCs/>
          <w:sz w:val="32"/>
          <w:szCs w:val="32"/>
        </w:rPr>
        <w:t>、需求清单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693"/>
        <w:gridCol w:w="2268"/>
        <w:gridCol w:w="709"/>
        <w:gridCol w:w="794"/>
      </w:tblGrid>
      <w:tr w:rsidR="00A01B5A" w:rsidRPr="00A01B5A" w14:paraId="1448A769" w14:textId="77777777" w:rsidTr="006262A0">
        <w:trPr>
          <w:cantSplit/>
          <w:trHeight w:val="596"/>
        </w:trPr>
        <w:tc>
          <w:tcPr>
            <w:tcW w:w="424" w:type="pct"/>
            <w:shd w:val="clear" w:color="auto" w:fill="auto"/>
            <w:vAlign w:val="center"/>
          </w:tcPr>
          <w:p w14:paraId="55D05AD1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538E1BD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6238D305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设备描述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39044BF8" w14:textId="608AC84A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作用描述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4E34B2C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EC7CE45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 w:rsidR="00A01B5A" w:rsidRPr="00A01B5A" w14:paraId="450E1356" w14:textId="77777777" w:rsidTr="006262A0">
        <w:trPr>
          <w:cantSplit/>
          <w:trHeight w:val="1530"/>
        </w:trPr>
        <w:tc>
          <w:tcPr>
            <w:tcW w:w="424" w:type="pct"/>
            <w:shd w:val="clear" w:color="auto" w:fill="auto"/>
            <w:vAlign w:val="center"/>
          </w:tcPr>
          <w:p w14:paraId="424B300D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97F3272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98寸医用显示终端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7FBF2371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98寸专业医用会诊系统，16bit超高灰阶度，内置专业质控系统，可对接医院PACS、HIS、360等信息系统，病例入库自动分类。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62BF92B2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适用于医院的会议、会诊、教学以及远程医疗活动。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A6B9F30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DC6DD30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A01B5A" w:rsidRPr="00A01B5A" w14:paraId="681489D3" w14:textId="77777777" w:rsidTr="006262A0">
        <w:trPr>
          <w:cantSplit/>
          <w:trHeight w:val="1208"/>
        </w:trPr>
        <w:tc>
          <w:tcPr>
            <w:tcW w:w="424" w:type="pct"/>
            <w:shd w:val="clear" w:color="auto" w:fill="auto"/>
            <w:vAlign w:val="center"/>
          </w:tcPr>
          <w:p w14:paraId="4808B218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0A5131F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数字晨会平台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27DB3BEB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将科室日常晨会流程化、电子化，实现晨会快速排班、科室管理、人员管理、病例管理、历史晨会管理。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0966DEE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晨会资料的留存及调用，对开展晨会及教学有重大价值，积累科室的日常经验财富和知识财富。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60408D8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3D427F4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A01B5A" w:rsidRPr="00A01B5A" w14:paraId="6A805ADC" w14:textId="77777777" w:rsidTr="006262A0">
        <w:trPr>
          <w:cantSplit/>
          <w:trHeight w:val="954"/>
        </w:trPr>
        <w:tc>
          <w:tcPr>
            <w:tcW w:w="424" w:type="pct"/>
            <w:shd w:val="clear" w:color="auto" w:fill="auto"/>
            <w:vAlign w:val="center"/>
          </w:tcPr>
          <w:p w14:paraId="76F847D4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2DE88A9A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4M专业医用显示器</w:t>
            </w:r>
          </w:p>
        </w:tc>
        <w:tc>
          <w:tcPr>
            <w:tcW w:w="1622" w:type="pct"/>
            <w:shd w:val="clear" w:color="auto" w:fill="FFFFFF"/>
            <w:vAlign w:val="center"/>
          </w:tcPr>
          <w:p w14:paraId="4D19EFB7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国际标准，内置专业质控系统的4兆专业医用显示器，保证全生命周期的精准诊断。</w:t>
            </w:r>
          </w:p>
        </w:tc>
        <w:tc>
          <w:tcPr>
            <w:tcW w:w="1366" w:type="pct"/>
            <w:shd w:val="clear" w:color="auto" w:fill="FFFFFF"/>
            <w:vAlign w:val="center"/>
          </w:tcPr>
          <w:p w14:paraId="770E1B0A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适用于临床影像诊断应用、诊断医师的报告审核。如: DR、PACS、MR、CT等。</w:t>
            </w:r>
          </w:p>
        </w:tc>
        <w:tc>
          <w:tcPr>
            <w:tcW w:w="427" w:type="pct"/>
            <w:shd w:val="clear" w:color="auto" w:fill="FFFFFF"/>
            <w:vAlign w:val="center"/>
          </w:tcPr>
          <w:p w14:paraId="73304D7C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78" w:type="pct"/>
            <w:shd w:val="clear" w:color="auto" w:fill="FFFFFF"/>
            <w:vAlign w:val="center"/>
          </w:tcPr>
          <w:p w14:paraId="1F197BD2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A01B5A" w:rsidRPr="00A01B5A" w14:paraId="3E7A64D0" w14:textId="77777777" w:rsidTr="006262A0">
        <w:trPr>
          <w:cantSplit/>
          <w:trHeight w:val="681"/>
        </w:trPr>
        <w:tc>
          <w:tcPr>
            <w:tcW w:w="424" w:type="pct"/>
            <w:shd w:val="clear" w:color="auto" w:fill="auto"/>
            <w:vAlign w:val="center"/>
          </w:tcPr>
          <w:p w14:paraId="592A8C60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05832A3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影像诊断专业工位</w:t>
            </w:r>
          </w:p>
        </w:tc>
        <w:tc>
          <w:tcPr>
            <w:tcW w:w="1622" w:type="pct"/>
            <w:shd w:val="clear" w:color="auto" w:fill="FFFFFF"/>
            <w:vAlign w:val="center"/>
          </w:tcPr>
          <w:p w14:paraId="629B8967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专业阅片工位，人体工学设计，带有升降模组，接口模组，布线模组，环境等模组。</w:t>
            </w:r>
          </w:p>
        </w:tc>
        <w:tc>
          <w:tcPr>
            <w:tcW w:w="1366" w:type="pct"/>
            <w:shd w:val="clear" w:color="auto" w:fill="FFFFFF"/>
            <w:vAlign w:val="center"/>
          </w:tcPr>
          <w:p w14:paraId="03F32DBB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人体工程学设计，可电动升降，能减少职业病的影响，延长医生职业寿命，更易于医院吸纳人才。</w:t>
            </w:r>
          </w:p>
        </w:tc>
        <w:tc>
          <w:tcPr>
            <w:tcW w:w="427" w:type="pct"/>
            <w:shd w:val="clear" w:color="auto" w:fill="FFFFFF"/>
            <w:vAlign w:val="center"/>
          </w:tcPr>
          <w:p w14:paraId="232E1555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78" w:type="pct"/>
            <w:shd w:val="clear" w:color="auto" w:fill="FFFFFF"/>
            <w:vAlign w:val="center"/>
          </w:tcPr>
          <w:p w14:paraId="39F532C6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A01B5A" w:rsidRPr="00A01B5A" w14:paraId="72E7F203" w14:textId="77777777" w:rsidTr="006262A0">
        <w:trPr>
          <w:cantSplit/>
          <w:trHeight w:val="1204"/>
        </w:trPr>
        <w:tc>
          <w:tcPr>
            <w:tcW w:w="424" w:type="pct"/>
            <w:shd w:val="clear" w:color="auto" w:fill="auto"/>
            <w:vAlign w:val="center"/>
          </w:tcPr>
          <w:p w14:paraId="787A4D8F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6FE6A87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医学影像调阅系统</w:t>
            </w:r>
          </w:p>
        </w:tc>
        <w:tc>
          <w:tcPr>
            <w:tcW w:w="1622" w:type="pct"/>
            <w:shd w:val="clear" w:color="auto" w:fill="FFFFFF"/>
            <w:vAlign w:val="center"/>
          </w:tcPr>
          <w:p w14:paraId="69496F05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无损获取影像图片至手机，并自动脱敏保证数据安全。</w:t>
            </w:r>
          </w:p>
        </w:tc>
        <w:tc>
          <w:tcPr>
            <w:tcW w:w="1366" w:type="pct"/>
            <w:shd w:val="clear" w:color="auto" w:fill="FFFFFF"/>
            <w:vAlign w:val="center"/>
          </w:tcPr>
          <w:p w14:paraId="4134F293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可用于病例分享、教学及科研素材。</w:t>
            </w:r>
          </w:p>
        </w:tc>
        <w:tc>
          <w:tcPr>
            <w:tcW w:w="427" w:type="pct"/>
            <w:shd w:val="clear" w:color="auto" w:fill="FFFFFF"/>
            <w:vAlign w:val="center"/>
          </w:tcPr>
          <w:p w14:paraId="274AD07D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78" w:type="pct"/>
            <w:shd w:val="clear" w:color="auto" w:fill="FFFFFF"/>
            <w:vAlign w:val="center"/>
          </w:tcPr>
          <w:p w14:paraId="7C2D1224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A01B5A" w:rsidRPr="00A01B5A" w14:paraId="3C84F765" w14:textId="77777777" w:rsidTr="006262A0">
        <w:trPr>
          <w:cantSplit/>
          <w:trHeight w:val="1356"/>
        </w:trPr>
        <w:tc>
          <w:tcPr>
            <w:tcW w:w="424" w:type="pct"/>
            <w:shd w:val="clear" w:color="auto" w:fill="auto"/>
            <w:vAlign w:val="center"/>
          </w:tcPr>
          <w:p w14:paraId="473C5ABF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1721C63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移动诊断系统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41B7FB59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超轻超薄便携显示器，超高分辨率，≥6百万像素，可表现14Bit灰阶，4.398billion色彩。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A326910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医生在家中或出差途中通过便携显示器调用病人影像资料，显示精准影像，出具诊断报告。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AF55B97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1C75BFE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A01B5A" w:rsidRPr="00A01B5A" w14:paraId="44575A5E" w14:textId="77777777" w:rsidTr="006262A0">
        <w:trPr>
          <w:cantSplit/>
          <w:trHeight w:val="1211"/>
        </w:trPr>
        <w:tc>
          <w:tcPr>
            <w:tcW w:w="424" w:type="pct"/>
            <w:shd w:val="clear" w:color="auto" w:fill="auto"/>
            <w:vAlign w:val="center"/>
          </w:tcPr>
          <w:p w14:paraId="5413A04D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FF9962C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医用显示器质量管理平台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7502D48C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对显示器全生命周期内的亮度和曲线精准度进行定期的检测和校准，保证显示器全生命周期亮度稳定，曲线符合DICOM标准。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8A0F267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实现对显示器的质控，全方面保障所有设备的正常运行，确保不会因为设备不符合标准影响影像诊断。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180107E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90578A8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A01B5A" w:rsidRPr="00A01B5A" w14:paraId="71D3F4B0" w14:textId="77777777" w:rsidTr="006262A0">
        <w:trPr>
          <w:cantSplit/>
          <w:trHeight w:val="1504"/>
        </w:trPr>
        <w:tc>
          <w:tcPr>
            <w:tcW w:w="424" w:type="pct"/>
            <w:shd w:val="clear" w:color="auto" w:fill="auto"/>
            <w:vAlign w:val="center"/>
          </w:tcPr>
          <w:p w14:paraId="66329C85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EAB7907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显示管理软件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534ECBCC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显示管理软件，可直接在电脑上打开，快速调用显示器的各种功能，如观片灯、聚光灯、平滑移动、截图、智慧克隆等等，并支持键盘热键调用。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0ED2B2D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提供了更多实用诊断专用功能，并改变了传统的人机交互方式，通过键盘即可调用功能，具有更便捷的使用体验。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59E1D8F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DE0EA57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A01B5A" w:rsidRPr="00A01B5A" w14:paraId="436BB191" w14:textId="77777777" w:rsidTr="006262A0">
        <w:trPr>
          <w:cantSplit/>
          <w:trHeight w:val="1449"/>
        </w:trPr>
        <w:tc>
          <w:tcPr>
            <w:tcW w:w="424" w:type="pct"/>
            <w:shd w:val="clear" w:color="auto" w:fill="auto"/>
            <w:vAlign w:val="center"/>
          </w:tcPr>
          <w:p w14:paraId="6B5EEA70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354B71C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多院区专家协同系统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540180B7" w14:textId="6ABBC06D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影像科医生之间能够跨工位、房间、院区对阅片过程中的疑点和问题进行双方讨论</w:t>
            </w:r>
            <w:r w:rsidR="00E327C8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。</w:t>
            </w:r>
            <w:bookmarkStart w:id="1" w:name="_GoBack"/>
            <w:bookmarkEnd w:id="1"/>
          </w:p>
        </w:tc>
        <w:tc>
          <w:tcPr>
            <w:tcW w:w="1366" w:type="pct"/>
            <w:shd w:val="clear" w:color="auto" w:fill="auto"/>
            <w:vAlign w:val="center"/>
          </w:tcPr>
          <w:p w14:paraId="58B3DAA0" w14:textId="6E6CF1B8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实现科室内部或是与临床医生的跨学科会诊、与学生进行跨院区读片讲解等应用场景</w:t>
            </w:r>
            <w:r w:rsidR="006262A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6D7066B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21DE5A1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A01B5A" w:rsidRPr="00A01B5A" w14:paraId="430D8DD7" w14:textId="77777777" w:rsidTr="006262A0">
        <w:trPr>
          <w:cantSplit/>
          <w:trHeight w:val="608"/>
        </w:trPr>
        <w:tc>
          <w:tcPr>
            <w:tcW w:w="424" w:type="pct"/>
            <w:shd w:val="clear" w:color="auto" w:fill="auto"/>
            <w:vAlign w:val="center"/>
          </w:tcPr>
          <w:p w14:paraId="1587E869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9EBCABB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 w:rsidRPr="00A01B5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Pacs点位费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05CD1F76" w14:textId="77777777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对接医院pacs系统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93C95D6" w14:textId="5F367D4D" w:rsidR="00A01B5A" w:rsidRPr="00A01B5A" w:rsidRDefault="00A01B5A" w:rsidP="00A01B5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影像资料的留存及调用，积累科室的病例库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44CED6A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63CB799" w14:textId="77777777" w:rsidR="00A01B5A" w:rsidRPr="00A01B5A" w:rsidRDefault="00A01B5A" w:rsidP="00A01B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A01B5A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</w:tr>
    </w:tbl>
    <w:p w14:paraId="691170B7" w14:textId="77777777" w:rsidR="006D26D6" w:rsidRDefault="006D26D6">
      <w:pPr>
        <w:autoSpaceDE w:val="0"/>
        <w:autoSpaceDN w:val="0"/>
        <w:spacing w:before="1" w:line="360" w:lineRule="auto"/>
        <w:ind w:right="211"/>
        <w:jc w:val="left"/>
        <w:rPr>
          <w:rFonts w:ascii="仿宋_GB2312" w:eastAsia="仿宋_GB2312" w:hAnsi="宋体" w:cs="宋体"/>
          <w:b/>
          <w:kern w:val="0"/>
          <w:sz w:val="24"/>
        </w:rPr>
      </w:pPr>
    </w:p>
    <w:p w14:paraId="2EA75F5F" w14:textId="77777777" w:rsidR="006D26D6" w:rsidRDefault="00F14496">
      <w:pPr>
        <w:autoSpaceDE w:val="0"/>
        <w:autoSpaceDN w:val="0"/>
        <w:spacing w:before="1" w:line="360" w:lineRule="auto"/>
        <w:ind w:right="211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注</w:t>
      </w:r>
      <w:r>
        <w:rPr>
          <w:rFonts w:ascii="仿宋_GB2312" w:eastAsia="仿宋_GB2312" w:hAnsi="宋体" w:cs="宋体"/>
          <w:b/>
          <w:kern w:val="0"/>
          <w:sz w:val="24"/>
        </w:rPr>
        <w:t>：</w:t>
      </w:r>
      <w:r>
        <w:rPr>
          <w:rFonts w:ascii="仿宋_GB2312" w:eastAsia="仿宋_GB2312" w:hAnsi="宋体" w:cs="宋体" w:hint="eastAsia"/>
          <w:b/>
          <w:kern w:val="0"/>
          <w:sz w:val="24"/>
        </w:rPr>
        <w:t>本系统</w:t>
      </w:r>
      <w:r>
        <w:rPr>
          <w:rFonts w:ascii="仿宋_GB2312" w:eastAsia="仿宋_GB2312" w:hAnsi="宋体" w:cs="宋体"/>
          <w:b/>
          <w:kern w:val="0"/>
          <w:sz w:val="24"/>
        </w:rPr>
        <w:t>需</w:t>
      </w:r>
      <w:r>
        <w:rPr>
          <w:rFonts w:ascii="仿宋_GB2312" w:eastAsia="仿宋_GB2312" w:hAnsi="宋体" w:cs="宋体" w:hint="eastAsia"/>
          <w:b/>
          <w:kern w:val="0"/>
          <w:sz w:val="24"/>
        </w:rPr>
        <w:t>满足医院信创要求</w:t>
      </w:r>
    </w:p>
    <w:p w14:paraId="5D7C399E" w14:textId="77777777" w:rsidR="006D26D6" w:rsidRDefault="00F14496">
      <w:pPr>
        <w:spacing w:line="420" w:lineRule="exact"/>
        <w:jc w:val="left"/>
        <w:rPr>
          <w:rFonts w:ascii="仿宋" w:eastAsia="仿宋" w:hAnsi="仿宋" w:cs="仿宋"/>
          <w:sz w:val="24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系统部署须满足医院的信创要求，支持基于国产操作系统部署，支持金仓、达梦、openGauss等国产数据库。</w:t>
      </w:r>
    </w:p>
    <w:p w14:paraId="230F717D" w14:textId="77777777" w:rsidR="006D26D6" w:rsidRDefault="006D26D6">
      <w:pPr>
        <w:spacing w:line="420" w:lineRule="exact"/>
        <w:jc w:val="left"/>
        <w:rPr>
          <w:rFonts w:ascii="仿宋" w:eastAsia="仿宋" w:hAnsi="仿宋" w:cs="仿宋"/>
          <w:sz w:val="24"/>
          <w:szCs w:val="20"/>
        </w:rPr>
      </w:pPr>
    </w:p>
    <w:p w14:paraId="5DF77324" w14:textId="5AA53616" w:rsidR="006D26D6" w:rsidRDefault="003E22DD">
      <w:pPr>
        <w:spacing w:line="360" w:lineRule="auto"/>
        <w:rPr>
          <w:rFonts w:ascii="仿宋" w:eastAsia="仿宋" w:hAnsi="仿宋" w:cstheme="majorBidi"/>
          <w:b/>
          <w:bCs/>
          <w:sz w:val="32"/>
          <w:szCs w:val="32"/>
        </w:rPr>
      </w:pPr>
      <w:r>
        <w:rPr>
          <w:rFonts w:ascii="仿宋" w:eastAsia="仿宋" w:hAnsi="仿宋" w:cstheme="majorBidi" w:hint="eastAsia"/>
          <w:b/>
          <w:bCs/>
          <w:sz w:val="32"/>
          <w:szCs w:val="32"/>
        </w:rPr>
        <w:t>四</w:t>
      </w:r>
      <w:r w:rsidR="00F14496">
        <w:rPr>
          <w:rFonts w:ascii="仿宋" w:eastAsia="仿宋" w:hAnsi="仿宋" w:cstheme="majorBidi"/>
          <w:b/>
          <w:bCs/>
          <w:sz w:val="32"/>
          <w:szCs w:val="32"/>
        </w:rPr>
        <w:t>、项目预算</w:t>
      </w:r>
    </w:p>
    <w:p w14:paraId="0E423174" w14:textId="245D8A1B" w:rsidR="006D26D6" w:rsidRDefault="004A3244">
      <w:pPr>
        <w:spacing w:line="420" w:lineRule="exact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/>
          <w:sz w:val="28"/>
          <w:szCs w:val="36"/>
        </w:rPr>
        <w:t>150</w:t>
      </w:r>
      <w:r w:rsidR="00F14496">
        <w:rPr>
          <w:rFonts w:ascii="仿宋" w:eastAsia="仿宋" w:hAnsi="仿宋" w:cs="仿宋" w:hint="eastAsia"/>
          <w:sz w:val="28"/>
          <w:szCs w:val="36"/>
        </w:rPr>
        <w:t>万元</w:t>
      </w:r>
    </w:p>
    <w:sectPr w:rsidR="006D26D6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3BED" w14:textId="77777777" w:rsidR="007765CB" w:rsidRDefault="007765CB" w:rsidP="003E22DD">
      <w:r>
        <w:separator/>
      </w:r>
    </w:p>
  </w:endnote>
  <w:endnote w:type="continuationSeparator" w:id="0">
    <w:p w14:paraId="4A8E8496" w14:textId="77777777" w:rsidR="007765CB" w:rsidRDefault="007765CB" w:rsidP="003E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">
    <w:altName w:val="仿宋"/>
    <w:charset w:val="00"/>
    <w:family w:val="auto"/>
    <w:pitch w:val="default"/>
  </w:font>
  <w:font w:name="黑体">
    <w:altName w:val="SimHei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B2D3F" w14:textId="77777777" w:rsidR="007765CB" w:rsidRDefault="007765CB" w:rsidP="003E22DD">
      <w:r>
        <w:separator/>
      </w:r>
    </w:p>
  </w:footnote>
  <w:footnote w:type="continuationSeparator" w:id="0">
    <w:p w14:paraId="0AD00248" w14:textId="77777777" w:rsidR="007765CB" w:rsidRDefault="007765CB" w:rsidP="003E2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F2768"/>
    <w:rsid w:val="00007FD4"/>
    <w:rsid w:val="00020824"/>
    <w:rsid w:val="00044F6E"/>
    <w:rsid w:val="000849B0"/>
    <w:rsid w:val="000B56BE"/>
    <w:rsid w:val="000C3C25"/>
    <w:rsid w:val="0010000C"/>
    <w:rsid w:val="001059D7"/>
    <w:rsid w:val="00140DDE"/>
    <w:rsid w:val="001A5B88"/>
    <w:rsid w:val="00262B1D"/>
    <w:rsid w:val="00293322"/>
    <w:rsid w:val="002C6BA1"/>
    <w:rsid w:val="002D21F1"/>
    <w:rsid w:val="0030192D"/>
    <w:rsid w:val="003104CF"/>
    <w:rsid w:val="003563DA"/>
    <w:rsid w:val="003735B5"/>
    <w:rsid w:val="003E22DD"/>
    <w:rsid w:val="00406885"/>
    <w:rsid w:val="004116AD"/>
    <w:rsid w:val="00452349"/>
    <w:rsid w:val="004A3244"/>
    <w:rsid w:val="004E2AE8"/>
    <w:rsid w:val="00504E1D"/>
    <w:rsid w:val="005305EE"/>
    <w:rsid w:val="00541772"/>
    <w:rsid w:val="00554324"/>
    <w:rsid w:val="00571900"/>
    <w:rsid w:val="00594140"/>
    <w:rsid w:val="005A0DBB"/>
    <w:rsid w:val="005A2858"/>
    <w:rsid w:val="005C36AA"/>
    <w:rsid w:val="005D2A66"/>
    <w:rsid w:val="005E1C33"/>
    <w:rsid w:val="005F7740"/>
    <w:rsid w:val="006262A0"/>
    <w:rsid w:val="006378AA"/>
    <w:rsid w:val="0068018B"/>
    <w:rsid w:val="00695562"/>
    <w:rsid w:val="00695D5D"/>
    <w:rsid w:val="006B0941"/>
    <w:rsid w:val="006D26D6"/>
    <w:rsid w:val="00732ABA"/>
    <w:rsid w:val="00741406"/>
    <w:rsid w:val="00762515"/>
    <w:rsid w:val="007765CB"/>
    <w:rsid w:val="007B2064"/>
    <w:rsid w:val="007C0FA0"/>
    <w:rsid w:val="007C6A04"/>
    <w:rsid w:val="007D6AC4"/>
    <w:rsid w:val="00804B7A"/>
    <w:rsid w:val="00815134"/>
    <w:rsid w:val="00831A9D"/>
    <w:rsid w:val="00847D82"/>
    <w:rsid w:val="008515C5"/>
    <w:rsid w:val="00876E97"/>
    <w:rsid w:val="008A64BD"/>
    <w:rsid w:val="008D6DC0"/>
    <w:rsid w:val="008E60B7"/>
    <w:rsid w:val="0091275C"/>
    <w:rsid w:val="00913836"/>
    <w:rsid w:val="00943B26"/>
    <w:rsid w:val="0098309E"/>
    <w:rsid w:val="009863E6"/>
    <w:rsid w:val="009942FF"/>
    <w:rsid w:val="00997F17"/>
    <w:rsid w:val="009D6DEF"/>
    <w:rsid w:val="009F04FE"/>
    <w:rsid w:val="00A01B5A"/>
    <w:rsid w:val="00A535AE"/>
    <w:rsid w:val="00A75582"/>
    <w:rsid w:val="00AB5C19"/>
    <w:rsid w:val="00B10F78"/>
    <w:rsid w:val="00B5089D"/>
    <w:rsid w:val="00BF507C"/>
    <w:rsid w:val="00C31ED2"/>
    <w:rsid w:val="00C62E2B"/>
    <w:rsid w:val="00C70213"/>
    <w:rsid w:val="00C80664"/>
    <w:rsid w:val="00CB185B"/>
    <w:rsid w:val="00CE2FEA"/>
    <w:rsid w:val="00D5048D"/>
    <w:rsid w:val="00D81330"/>
    <w:rsid w:val="00D82309"/>
    <w:rsid w:val="00E212EC"/>
    <w:rsid w:val="00E327C8"/>
    <w:rsid w:val="00E83C8C"/>
    <w:rsid w:val="00EE5FC4"/>
    <w:rsid w:val="00F02EB0"/>
    <w:rsid w:val="00F14496"/>
    <w:rsid w:val="00F155FE"/>
    <w:rsid w:val="00F52DE9"/>
    <w:rsid w:val="00F62F83"/>
    <w:rsid w:val="00F94AA0"/>
    <w:rsid w:val="00FA60C8"/>
    <w:rsid w:val="0E5B2E41"/>
    <w:rsid w:val="3A2F2768"/>
    <w:rsid w:val="49C30830"/>
    <w:rsid w:val="50CC030A"/>
    <w:rsid w:val="7DC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800EFF"/>
  <w15:docId w15:val="{D5289F8A-9CF0-424B-8993-19271CEE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rFonts w:ascii="楷体_GB2312" w:eastAsia="楷体_GB2312" w:hAnsi="Arial" w:cs="楷体_GB2312"/>
      <w:kern w:val="0"/>
      <w:sz w:val="28"/>
      <w:szCs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rFonts w:asciiTheme="minorHAnsi" w:eastAsiaTheme="minorEastAsia" w:hAnsiTheme="minorHAnsi" w:cstheme="minorBidi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">
    <w:name w:val="普通(网站) Cha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b">
    <w:name w:val="List Paragraph"/>
    <w:basedOn w:val="a"/>
    <w:link w:val="ac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列出段落 字符"/>
    <w:link w:val="ab"/>
    <w:uiPriority w:val="34"/>
    <w:qFormat/>
    <w:rPr>
      <w:kern w:val="2"/>
      <w:sz w:val="21"/>
      <w:szCs w:val="22"/>
    </w:rPr>
  </w:style>
  <w:style w:type="character" w:customStyle="1" w:styleId="a4">
    <w:name w:val="正文文本 字符"/>
    <w:basedOn w:val="a0"/>
    <w:link w:val="a3"/>
    <w:uiPriority w:val="99"/>
    <w:rPr>
      <w:rFonts w:ascii="楷体_GB2312" w:eastAsia="楷体_GB2312" w:hAnsi="Arial" w:cs="楷体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曹迎春</cp:lastModifiedBy>
  <cp:revision>43</cp:revision>
  <dcterms:created xsi:type="dcterms:W3CDTF">2023-03-10T03:18:00Z</dcterms:created>
  <dcterms:modified xsi:type="dcterms:W3CDTF">2025-04-18T00:23:00Z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FAB29355848D42B78CB36D4C0D511878</vt:lpwstr>
  </property>
  <property fmtid="{D5CDD505-2E9C-101B-9397-08002B2CF9AE}" pid="4" name="KSOTemplateDocerSaveRecord">
    <vt:lpwstr>eyJoZGlkIjoiMmQ5NTJhZWEwNGIzMTQzNzU5YjlmMzJjOWNmMzU3ZWQiLCJ1c2VySWQiOiI2NjgyMjg3NjUifQ==</vt:lpwstr>
  </property>
</Properties>
</file>