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D2C71">
      <w:pPr>
        <w:kinsoku w:val="0"/>
        <w:overflowPunct w:val="0"/>
        <w:autoSpaceDE w:val="0"/>
        <w:autoSpaceDN w:val="0"/>
        <w:spacing w:line="360" w:lineRule="auto"/>
        <w:jc w:val="center"/>
        <w:textAlignment w:val="baseline"/>
        <w:rPr>
          <w:rFonts w:hint="eastAsia" w:ascii="Times New Roman" w:hAnsi="Times New Roman"/>
          <w:b/>
          <w:sz w:val="56"/>
          <w:szCs w:val="56"/>
        </w:rPr>
      </w:pPr>
    </w:p>
    <w:p w14:paraId="63B99A06">
      <w:pPr>
        <w:kinsoku w:val="0"/>
        <w:overflowPunct w:val="0"/>
        <w:autoSpaceDE w:val="0"/>
        <w:autoSpaceDN w:val="0"/>
        <w:spacing w:line="360" w:lineRule="auto"/>
        <w:jc w:val="center"/>
        <w:textAlignment w:val="baseline"/>
        <w:rPr>
          <w:rFonts w:hint="eastAsia" w:ascii="Times New Roman" w:hAnsi="Times New Roman"/>
          <w:b/>
          <w:sz w:val="56"/>
          <w:szCs w:val="56"/>
        </w:rPr>
      </w:pPr>
    </w:p>
    <w:p w14:paraId="7E91D8DE">
      <w:pPr>
        <w:kinsoku w:val="0"/>
        <w:overflowPunct w:val="0"/>
        <w:autoSpaceDE w:val="0"/>
        <w:autoSpaceDN w:val="0"/>
        <w:spacing w:line="360" w:lineRule="auto"/>
        <w:jc w:val="center"/>
        <w:textAlignment w:val="baseline"/>
        <w:rPr>
          <w:rFonts w:hint="eastAsia" w:ascii="Times New Roman" w:hAnsi="Times New Roman"/>
          <w:b/>
          <w:sz w:val="56"/>
          <w:szCs w:val="56"/>
        </w:rPr>
      </w:pPr>
      <w:r>
        <w:rPr>
          <w:rFonts w:hint="eastAsia" w:ascii="Times New Roman" w:hAnsi="Times New Roman"/>
          <w:b/>
          <w:sz w:val="56"/>
          <w:szCs w:val="56"/>
        </w:rPr>
        <w:t>南通市第三人民医院</w:t>
      </w:r>
    </w:p>
    <w:p w14:paraId="199F4174">
      <w:pPr>
        <w:kinsoku w:val="0"/>
        <w:overflowPunct w:val="0"/>
        <w:autoSpaceDE w:val="0"/>
        <w:autoSpaceDN w:val="0"/>
        <w:spacing w:line="360" w:lineRule="auto"/>
        <w:jc w:val="center"/>
        <w:textAlignment w:val="baseline"/>
        <w:rPr>
          <w:rFonts w:hint="eastAsia" w:ascii="Times New Roman" w:hAnsi="Times New Roman"/>
          <w:b/>
          <w:sz w:val="56"/>
          <w:szCs w:val="56"/>
        </w:rPr>
      </w:pPr>
      <w:r>
        <w:rPr>
          <w:rFonts w:hint="eastAsia" w:ascii="Times New Roman" w:hAnsi="Times New Roman"/>
          <w:b/>
          <w:sz w:val="56"/>
          <w:szCs w:val="56"/>
          <w:lang w:eastAsia="zh-CN"/>
        </w:rPr>
        <w:t>2026年度购售电服务采购项目</w:t>
      </w:r>
    </w:p>
    <w:p w14:paraId="462124DC">
      <w:pPr>
        <w:pStyle w:val="10"/>
        <w:rPr>
          <w:rFonts w:hint="eastAsia" w:ascii="Times New Roman" w:hAnsi="Times New Roman"/>
        </w:rPr>
      </w:pPr>
    </w:p>
    <w:p w14:paraId="1537CB7C">
      <w:pPr>
        <w:pStyle w:val="10"/>
        <w:kinsoku w:val="0"/>
        <w:overflowPunct w:val="0"/>
        <w:autoSpaceDE w:val="0"/>
        <w:autoSpaceDN w:val="0"/>
        <w:spacing w:after="0" w:line="360" w:lineRule="auto"/>
        <w:ind w:left="0" w:leftChars="0"/>
        <w:rPr>
          <w:rFonts w:hint="eastAsia" w:ascii="Times New Roman" w:hAnsi="Times New Roman"/>
        </w:rPr>
      </w:pPr>
    </w:p>
    <w:p w14:paraId="0A73A913">
      <w:pPr>
        <w:pStyle w:val="10"/>
        <w:kinsoku w:val="0"/>
        <w:overflowPunct w:val="0"/>
        <w:autoSpaceDE w:val="0"/>
        <w:autoSpaceDN w:val="0"/>
        <w:spacing w:after="0" w:line="360" w:lineRule="auto"/>
        <w:ind w:left="0" w:leftChars="0"/>
        <w:rPr>
          <w:rFonts w:hint="eastAsia" w:ascii="Times New Roman" w:hAnsi="Times New Roman"/>
        </w:rPr>
      </w:pPr>
    </w:p>
    <w:p w14:paraId="2F2DB6F6">
      <w:pPr>
        <w:pStyle w:val="10"/>
        <w:kinsoku w:val="0"/>
        <w:overflowPunct w:val="0"/>
        <w:autoSpaceDE w:val="0"/>
        <w:autoSpaceDN w:val="0"/>
        <w:spacing w:after="0" w:line="360" w:lineRule="auto"/>
        <w:ind w:left="0" w:leftChars="0"/>
        <w:rPr>
          <w:rFonts w:hint="eastAsia" w:ascii="Times New Roman" w:hAnsi="Times New Roman"/>
        </w:rPr>
      </w:pPr>
    </w:p>
    <w:p w14:paraId="1EC843A7">
      <w:pPr>
        <w:pStyle w:val="10"/>
        <w:kinsoku w:val="0"/>
        <w:overflowPunct w:val="0"/>
        <w:autoSpaceDE w:val="0"/>
        <w:autoSpaceDN w:val="0"/>
        <w:spacing w:after="0" w:line="360" w:lineRule="auto"/>
        <w:ind w:left="0" w:leftChars="0"/>
        <w:rPr>
          <w:rFonts w:hint="eastAsia" w:ascii="Times New Roman" w:hAnsi="Times New Roman"/>
        </w:rPr>
      </w:pPr>
    </w:p>
    <w:p w14:paraId="5E4CC8F3">
      <w:pPr>
        <w:kinsoku w:val="0"/>
        <w:overflowPunct w:val="0"/>
        <w:autoSpaceDE w:val="0"/>
        <w:autoSpaceDN w:val="0"/>
        <w:spacing w:line="360" w:lineRule="auto"/>
        <w:jc w:val="center"/>
        <w:textAlignment w:val="baseline"/>
        <w:rPr>
          <w:rFonts w:ascii="Times New Roman" w:hAnsi="Times New Roman"/>
          <w:b/>
          <w:sz w:val="72"/>
          <w:szCs w:val="56"/>
        </w:rPr>
      </w:pPr>
      <w:r>
        <w:rPr>
          <w:rFonts w:hint="eastAsia" w:ascii="Times New Roman" w:hAnsi="Times New Roman"/>
          <w:b/>
          <w:sz w:val="72"/>
          <w:szCs w:val="56"/>
          <w:lang w:eastAsia="zh-CN"/>
        </w:rPr>
        <w:t>院内比选</w:t>
      </w:r>
      <w:r>
        <w:rPr>
          <w:rFonts w:ascii="Times New Roman" w:hAnsi="Times New Roman"/>
          <w:b/>
          <w:sz w:val="72"/>
          <w:szCs w:val="56"/>
        </w:rPr>
        <w:t>文件</w:t>
      </w:r>
    </w:p>
    <w:p w14:paraId="4F19F718">
      <w:pPr>
        <w:kinsoku w:val="0"/>
        <w:overflowPunct w:val="0"/>
        <w:autoSpaceDE w:val="0"/>
        <w:autoSpaceDN w:val="0"/>
        <w:spacing w:line="360" w:lineRule="auto"/>
        <w:jc w:val="center"/>
        <w:textAlignment w:val="baseline"/>
        <w:rPr>
          <w:rFonts w:ascii="Times New Roman" w:hAnsi="Times New Roman"/>
          <w:b/>
          <w:sz w:val="36"/>
        </w:rPr>
      </w:pPr>
    </w:p>
    <w:p w14:paraId="785626C2">
      <w:pPr>
        <w:pStyle w:val="10"/>
        <w:rPr>
          <w:rFonts w:ascii="Times New Roman" w:hAnsi="Times New Roman"/>
          <w:b/>
          <w:sz w:val="36"/>
        </w:rPr>
      </w:pPr>
    </w:p>
    <w:p w14:paraId="217D4A96">
      <w:pPr>
        <w:pStyle w:val="10"/>
        <w:rPr>
          <w:rFonts w:ascii="Times New Roman" w:hAnsi="Times New Roman"/>
          <w:b/>
          <w:sz w:val="36"/>
        </w:rPr>
      </w:pPr>
    </w:p>
    <w:p w14:paraId="7345E4D0">
      <w:pPr>
        <w:kinsoku w:val="0"/>
        <w:overflowPunct w:val="0"/>
        <w:autoSpaceDE w:val="0"/>
        <w:autoSpaceDN w:val="0"/>
        <w:spacing w:line="360" w:lineRule="auto"/>
        <w:textAlignment w:val="baseline"/>
        <w:rPr>
          <w:rFonts w:hint="eastAsia" w:ascii="Times New Roman" w:hAnsi="Times New Roman"/>
          <w:b/>
          <w:sz w:val="36"/>
        </w:rPr>
      </w:pPr>
    </w:p>
    <w:p w14:paraId="11E40A6A">
      <w:pPr>
        <w:pStyle w:val="2"/>
        <w:rPr>
          <w:rFonts w:hint="eastAsia" w:ascii="Times New Roman" w:hAnsi="Times New Roman"/>
          <w:b/>
          <w:sz w:val="36"/>
        </w:rPr>
      </w:pPr>
    </w:p>
    <w:p w14:paraId="74D21FEE">
      <w:pPr>
        <w:pStyle w:val="2"/>
        <w:rPr>
          <w:rFonts w:hint="eastAsia" w:ascii="Times New Roman" w:hAnsi="Times New Roman"/>
          <w:b/>
          <w:sz w:val="36"/>
        </w:rPr>
      </w:pPr>
    </w:p>
    <w:p w14:paraId="59350F14">
      <w:pPr>
        <w:kinsoku w:val="0"/>
        <w:overflowPunct w:val="0"/>
        <w:autoSpaceDE w:val="0"/>
        <w:autoSpaceDN w:val="0"/>
        <w:spacing w:line="360" w:lineRule="auto"/>
        <w:jc w:val="center"/>
        <w:textAlignment w:val="baseline"/>
        <w:rPr>
          <w:rFonts w:ascii="Times New Roman" w:hAnsi="Times New Roman" w:cs="宋体"/>
          <w:b/>
          <w:sz w:val="30"/>
          <w:szCs w:val="30"/>
        </w:rPr>
      </w:pPr>
    </w:p>
    <w:p w14:paraId="2AAD28C6">
      <w:pPr>
        <w:kinsoku w:val="0"/>
        <w:overflowPunct w:val="0"/>
        <w:autoSpaceDE w:val="0"/>
        <w:autoSpaceDN w:val="0"/>
        <w:spacing w:line="360" w:lineRule="auto"/>
        <w:jc w:val="center"/>
        <w:textAlignment w:val="baseline"/>
        <w:rPr>
          <w:rFonts w:ascii="Times New Roman" w:hAnsi="Times New Roman" w:cs="宋体"/>
          <w:b/>
          <w:sz w:val="32"/>
          <w:szCs w:val="32"/>
        </w:rPr>
      </w:pPr>
      <w:r>
        <w:rPr>
          <w:rFonts w:hint="eastAsia" w:ascii="Times New Roman" w:hAnsi="Times New Roman" w:cs="宋体"/>
          <w:b/>
          <w:sz w:val="32"/>
          <w:szCs w:val="32"/>
        </w:rPr>
        <w:t>采购单位：南通市第三人民医院</w:t>
      </w:r>
    </w:p>
    <w:p w14:paraId="750A4B6D">
      <w:pPr>
        <w:kinsoku w:val="0"/>
        <w:overflowPunct w:val="0"/>
        <w:autoSpaceDE w:val="0"/>
        <w:autoSpaceDN w:val="0"/>
        <w:spacing w:line="360" w:lineRule="auto"/>
        <w:jc w:val="center"/>
        <w:textAlignment w:val="baseline"/>
        <w:rPr>
          <w:rFonts w:ascii="Times New Roman" w:hAnsi="Times New Roman" w:cs="宋体"/>
          <w:b/>
          <w:sz w:val="30"/>
          <w:szCs w:val="30"/>
          <w:highlight w:val="none"/>
        </w:rPr>
      </w:pPr>
      <w:r>
        <w:rPr>
          <w:rFonts w:hint="eastAsia" w:ascii="Times New Roman" w:hAnsi="Times New Roman" w:cs="宋体"/>
          <w:b/>
          <w:sz w:val="32"/>
          <w:szCs w:val="32"/>
          <w:highlight w:val="none"/>
        </w:rPr>
        <w:t>202</w:t>
      </w:r>
      <w:r>
        <w:rPr>
          <w:rFonts w:hint="eastAsia" w:ascii="Times New Roman" w:hAnsi="Times New Roman" w:cs="宋体"/>
          <w:b/>
          <w:sz w:val="32"/>
          <w:szCs w:val="32"/>
          <w:highlight w:val="none"/>
          <w:lang w:val="en-US" w:eastAsia="zh-CN"/>
        </w:rPr>
        <w:t>5</w:t>
      </w:r>
      <w:r>
        <w:rPr>
          <w:rFonts w:hint="eastAsia" w:ascii="Times New Roman" w:hAnsi="Times New Roman" w:cs="宋体"/>
          <w:b/>
          <w:sz w:val="32"/>
          <w:szCs w:val="32"/>
          <w:highlight w:val="none"/>
        </w:rPr>
        <w:t>年</w:t>
      </w:r>
      <w:r>
        <w:rPr>
          <w:rFonts w:hint="eastAsia" w:ascii="Times New Roman" w:hAnsi="Times New Roman" w:cs="宋体"/>
          <w:b/>
          <w:sz w:val="32"/>
          <w:szCs w:val="32"/>
          <w:highlight w:val="none"/>
          <w:lang w:val="en-US" w:eastAsia="zh-CN"/>
        </w:rPr>
        <w:t>12</w:t>
      </w:r>
      <w:r>
        <w:rPr>
          <w:rFonts w:hint="eastAsia" w:ascii="Times New Roman" w:hAnsi="Times New Roman" w:cs="宋体"/>
          <w:b/>
          <w:sz w:val="32"/>
          <w:szCs w:val="32"/>
          <w:highlight w:val="none"/>
        </w:rPr>
        <w:t>月</w:t>
      </w:r>
    </w:p>
    <w:p w14:paraId="309026CA">
      <w:pPr>
        <w:kinsoku w:val="0"/>
        <w:overflowPunct w:val="0"/>
        <w:autoSpaceDE w:val="0"/>
        <w:autoSpaceDN w:val="0"/>
        <w:spacing w:line="360" w:lineRule="auto"/>
        <w:jc w:val="center"/>
        <w:rPr>
          <w:rFonts w:ascii="Times New Roman" w:hAnsi="Times New Roman" w:cs="宋体"/>
          <w:b/>
          <w:sz w:val="24"/>
          <w:szCs w:val="24"/>
        </w:rPr>
      </w:pPr>
      <w:r>
        <w:rPr>
          <w:rFonts w:ascii="Times New Roman" w:hAnsi="Times New Roman" w:cs="宋体"/>
          <w:b/>
          <w:sz w:val="24"/>
          <w:szCs w:val="24"/>
        </w:rPr>
        <w:br w:type="page"/>
      </w:r>
      <w:r>
        <w:rPr>
          <w:rFonts w:hint="eastAsia" w:ascii="Times New Roman" w:hAnsi="Times New Roman"/>
          <w:b/>
          <w:sz w:val="44"/>
          <w:szCs w:val="44"/>
        </w:rPr>
        <w:t>目  录</w:t>
      </w:r>
    </w:p>
    <w:p w14:paraId="4670ED56">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b/>
          <w:bCs/>
          <w:sz w:val="36"/>
          <w:szCs w:val="36"/>
        </w:rPr>
        <w:fldChar w:fldCharType="begin"/>
      </w:r>
      <w:r>
        <w:rPr>
          <w:rFonts w:ascii="Times New Roman" w:hAnsi="Times New Roman"/>
          <w:b/>
          <w:bCs/>
          <w:sz w:val="36"/>
          <w:szCs w:val="36"/>
        </w:rPr>
        <w:instrText xml:space="preserve"> TOC \o "1-1" </w:instrText>
      </w:r>
      <w:r>
        <w:rPr>
          <w:rFonts w:ascii="Times New Roman" w:hAnsi="Times New Roman"/>
          <w:b/>
          <w:bCs/>
          <w:sz w:val="36"/>
          <w:szCs w:val="36"/>
        </w:rPr>
        <w:fldChar w:fldCharType="separate"/>
      </w:r>
      <w:r>
        <w:rPr>
          <w:rFonts w:ascii="Times New Roman" w:hAnsi="Times New Roman"/>
          <w:sz w:val="32"/>
          <w:szCs w:val="32"/>
        </w:rPr>
        <w:t xml:space="preserve">第一章 </w:t>
      </w:r>
      <w:r>
        <w:rPr>
          <w:rFonts w:hint="eastAsia" w:ascii="Times New Roman" w:hAnsi="Times New Roman"/>
          <w:sz w:val="32"/>
          <w:szCs w:val="32"/>
          <w:lang w:eastAsia="zh-CN"/>
        </w:rPr>
        <w:t>比选</w:t>
      </w:r>
      <w:r>
        <w:rPr>
          <w:rFonts w:hint="eastAsia" w:ascii="Times New Roman" w:hAnsi="Times New Roman"/>
          <w:sz w:val="32"/>
          <w:szCs w:val="32"/>
        </w:rPr>
        <w:t>公告</w:t>
      </w:r>
    </w:p>
    <w:p w14:paraId="5E2E023D">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 xml:space="preserve">第二章 </w:t>
      </w:r>
      <w:r>
        <w:rPr>
          <w:rFonts w:hint="eastAsia" w:ascii="Times New Roman" w:hAnsi="Times New Roman"/>
          <w:sz w:val="32"/>
          <w:szCs w:val="32"/>
        </w:rPr>
        <w:t>供应商</w:t>
      </w:r>
      <w:r>
        <w:rPr>
          <w:rFonts w:ascii="Times New Roman" w:hAnsi="Times New Roman"/>
          <w:sz w:val="32"/>
          <w:szCs w:val="32"/>
        </w:rPr>
        <w:t>须知</w:t>
      </w:r>
    </w:p>
    <w:p w14:paraId="555232FF">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第三章 项目需求</w:t>
      </w:r>
    </w:p>
    <w:p w14:paraId="5C0670DF">
      <w:pPr>
        <w:tabs>
          <w:tab w:val="right" w:leader="dot" w:pos="9528"/>
        </w:tabs>
        <w:kinsoku w:val="0"/>
        <w:overflowPunct w:val="0"/>
        <w:autoSpaceDE w:val="0"/>
        <w:autoSpaceDN w:val="0"/>
        <w:adjustRightInd w:val="0"/>
        <w:spacing w:line="360" w:lineRule="auto"/>
        <w:textAlignment w:val="baseline"/>
        <w:rPr>
          <w:rFonts w:ascii="Times New Roman" w:hAnsi="Times New Roman" w:eastAsia="宋体"/>
          <w:sz w:val="32"/>
          <w:szCs w:val="32"/>
        </w:rPr>
      </w:pPr>
      <w:r>
        <w:rPr>
          <w:rFonts w:ascii="Times New Roman" w:hAnsi="Times New Roman"/>
          <w:sz w:val="32"/>
          <w:szCs w:val="32"/>
        </w:rPr>
        <w:t>第</w:t>
      </w:r>
      <w:r>
        <w:rPr>
          <w:rFonts w:hint="eastAsia" w:ascii="Times New Roman" w:hAnsi="Times New Roman"/>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14:paraId="141431B5">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第五章 合同授予</w:t>
      </w:r>
    </w:p>
    <w:p w14:paraId="24F68A6D">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第六章 质疑与投诉</w:t>
      </w:r>
    </w:p>
    <w:p w14:paraId="0F4F0C62">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第七章 投标响应文件组成及格式</w:t>
      </w:r>
    </w:p>
    <w:p w14:paraId="35E50F5B">
      <w:pPr>
        <w:kinsoku w:val="0"/>
        <w:overflowPunct w:val="0"/>
        <w:autoSpaceDE w:val="0"/>
        <w:autoSpaceDN w:val="0"/>
        <w:spacing w:line="360" w:lineRule="auto"/>
        <w:rPr>
          <w:rFonts w:ascii="Times New Roman" w:hAnsi="Times New Roman" w:cs="宋体"/>
          <w:b/>
          <w:sz w:val="24"/>
          <w:szCs w:val="24"/>
        </w:rPr>
      </w:pPr>
      <w:r>
        <w:rPr>
          <w:rFonts w:ascii="Times New Roman" w:hAnsi="Times New Roman"/>
          <w:b/>
          <w:bCs/>
          <w:sz w:val="36"/>
          <w:szCs w:val="36"/>
        </w:rPr>
        <w:fldChar w:fldCharType="end"/>
      </w:r>
    </w:p>
    <w:p w14:paraId="772E2AD6">
      <w:pPr>
        <w:pStyle w:val="3"/>
        <w:keepNext w:val="0"/>
        <w:keepLines w:val="0"/>
        <w:tabs>
          <w:tab w:val="left" w:pos="255"/>
          <w:tab w:val="center" w:pos="4696"/>
        </w:tabs>
        <w:kinsoku w:val="0"/>
        <w:overflowPunct w:val="0"/>
        <w:autoSpaceDE w:val="0"/>
        <w:autoSpaceDN w:val="0"/>
        <w:spacing w:before="0" w:after="0" w:line="360" w:lineRule="auto"/>
        <w:jc w:val="center"/>
        <w:textAlignment w:val="baseline"/>
        <w:rPr>
          <w:rFonts w:ascii="Times New Roman" w:hAnsi="Times New Roman" w:eastAsia="宋体"/>
          <w:w w:val="80"/>
          <w:sz w:val="48"/>
          <w:szCs w:val="44"/>
        </w:rPr>
      </w:pPr>
      <w:r>
        <w:rPr>
          <w:rFonts w:ascii="Times New Roman" w:hAnsi="Times New Roman" w:eastAsia="宋体"/>
          <w:w w:val="80"/>
          <w:sz w:val="48"/>
          <w:szCs w:val="44"/>
        </w:rPr>
        <w:br w:type="page"/>
      </w:r>
      <w:r>
        <w:rPr>
          <w:rFonts w:hint="eastAsia" w:ascii="Times New Roman" w:hAnsi="Times New Roman" w:eastAsia="宋体"/>
          <w:w w:val="80"/>
          <w:sz w:val="48"/>
          <w:szCs w:val="44"/>
        </w:rPr>
        <w:t xml:space="preserve">第一章 </w:t>
      </w:r>
      <w:r>
        <w:rPr>
          <w:rFonts w:hint="eastAsia" w:ascii="Times New Roman" w:hAnsi="Times New Roman" w:eastAsia="宋体"/>
          <w:w w:val="80"/>
          <w:sz w:val="48"/>
          <w:szCs w:val="44"/>
          <w:lang w:eastAsia="zh-CN"/>
        </w:rPr>
        <w:t>比选</w:t>
      </w:r>
      <w:r>
        <w:rPr>
          <w:rFonts w:hint="eastAsia" w:ascii="Times New Roman" w:hAnsi="Times New Roman" w:eastAsia="宋体"/>
          <w:w w:val="80"/>
          <w:sz w:val="48"/>
          <w:szCs w:val="44"/>
        </w:rPr>
        <w:t>公告</w:t>
      </w:r>
    </w:p>
    <w:p w14:paraId="08E72B99">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项目概况</w:t>
      </w:r>
    </w:p>
    <w:p w14:paraId="4EDFC8D8">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bookmarkStart w:id="0" w:name="_Hlk108444697"/>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2026年度购售电服务采购项目</w:t>
      </w:r>
      <w:r>
        <w:rPr>
          <w:rFonts w:hint="eastAsia" w:ascii="Times New Roman" w:hAnsi="Times New Roman"/>
          <w:sz w:val="24"/>
          <w:szCs w:val="24"/>
        </w:rPr>
        <w:t>的潜在供应商应在</w:t>
      </w:r>
      <w:r>
        <w:rPr>
          <w:rFonts w:hint="eastAsia" w:ascii="Times New Roman" w:hAnsi="Times New Roman"/>
          <w:sz w:val="24"/>
          <w:szCs w:val="24"/>
          <w:u w:val="single"/>
        </w:rPr>
        <w:t>南通市第三人民医院官网</w:t>
      </w:r>
      <w:r>
        <w:rPr>
          <w:rFonts w:hint="eastAsia" w:ascii="Times New Roman" w:hAnsi="Times New Roman"/>
          <w:sz w:val="24"/>
          <w:szCs w:val="24"/>
        </w:rPr>
        <w:t>获取</w:t>
      </w:r>
      <w:r>
        <w:rPr>
          <w:rFonts w:hint="eastAsia" w:ascii="Times New Roman" w:hAnsi="Times New Roman"/>
          <w:sz w:val="24"/>
          <w:szCs w:val="24"/>
          <w:lang w:eastAsia="zh-CN"/>
        </w:rPr>
        <w:t>比选文件</w:t>
      </w:r>
      <w:r>
        <w:rPr>
          <w:rFonts w:hint="eastAsia" w:ascii="Times New Roman" w:hAnsi="Times New Roman"/>
          <w:sz w:val="24"/>
          <w:szCs w:val="24"/>
        </w:rPr>
        <w:t>，并于</w:t>
      </w:r>
      <w:r>
        <w:rPr>
          <w:rFonts w:hint="eastAsia" w:ascii="Times New Roman" w:hAnsi="Times New Roman"/>
          <w:sz w:val="24"/>
          <w:szCs w:val="24"/>
          <w:lang w:eastAsia="zh-CN"/>
        </w:rPr>
        <w:t>2025</w:t>
      </w:r>
      <w:r>
        <w:rPr>
          <w:rFonts w:hint="eastAsia" w:ascii="Times New Roman" w:hAnsi="Times New Roman"/>
          <w:sz w:val="24"/>
          <w:szCs w:val="24"/>
          <w:highlight w:val="none"/>
        </w:rPr>
        <w:t>年</w:t>
      </w:r>
      <w:r>
        <w:rPr>
          <w:rFonts w:hint="eastAsia" w:ascii="Times New Roman" w:hAnsi="Times New Roman"/>
          <w:sz w:val="24"/>
          <w:szCs w:val="24"/>
          <w:highlight w:val="none"/>
          <w:lang w:val="en-US" w:eastAsia="zh-CN"/>
        </w:rPr>
        <w:t>12</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10时30分</w:t>
      </w:r>
      <w:r>
        <w:rPr>
          <w:rFonts w:hint="eastAsia" w:ascii="Times New Roman" w:hAnsi="Times New Roman"/>
          <w:sz w:val="24"/>
          <w:szCs w:val="24"/>
          <w:highlight w:val="none"/>
        </w:rPr>
        <w:t>前</w:t>
      </w:r>
      <w:r>
        <w:rPr>
          <w:rFonts w:hint="eastAsia" w:ascii="Times New Roman" w:hAnsi="Times New Roman"/>
          <w:sz w:val="24"/>
          <w:szCs w:val="24"/>
        </w:rPr>
        <w:t>提交响应文件。</w:t>
      </w:r>
    </w:p>
    <w:bookmarkEnd w:id="0"/>
    <w:p w14:paraId="18CBEAD1">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一、项目基本情况</w:t>
      </w:r>
    </w:p>
    <w:p w14:paraId="35A818E3">
      <w:pPr>
        <w:kinsoku w:val="0"/>
        <w:overflowPunct w:val="0"/>
        <w:autoSpaceDE w:val="0"/>
        <w:autoSpaceDN w:val="0"/>
        <w:spacing w:line="360" w:lineRule="auto"/>
        <w:ind w:firstLine="482" w:firstLineChars="200"/>
        <w:textAlignment w:val="baseline"/>
        <w:rPr>
          <w:rFonts w:hint="eastAsia" w:ascii="Times New Roman" w:hAnsi="Times New Roman"/>
          <w:b/>
          <w:sz w:val="24"/>
          <w:szCs w:val="24"/>
        </w:rPr>
      </w:pPr>
      <w:r>
        <w:rPr>
          <w:rFonts w:hint="eastAsia" w:ascii="Times New Roman" w:hAnsi="Times New Roman"/>
          <w:b/>
          <w:sz w:val="24"/>
          <w:szCs w:val="24"/>
        </w:rPr>
        <w:t>1、项目名称：</w:t>
      </w:r>
      <w:r>
        <w:rPr>
          <w:rFonts w:hint="eastAsia" w:ascii="Times New Roman" w:hAnsi="Times New Roman"/>
          <w:sz w:val="24"/>
          <w:szCs w:val="24"/>
        </w:rPr>
        <w:t>南通市第三人民医院</w:t>
      </w:r>
      <w:r>
        <w:rPr>
          <w:rFonts w:hint="eastAsia" w:ascii="Times New Roman" w:hAnsi="Times New Roman"/>
          <w:sz w:val="24"/>
          <w:szCs w:val="24"/>
          <w:lang w:eastAsia="zh-CN"/>
        </w:rPr>
        <w:t>2026年度购售电服务采购项目</w:t>
      </w:r>
    </w:p>
    <w:p w14:paraId="78578C20">
      <w:pPr>
        <w:kinsoku w:val="0"/>
        <w:overflowPunct w:val="0"/>
        <w:autoSpaceDE w:val="0"/>
        <w:autoSpaceDN w:val="0"/>
        <w:spacing w:line="360" w:lineRule="auto"/>
        <w:ind w:firstLine="482" w:firstLineChars="200"/>
        <w:textAlignment w:val="baseline"/>
        <w:rPr>
          <w:rFonts w:hint="eastAsia" w:ascii="Times New Roman" w:hAnsi="Times New Roman"/>
          <w:sz w:val="24"/>
          <w:szCs w:val="24"/>
          <w:lang w:val="en-US" w:eastAsia="zh-CN"/>
        </w:rPr>
      </w:pPr>
      <w:r>
        <w:rPr>
          <w:rFonts w:hint="eastAsia" w:ascii="Times New Roman" w:hAnsi="Times New Roman"/>
          <w:b/>
          <w:bCs/>
          <w:sz w:val="24"/>
          <w:szCs w:val="24"/>
          <w:lang w:val="en-US" w:eastAsia="zh-CN"/>
        </w:rPr>
        <w:t>2</w:t>
      </w:r>
      <w:r>
        <w:rPr>
          <w:rFonts w:hint="eastAsia" w:ascii="Times New Roman" w:hAnsi="Times New Roman"/>
          <w:b/>
          <w:bCs/>
          <w:sz w:val="24"/>
          <w:szCs w:val="24"/>
        </w:rPr>
        <w:t>、</w:t>
      </w:r>
      <w:r>
        <w:rPr>
          <w:rFonts w:hint="eastAsia" w:ascii="Times New Roman" w:hAnsi="Times New Roman"/>
          <w:b/>
          <w:bCs/>
          <w:sz w:val="24"/>
          <w:szCs w:val="24"/>
          <w:lang w:val="en-US" w:eastAsia="zh-CN"/>
        </w:rPr>
        <w:t>最高限价：</w:t>
      </w:r>
      <w:r>
        <w:rPr>
          <w:rFonts w:hint="eastAsia" w:ascii="Times New Roman" w:hAnsi="Times New Roman"/>
          <w:sz w:val="24"/>
          <w:szCs w:val="24"/>
          <w:lang w:val="en-US" w:eastAsia="zh-CN"/>
        </w:rPr>
        <w:t>供应商提供的2026年度市场化固定电价最高报价不</w:t>
      </w:r>
      <w:r>
        <w:rPr>
          <w:rFonts w:hint="eastAsia" w:ascii="Times New Roman" w:hAnsi="Times New Roman"/>
          <w:sz w:val="24"/>
          <w:szCs w:val="24"/>
          <w:highlight w:val="none"/>
          <w:lang w:val="en-US" w:eastAsia="zh-CN"/>
        </w:rPr>
        <w:t>超过0.37000元</w:t>
      </w:r>
      <w:r>
        <w:rPr>
          <w:rFonts w:hint="eastAsia" w:ascii="Times New Roman" w:hAnsi="Times New Roman"/>
          <w:sz w:val="24"/>
          <w:szCs w:val="24"/>
          <w:lang w:val="en-US" w:eastAsia="zh-CN"/>
        </w:rPr>
        <w:t>/kWh。</w:t>
      </w:r>
    </w:p>
    <w:p w14:paraId="61A7F169">
      <w:pPr>
        <w:kinsoku w:val="0"/>
        <w:overflowPunct w:val="0"/>
        <w:autoSpaceDE w:val="0"/>
        <w:autoSpaceDN w:val="0"/>
        <w:spacing w:line="360" w:lineRule="auto"/>
        <w:ind w:firstLine="482" w:firstLineChars="200"/>
        <w:textAlignment w:val="baseline"/>
        <w:rPr>
          <w:rFonts w:hint="eastAsia" w:ascii="Times New Roman" w:hAnsi="Times New Roman"/>
          <w:b/>
          <w:sz w:val="24"/>
          <w:szCs w:val="24"/>
        </w:rPr>
      </w:pPr>
      <w:r>
        <w:rPr>
          <w:rFonts w:hint="eastAsia" w:ascii="Times New Roman" w:hAnsi="Times New Roman"/>
          <w:b/>
          <w:sz w:val="24"/>
          <w:szCs w:val="24"/>
          <w:lang w:val="en-US" w:eastAsia="zh-CN"/>
        </w:rPr>
        <w:t>3</w:t>
      </w:r>
      <w:r>
        <w:rPr>
          <w:rFonts w:hint="eastAsia" w:ascii="Times New Roman" w:hAnsi="Times New Roman"/>
          <w:b/>
          <w:sz w:val="24"/>
          <w:szCs w:val="24"/>
        </w:rPr>
        <w:t>、采购需求：</w:t>
      </w:r>
      <w:r>
        <w:rPr>
          <w:rFonts w:hint="eastAsia" w:ascii="Times New Roman" w:hAnsi="Times New Roman"/>
          <w:sz w:val="24"/>
          <w:szCs w:val="24"/>
          <w:lang w:val="en-US" w:eastAsia="zh-CN"/>
        </w:rPr>
        <w:t>1000-1500万kWh，</w:t>
      </w:r>
      <w:r>
        <w:rPr>
          <w:rFonts w:hint="eastAsia" w:ascii="Times New Roman" w:hAnsi="Times New Roman"/>
          <w:sz w:val="24"/>
          <w:szCs w:val="24"/>
        </w:rPr>
        <w:t>具体内容详见第三章项目需求</w:t>
      </w:r>
      <w:r>
        <w:rPr>
          <w:rFonts w:hint="eastAsia" w:ascii="Times New Roman"/>
          <w:sz w:val="24"/>
          <w:szCs w:val="24"/>
        </w:rPr>
        <w:t>。</w:t>
      </w:r>
    </w:p>
    <w:p w14:paraId="1D873265">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lang w:val="en-US" w:eastAsia="zh-CN"/>
        </w:rPr>
        <w:t>4</w:t>
      </w:r>
      <w:r>
        <w:rPr>
          <w:rFonts w:hint="eastAsia" w:ascii="Times New Roman" w:hAnsi="Times New Roman"/>
          <w:b/>
          <w:sz w:val="24"/>
          <w:szCs w:val="24"/>
        </w:rPr>
        <w:t>、本项目（是/否）接受联合体：</w:t>
      </w:r>
      <w:r>
        <w:rPr>
          <w:rFonts w:hint="eastAsia" w:ascii="Times New Roman" w:hAnsi="Times New Roman"/>
          <w:sz w:val="24"/>
          <w:szCs w:val="24"/>
        </w:rPr>
        <w:t>否</w:t>
      </w:r>
      <w:r>
        <w:rPr>
          <w:rFonts w:ascii="Times New Roman" w:hAnsi="Times New Roman"/>
          <w:sz w:val="24"/>
          <w:szCs w:val="24"/>
        </w:rPr>
        <w:t>。</w:t>
      </w:r>
    </w:p>
    <w:p w14:paraId="3DE846F5">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二、申请人的资格要求：</w:t>
      </w:r>
    </w:p>
    <w:p w14:paraId="6DA9E8EB">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1、满足《中华人民共和国政府采购法》第二十二条规定：</w:t>
      </w:r>
    </w:p>
    <w:p w14:paraId="34E407FC">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（1）具有独立承担民事责任的能力；</w:t>
      </w:r>
    </w:p>
    <w:p w14:paraId="461E7B3F">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（2）具有良好的商业信誉和健全的财务会计制度；</w:t>
      </w:r>
    </w:p>
    <w:p w14:paraId="63F2BB75">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（3）具有履行合同所必需的设备和专业技术能力；</w:t>
      </w:r>
    </w:p>
    <w:p w14:paraId="1A8AC6F8">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（4）有依法缴纳税收和社会保障资金的良好记录；</w:t>
      </w:r>
    </w:p>
    <w:p w14:paraId="740BF3CC">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（5）参加政府采购活动前三年内，在经营活动中没有重大违法记录；</w:t>
      </w:r>
    </w:p>
    <w:p w14:paraId="12D6F078">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（6）法律、行政法规规定的其他条件。</w:t>
      </w:r>
    </w:p>
    <w:p w14:paraId="6F408D6F">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2、落实政府采购政策需满足的资格要求：</w:t>
      </w:r>
      <w:r>
        <w:rPr>
          <w:rFonts w:hint="eastAsia" w:ascii="Times New Roman" w:hAnsi="Times New Roman" w:cs="宋体"/>
          <w:sz w:val="24"/>
          <w:szCs w:val="24"/>
          <w:u w:val="single"/>
        </w:rPr>
        <w:t>无</w:t>
      </w:r>
      <w:r>
        <w:rPr>
          <w:rFonts w:hint="eastAsia" w:ascii="Times New Roman" w:hAnsi="Times New Roman" w:cs="宋体"/>
          <w:sz w:val="24"/>
          <w:szCs w:val="24"/>
        </w:rPr>
        <w:t>；</w:t>
      </w:r>
    </w:p>
    <w:p w14:paraId="19EB108E">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3、本项目的特定资格要求：</w:t>
      </w:r>
    </w:p>
    <w:p w14:paraId="7E3CB115">
      <w:pPr>
        <w:kinsoku w:val="0"/>
        <w:overflowPunct w:val="0"/>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（1）供应商须具有独立法人资格，具有有效的企业法人营业执照（或事业单位法人证书），有能力按本</w:t>
      </w:r>
      <w:r>
        <w:rPr>
          <w:rFonts w:hint="eastAsia" w:ascii="Times New Roman" w:hAnsi="Times New Roman"/>
          <w:sz w:val="24"/>
          <w:szCs w:val="24"/>
          <w:lang w:eastAsia="zh-CN"/>
        </w:rPr>
        <w:t>比选文件</w:t>
      </w:r>
      <w:r>
        <w:rPr>
          <w:rFonts w:hint="eastAsia" w:ascii="Times New Roman" w:hAnsi="Times New Roman"/>
          <w:sz w:val="24"/>
          <w:szCs w:val="24"/>
        </w:rPr>
        <w:t>规定的要求提供专业服务。</w:t>
      </w:r>
    </w:p>
    <w:p w14:paraId="01B0B889">
      <w:pPr>
        <w:kinsoku w:val="0"/>
        <w:overflowPunct w:val="0"/>
        <w:autoSpaceDE w:val="0"/>
        <w:autoSpaceDN w:val="0"/>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法定代表人参加招标的，必须提供法定代表人身份证明及法定代表人本人身份证复印件；非法定代表人参加招标的，必须提供法定代表人签字或盖章的授权委托书、法定代表人本人身份证复印件及被授权人本人身份证复印件。</w:t>
      </w:r>
    </w:p>
    <w:p w14:paraId="3FD06AAE">
      <w:pPr>
        <w:kinsoku w:val="0"/>
        <w:overflowPunct w:val="0"/>
        <w:autoSpaceDE w:val="0"/>
        <w:autoSpaceDN w:val="0"/>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eastAsia" w:ascii="Times New Roman" w:hAnsi="Times New Roman"/>
          <w:sz w:val="24"/>
          <w:szCs w:val="24"/>
          <w:lang w:val="en-US" w:eastAsia="zh-CN"/>
        </w:rPr>
        <w:t>供应商须具备江苏省电力市场交易资格（提供《江苏电力市场售电公司入市协议》）；</w:t>
      </w:r>
    </w:p>
    <w:p w14:paraId="7FF7EB4D">
      <w:pPr>
        <w:kinsoku w:val="0"/>
        <w:overflowPunct w:val="0"/>
        <w:autoSpaceDE w:val="0"/>
        <w:autoSpaceDN w:val="0"/>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val="en-US" w:eastAsia="zh-CN"/>
        </w:rPr>
        <w:t>（4）提供江苏电力交易中心公布的供应商在江苏省注册生效准入的通知及包含供应商名称的附件名单，且供应商保证无注销记录。</w:t>
      </w:r>
    </w:p>
    <w:p w14:paraId="7F15D19F">
      <w:pPr>
        <w:kinsoku w:val="0"/>
        <w:overflowPunct w:val="0"/>
        <w:autoSpaceDE w:val="0"/>
        <w:autoSpaceDN w:val="0"/>
        <w:spacing w:line="360" w:lineRule="auto"/>
        <w:ind w:firstLine="482" w:firstLineChars="200"/>
        <w:textAlignment w:val="baseline"/>
        <w:rPr>
          <w:rFonts w:ascii="Times New Roman" w:hAnsi="Times New Roman"/>
          <w:b/>
          <w:sz w:val="24"/>
          <w:szCs w:val="24"/>
          <w:lang w:val="zh-CN"/>
        </w:rPr>
      </w:pPr>
      <w:r>
        <w:rPr>
          <w:rFonts w:hint="eastAsia" w:ascii="Times New Roman" w:hAnsi="Times New Roman"/>
          <w:b/>
          <w:sz w:val="24"/>
          <w:szCs w:val="24"/>
          <w:lang w:val="zh-CN"/>
        </w:rPr>
        <w:t>具体资格要求详见第七章中的“资格审查文件”。</w:t>
      </w:r>
    </w:p>
    <w:p w14:paraId="2DF3C35A">
      <w:pPr>
        <w:kinsoku w:val="0"/>
        <w:overflowPunct w:val="0"/>
        <w:autoSpaceDE w:val="0"/>
        <w:autoSpaceDN w:val="0"/>
        <w:spacing w:line="360" w:lineRule="auto"/>
        <w:ind w:firstLine="482" w:firstLineChars="200"/>
        <w:textAlignment w:val="baseline"/>
        <w:rPr>
          <w:rFonts w:ascii="Times New Roman" w:hAnsi="Times New Roman"/>
          <w:b/>
          <w:sz w:val="24"/>
          <w:szCs w:val="24"/>
          <w:lang w:val="zh-CN"/>
        </w:rPr>
      </w:pPr>
      <w:r>
        <w:rPr>
          <w:rFonts w:hint="eastAsia" w:ascii="Times New Roman" w:hAnsi="Times New Roman"/>
          <w:b/>
          <w:sz w:val="24"/>
          <w:szCs w:val="24"/>
          <w:lang w:val="zh-CN"/>
        </w:rPr>
        <w:t>请供应商认真对照资格要求，如不符合要求，无意或故意参与采购活动的，所产生的一切后果由供应商承担。对提供虚假材料的响应供应商作无效响应处理。</w:t>
      </w:r>
    </w:p>
    <w:p w14:paraId="1D004559">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rPr>
      </w:pPr>
      <w:r>
        <w:rPr>
          <w:rFonts w:hint="eastAsia" w:ascii="Times New Roman" w:hAnsi="Times New Roman" w:cs="宋体"/>
          <w:b/>
          <w:bCs/>
          <w:sz w:val="24"/>
          <w:szCs w:val="24"/>
        </w:rPr>
        <w:t>三、</w:t>
      </w:r>
      <w:r>
        <w:rPr>
          <w:rFonts w:ascii="Times New Roman" w:hAnsi="Times New Roman" w:cs="宋体"/>
          <w:b/>
          <w:bCs/>
          <w:sz w:val="24"/>
          <w:szCs w:val="24"/>
        </w:rPr>
        <w:t>获取</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及响应报名</w:t>
      </w:r>
    </w:p>
    <w:p w14:paraId="28D732C4">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ascii="Times New Roman" w:hAnsi="Times New Roman" w:cs="宋体"/>
          <w:bCs/>
          <w:sz w:val="24"/>
          <w:szCs w:val="24"/>
        </w:rPr>
        <w:t>1</w:t>
      </w:r>
      <w:r>
        <w:rPr>
          <w:rFonts w:hint="eastAsia" w:ascii="Times New Roman" w:hAnsi="Times New Roman" w:cs="宋体"/>
          <w:bCs/>
          <w:sz w:val="24"/>
          <w:szCs w:val="24"/>
        </w:rPr>
        <w:t>、</w:t>
      </w:r>
      <w:r>
        <w:rPr>
          <w:rFonts w:ascii="Times New Roman" w:hAnsi="Times New Roman" w:cs="宋体"/>
          <w:bCs/>
          <w:sz w:val="24"/>
          <w:szCs w:val="24"/>
        </w:rPr>
        <w:t>获取时间：</w:t>
      </w:r>
      <w:r>
        <w:rPr>
          <w:rFonts w:hint="eastAsia" w:ascii="Times New Roman" w:hAnsi="Times New Roman" w:cs="宋体"/>
          <w:bCs/>
          <w:sz w:val="24"/>
          <w:szCs w:val="24"/>
        </w:rPr>
        <w:t>自本</w:t>
      </w:r>
      <w:r>
        <w:rPr>
          <w:rFonts w:ascii="Times New Roman" w:hAnsi="Times New Roman" w:cs="宋体"/>
          <w:bCs/>
          <w:sz w:val="24"/>
          <w:szCs w:val="24"/>
        </w:rPr>
        <w:t>公告发布</w:t>
      </w:r>
      <w:r>
        <w:rPr>
          <w:rFonts w:hint="eastAsia" w:ascii="Times New Roman" w:hAnsi="Times New Roman" w:cs="宋体"/>
          <w:bCs/>
          <w:sz w:val="24"/>
          <w:szCs w:val="24"/>
        </w:rPr>
        <w:t>之</w:t>
      </w:r>
      <w:r>
        <w:rPr>
          <w:rFonts w:hint="eastAsia" w:ascii="Times New Roman" w:hAnsi="Times New Roman" w:cs="宋体"/>
          <w:bCs/>
          <w:sz w:val="24"/>
          <w:szCs w:val="24"/>
          <w:highlight w:val="none"/>
        </w:rPr>
        <w:t>日起</w:t>
      </w:r>
      <w:r>
        <w:rPr>
          <w:rFonts w:ascii="Times New Roman" w:hAnsi="Times New Roman" w:cs="宋体"/>
          <w:bCs/>
          <w:sz w:val="24"/>
          <w:szCs w:val="24"/>
          <w:highlight w:val="none"/>
        </w:rPr>
        <w:t>至</w:t>
      </w:r>
      <w:r>
        <w:rPr>
          <w:rFonts w:hint="eastAsia" w:ascii="Times New Roman" w:hAnsi="Times New Roman" w:cs="宋体"/>
          <w:bCs/>
          <w:sz w:val="24"/>
          <w:szCs w:val="24"/>
          <w:highlight w:val="none"/>
          <w:lang w:eastAsia="zh-CN"/>
        </w:rPr>
        <w:t>2025</w:t>
      </w:r>
      <w:r>
        <w:rPr>
          <w:rFonts w:hint="eastAsia" w:ascii="Times New Roman" w:hAnsi="Times New Roman" w:cs="宋体"/>
          <w:bCs/>
          <w:sz w:val="24"/>
          <w:szCs w:val="24"/>
          <w:highlight w:val="none"/>
        </w:rPr>
        <w:t>年</w:t>
      </w:r>
      <w:r>
        <w:rPr>
          <w:rFonts w:hint="eastAsia" w:ascii="Times New Roman" w:hAnsi="Times New Roman"/>
          <w:sz w:val="24"/>
          <w:szCs w:val="24"/>
          <w:highlight w:val="none"/>
          <w:lang w:val="en-US" w:eastAsia="zh-CN"/>
        </w:rPr>
        <w:t>12</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17</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rPr>
        <w:t>0分</w:t>
      </w:r>
      <w:r>
        <w:rPr>
          <w:rFonts w:hint="eastAsia" w:ascii="Times New Roman" w:hAnsi="Times New Roman" w:cs="宋体"/>
          <w:bCs/>
          <w:sz w:val="24"/>
          <w:szCs w:val="24"/>
        </w:rPr>
        <w:t>。</w:t>
      </w:r>
    </w:p>
    <w:p w14:paraId="152DA7D7">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ascii="Times New Roman" w:hAnsi="Times New Roman" w:cs="宋体"/>
          <w:bCs/>
          <w:sz w:val="24"/>
          <w:szCs w:val="24"/>
        </w:rPr>
        <w:t>2</w:t>
      </w:r>
      <w:r>
        <w:rPr>
          <w:rFonts w:hint="eastAsia" w:ascii="Times New Roman" w:hAnsi="Times New Roman" w:cs="宋体"/>
          <w:bCs/>
          <w:sz w:val="24"/>
          <w:szCs w:val="24"/>
        </w:rPr>
        <w:t>、</w:t>
      </w:r>
      <w:r>
        <w:rPr>
          <w:rFonts w:ascii="Times New Roman" w:hAnsi="Times New Roman" w:cs="宋体"/>
          <w:bCs/>
          <w:sz w:val="24"/>
          <w:szCs w:val="24"/>
        </w:rPr>
        <w:t>获取方式：凡有意参加</w:t>
      </w:r>
      <w:r>
        <w:rPr>
          <w:rFonts w:hint="eastAsia" w:ascii="Times New Roman" w:hAnsi="Times New Roman" w:cs="宋体"/>
          <w:bCs/>
          <w:sz w:val="24"/>
          <w:szCs w:val="24"/>
        </w:rPr>
        <w:t>投标活动</w:t>
      </w:r>
      <w:r>
        <w:rPr>
          <w:rFonts w:ascii="Times New Roman" w:hAnsi="Times New Roman" w:cs="宋体"/>
          <w:bCs/>
          <w:sz w:val="24"/>
          <w:szCs w:val="24"/>
        </w:rPr>
        <w:t>者，请于公告发布至</w:t>
      </w:r>
      <w:r>
        <w:rPr>
          <w:rFonts w:hint="eastAsia" w:ascii="Times New Roman" w:hAnsi="Times New Roman" w:cs="宋体"/>
          <w:bCs/>
          <w:sz w:val="24"/>
          <w:szCs w:val="24"/>
          <w:lang w:eastAsia="zh-CN"/>
        </w:rPr>
        <w:t>比选活动</w:t>
      </w:r>
      <w:r>
        <w:rPr>
          <w:rFonts w:hint="eastAsia" w:ascii="Times New Roman" w:hAnsi="Times New Roman" w:cs="宋体"/>
          <w:bCs/>
          <w:sz w:val="24"/>
          <w:szCs w:val="24"/>
        </w:rPr>
        <w:t>开始</w:t>
      </w:r>
      <w:r>
        <w:rPr>
          <w:rFonts w:ascii="Times New Roman" w:hAnsi="Times New Roman" w:cs="宋体"/>
          <w:bCs/>
          <w:sz w:val="24"/>
          <w:szCs w:val="24"/>
        </w:rPr>
        <w:t>前于</w:t>
      </w:r>
      <w:r>
        <w:rPr>
          <w:rFonts w:hint="eastAsia" w:ascii="Times New Roman" w:hAnsi="Times New Roman" w:cs="宋体"/>
          <w:bCs/>
          <w:sz w:val="24"/>
          <w:szCs w:val="24"/>
        </w:rPr>
        <w:t>“南通市第三人民医院官网”直接下载</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w:t>
      </w:r>
    </w:p>
    <w:p w14:paraId="73803C9C">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rPr>
      </w:pPr>
      <w:r>
        <w:rPr>
          <w:rFonts w:hint="eastAsia" w:ascii="Times New Roman" w:hAnsi="Times New Roman" w:cs="宋体"/>
          <w:b/>
          <w:bCs/>
          <w:sz w:val="24"/>
          <w:szCs w:val="24"/>
          <w:lang w:val="en-US" w:eastAsia="zh-CN"/>
        </w:rPr>
        <w:t>3</w:t>
      </w:r>
      <w:r>
        <w:rPr>
          <w:rFonts w:hint="eastAsia" w:ascii="Times New Roman" w:hAnsi="Times New Roman" w:cs="宋体"/>
          <w:b/>
          <w:bCs/>
          <w:sz w:val="24"/>
          <w:szCs w:val="24"/>
        </w:rPr>
        <w:t>、响应报名：凡有意参加本项目</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的供应商，</w:t>
      </w:r>
      <w:r>
        <w:rPr>
          <w:rFonts w:hint="eastAsia" w:ascii="Times New Roman" w:hAnsi="Times New Roman" w:cs="宋体"/>
          <w:b/>
          <w:bCs/>
          <w:sz w:val="24"/>
          <w:szCs w:val="24"/>
          <w:highlight w:val="none"/>
        </w:rPr>
        <w:t>请于</w:t>
      </w:r>
      <w:r>
        <w:rPr>
          <w:rFonts w:hint="eastAsia" w:ascii="Times New Roman" w:hAnsi="Times New Roman" w:cs="宋体"/>
          <w:b/>
          <w:bCs/>
          <w:sz w:val="24"/>
          <w:szCs w:val="24"/>
          <w:highlight w:val="none"/>
          <w:lang w:eastAsia="zh-CN"/>
        </w:rPr>
        <w:t>2025</w:t>
      </w:r>
      <w:r>
        <w:rPr>
          <w:rFonts w:hint="eastAsia" w:ascii="Times New Roman" w:hAnsi="Times New Roman" w:cs="宋体"/>
          <w:b/>
          <w:bCs/>
          <w:sz w:val="24"/>
          <w:szCs w:val="24"/>
          <w:highlight w:val="none"/>
        </w:rPr>
        <w:t>年</w:t>
      </w:r>
      <w:r>
        <w:rPr>
          <w:rFonts w:hint="eastAsia" w:ascii="Times New Roman" w:hAnsi="Times New Roman"/>
          <w:b/>
          <w:bCs/>
          <w:sz w:val="24"/>
          <w:szCs w:val="24"/>
          <w:highlight w:val="none"/>
          <w:lang w:val="en-US" w:eastAsia="zh-CN"/>
        </w:rPr>
        <w:t>12</w:t>
      </w:r>
      <w:r>
        <w:rPr>
          <w:rFonts w:hint="eastAsia" w:ascii="Times New Roman" w:hAnsi="Times New Roman"/>
          <w:b/>
          <w:bCs/>
          <w:sz w:val="24"/>
          <w:szCs w:val="24"/>
          <w:highlight w:val="none"/>
        </w:rPr>
        <w:t>月</w:t>
      </w:r>
      <w:r>
        <w:rPr>
          <w:rFonts w:hint="eastAsia" w:ascii="Times New Roman" w:hAnsi="Times New Roman"/>
          <w:b/>
          <w:bCs/>
          <w:sz w:val="24"/>
          <w:szCs w:val="24"/>
          <w:highlight w:val="none"/>
          <w:lang w:val="en-US" w:eastAsia="zh-CN"/>
        </w:rPr>
        <w:t>4</w:t>
      </w:r>
      <w:r>
        <w:rPr>
          <w:rFonts w:hint="eastAsia" w:ascii="Times New Roman" w:hAnsi="Times New Roman"/>
          <w:b/>
          <w:bCs/>
          <w:sz w:val="24"/>
          <w:szCs w:val="24"/>
          <w:highlight w:val="none"/>
        </w:rPr>
        <w:t>日</w:t>
      </w:r>
      <w:r>
        <w:rPr>
          <w:rFonts w:hint="eastAsia" w:ascii="Times New Roman" w:hAnsi="Times New Roman"/>
          <w:b/>
          <w:bCs/>
          <w:sz w:val="24"/>
          <w:szCs w:val="24"/>
          <w:highlight w:val="none"/>
          <w:lang w:val="en-US" w:eastAsia="zh-CN"/>
        </w:rPr>
        <w:t>17</w:t>
      </w:r>
      <w:r>
        <w:rPr>
          <w:rFonts w:hint="eastAsia" w:ascii="Times New Roman" w:hAnsi="Times New Roman"/>
          <w:b/>
          <w:bCs/>
          <w:sz w:val="24"/>
          <w:szCs w:val="24"/>
          <w:highlight w:val="none"/>
        </w:rPr>
        <w:t>时</w:t>
      </w:r>
      <w:r>
        <w:rPr>
          <w:rFonts w:hint="eastAsia" w:ascii="Times New Roman" w:hAnsi="Times New Roman"/>
          <w:b/>
          <w:bCs/>
          <w:sz w:val="24"/>
          <w:szCs w:val="24"/>
          <w:highlight w:val="none"/>
          <w:lang w:val="en-US" w:eastAsia="zh-CN"/>
        </w:rPr>
        <w:t>00</w:t>
      </w:r>
      <w:r>
        <w:rPr>
          <w:rFonts w:hint="eastAsia" w:ascii="Times New Roman" w:hAnsi="Times New Roman"/>
          <w:b/>
          <w:bCs/>
          <w:sz w:val="24"/>
          <w:szCs w:val="24"/>
          <w:highlight w:val="none"/>
        </w:rPr>
        <w:t>分</w:t>
      </w:r>
      <w:r>
        <w:rPr>
          <w:rFonts w:hint="eastAsia" w:ascii="Times New Roman" w:hAnsi="Times New Roman" w:cs="宋体"/>
          <w:b/>
          <w:bCs/>
          <w:sz w:val="24"/>
          <w:szCs w:val="24"/>
          <w:highlight w:val="none"/>
        </w:rPr>
        <w:t>前</w:t>
      </w:r>
      <w:r>
        <w:rPr>
          <w:rFonts w:hint="eastAsia" w:ascii="Times New Roman" w:hAnsi="Times New Roman" w:cs="宋体"/>
          <w:b/>
          <w:bCs/>
          <w:sz w:val="24"/>
          <w:szCs w:val="24"/>
        </w:rPr>
        <w:t>将报名函（</w:t>
      </w:r>
      <w:r>
        <w:rPr>
          <w:rFonts w:hint="eastAsia" w:ascii="Times New Roman" w:hAnsi="Times New Roman" w:cs="宋体"/>
          <w:b/>
          <w:bCs/>
          <w:sz w:val="24"/>
          <w:szCs w:val="24"/>
          <w:lang w:eastAsia="zh-CN"/>
        </w:rPr>
        <w:t>格式见附件</w:t>
      </w:r>
      <w:r>
        <w:rPr>
          <w:rFonts w:hint="eastAsia" w:ascii="Times New Roman" w:hAnsi="Times New Roman" w:cs="宋体"/>
          <w:b/>
          <w:bCs/>
          <w:sz w:val="24"/>
          <w:szCs w:val="24"/>
        </w:rPr>
        <w:t>）盖章的扫描件发送至邮箱</w:t>
      </w:r>
      <w:r>
        <w:rPr>
          <w:rFonts w:hint="eastAsia" w:ascii="Times New Roman" w:hAnsi="Times New Roman" w:cs="宋体"/>
          <w:b/>
          <w:bCs/>
          <w:sz w:val="24"/>
          <w:szCs w:val="24"/>
          <w:lang w:val="en-US" w:eastAsia="zh-CN"/>
        </w:rPr>
        <w:t>2462748269</w:t>
      </w:r>
      <w:r>
        <w:rPr>
          <w:rFonts w:hint="eastAsia" w:ascii="Times New Roman" w:hAnsi="Times New Roman" w:cs="宋体"/>
          <w:b/>
          <w:bCs/>
          <w:sz w:val="24"/>
          <w:szCs w:val="24"/>
        </w:rPr>
        <w:t>@qq.com。未按规定时间要求报名的供应商不得参与本项目</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w:t>
      </w:r>
    </w:p>
    <w:p w14:paraId="54BA158A">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四、响应文件提交</w:t>
      </w:r>
    </w:p>
    <w:p w14:paraId="1FEC4C9E">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1、响应文件提交截止时间：</w:t>
      </w:r>
      <w:r>
        <w:rPr>
          <w:rFonts w:hint="eastAsia" w:ascii="Times New Roman" w:hAnsi="Times New Roman"/>
          <w:sz w:val="24"/>
          <w:szCs w:val="24"/>
          <w:lang w:eastAsia="zh-CN"/>
        </w:rPr>
        <w:t>2025</w:t>
      </w:r>
      <w:r>
        <w:rPr>
          <w:rFonts w:hint="eastAsia" w:ascii="Times New Roman" w:hAnsi="Times New Roman"/>
          <w:sz w:val="24"/>
          <w:szCs w:val="24"/>
          <w:highlight w:val="none"/>
        </w:rPr>
        <w:t>年</w:t>
      </w:r>
      <w:r>
        <w:rPr>
          <w:rFonts w:hint="eastAsia" w:ascii="Times New Roman" w:hAnsi="Times New Roman"/>
          <w:sz w:val="24"/>
          <w:szCs w:val="24"/>
          <w:highlight w:val="none"/>
          <w:lang w:val="en-US" w:eastAsia="zh-CN"/>
        </w:rPr>
        <w:t>12</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10时30分</w:t>
      </w:r>
      <w:r>
        <w:rPr>
          <w:rFonts w:hint="eastAsia" w:ascii="Times New Roman" w:hAnsi="Times New Roman" w:cs="宋体"/>
          <w:bCs/>
          <w:sz w:val="24"/>
          <w:szCs w:val="24"/>
        </w:rPr>
        <w:t>（北京时间）。逾时，采购人将拒绝接受响应文件纸质文档。</w:t>
      </w:r>
    </w:p>
    <w:p w14:paraId="6A6D67B5">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2、响应文件递交地址：</w:t>
      </w:r>
      <w:r>
        <w:rPr>
          <w:rFonts w:hint="eastAsia" w:ascii="Times New Roman" w:hAnsi="Times New Roman" w:cs="宋体"/>
          <w:bCs/>
          <w:sz w:val="24"/>
          <w:szCs w:val="24"/>
        </w:rPr>
        <w:t>南通市第三人民医院</w:t>
      </w:r>
      <w:r>
        <w:rPr>
          <w:rFonts w:hint="eastAsia" w:ascii="Times New Roman" w:hAnsi="Times New Roman" w:cs="宋体"/>
          <w:bCs/>
          <w:sz w:val="24"/>
          <w:szCs w:val="24"/>
          <w:lang w:val="en-US" w:eastAsia="zh-CN"/>
        </w:rPr>
        <w:t>1</w:t>
      </w:r>
      <w:r>
        <w:rPr>
          <w:rFonts w:hint="eastAsia" w:ascii="Times New Roman" w:hAnsi="Times New Roman" w:cs="宋体"/>
          <w:bCs/>
          <w:sz w:val="24"/>
          <w:szCs w:val="24"/>
        </w:rPr>
        <w:t>号楼</w:t>
      </w:r>
      <w:r>
        <w:rPr>
          <w:rFonts w:hint="eastAsia" w:ascii="Times New Roman" w:hAnsi="Times New Roman" w:cs="宋体"/>
          <w:bCs/>
          <w:sz w:val="24"/>
          <w:szCs w:val="24"/>
          <w:lang w:val="en-US" w:eastAsia="zh-CN"/>
        </w:rPr>
        <w:t>3</w:t>
      </w:r>
      <w:r>
        <w:rPr>
          <w:rFonts w:hint="eastAsia" w:ascii="Times New Roman" w:hAnsi="Times New Roman" w:cs="宋体"/>
          <w:bCs/>
          <w:sz w:val="24"/>
          <w:szCs w:val="24"/>
        </w:rPr>
        <w:t>楼会议室，如有变动另行通知。</w:t>
      </w:r>
    </w:p>
    <w:p w14:paraId="0B63EEE6">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五、开启</w:t>
      </w:r>
    </w:p>
    <w:p w14:paraId="7E609B0B">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1、时间：</w:t>
      </w:r>
      <w:r>
        <w:rPr>
          <w:rFonts w:hint="eastAsia" w:ascii="Times New Roman" w:hAnsi="Times New Roman"/>
          <w:sz w:val="24"/>
          <w:szCs w:val="24"/>
          <w:lang w:eastAsia="zh-CN"/>
        </w:rPr>
        <w:t>2025</w:t>
      </w:r>
      <w:r>
        <w:rPr>
          <w:rFonts w:hint="eastAsia" w:ascii="Times New Roman" w:hAnsi="Times New Roman"/>
          <w:sz w:val="24"/>
          <w:szCs w:val="24"/>
          <w:highlight w:val="none"/>
        </w:rPr>
        <w:t>年</w:t>
      </w:r>
      <w:r>
        <w:rPr>
          <w:rFonts w:hint="eastAsia" w:ascii="Times New Roman" w:hAnsi="Times New Roman"/>
          <w:sz w:val="24"/>
          <w:szCs w:val="24"/>
          <w:highlight w:val="none"/>
          <w:lang w:val="en-US" w:eastAsia="zh-CN"/>
        </w:rPr>
        <w:t>12</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10时30分</w:t>
      </w:r>
      <w:r>
        <w:rPr>
          <w:rFonts w:hint="eastAsia" w:ascii="Times New Roman" w:hAnsi="Times New Roman" w:cs="宋体"/>
          <w:bCs/>
          <w:sz w:val="24"/>
          <w:szCs w:val="24"/>
          <w:highlight w:val="none"/>
        </w:rPr>
        <w:t>（</w:t>
      </w:r>
      <w:r>
        <w:rPr>
          <w:rFonts w:hint="eastAsia" w:ascii="Times New Roman" w:hAnsi="Times New Roman" w:cs="宋体"/>
          <w:bCs/>
          <w:sz w:val="24"/>
          <w:szCs w:val="24"/>
        </w:rPr>
        <w:t>北京时间）。</w:t>
      </w:r>
    </w:p>
    <w:p w14:paraId="49768B8D">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2、地址</w:t>
      </w:r>
      <w:r>
        <w:rPr>
          <w:rFonts w:hint="eastAsia" w:ascii="Times New Roman" w:hAnsi="Times New Roman" w:cs="宋体"/>
          <w:bCs/>
          <w:sz w:val="24"/>
          <w:szCs w:val="24"/>
        </w:rPr>
        <w:t>：南通市第三人民医院</w:t>
      </w:r>
      <w:r>
        <w:rPr>
          <w:rFonts w:hint="eastAsia" w:ascii="Times New Roman" w:hAnsi="Times New Roman" w:cs="宋体"/>
          <w:bCs/>
          <w:sz w:val="24"/>
          <w:szCs w:val="24"/>
          <w:lang w:val="en-US" w:eastAsia="zh-CN"/>
        </w:rPr>
        <w:t>1</w:t>
      </w:r>
      <w:r>
        <w:rPr>
          <w:rFonts w:hint="eastAsia" w:ascii="Times New Roman" w:hAnsi="Times New Roman" w:cs="宋体"/>
          <w:bCs/>
          <w:sz w:val="24"/>
          <w:szCs w:val="24"/>
        </w:rPr>
        <w:t>号楼</w:t>
      </w:r>
      <w:r>
        <w:rPr>
          <w:rFonts w:hint="eastAsia" w:ascii="Times New Roman" w:hAnsi="Times New Roman" w:cs="宋体"/>
          <w:bCs/>
          <w:sz w:val="24"/>
          <w:szCs w:val="24"/>
          <w:lang w:val="en-US" w:eastAsia="zh-CN"/>
        </w:rPr>
        <w:t>3</w:t>
      </w:r>
      <w:r>
        <w:rPr>
          <w:rFonts w:hint="eastAsia" w:ascii="Times New Roman" w:hAnsi="Times New Roman" w:cs="宋体"/>
          <w:bCs/>
          <w:sz w:val="24"/>
          <w:szCs w:val="24"/>
        </w:rPr>
        <w:t>楼会议室。</w:t>
      </w:r>
      <w:bookmarkStart w:id="17" w:name="_GoBack"/>
      <w:bookmarkEnd w:id="17"/>
    </w:p>
    <w:p w14:paraId="6F081290">
      <w:pPr>
        <w:kinsoku w:val="0"/>
        <w:overflowPunct w:val="0"/>
        <w:autoSpaceDE w:val="0"/>
        <w:autoSpaceDN w:val="0"/>
        <w:spacing w:line="360" w:lineRule="auto"/>
        <w:ind w:firstLine="482" w:firstLineChars="200"/>
        <w:rPr>
          <w:rFonts w:ascii="Times New Roman" w:hAnsi="Times New Roman" w:cs="宋体"/>
          <w:b/>
          <w:sz w:val="24"/>
          <w:szCs w:val="24"/>
        </w:rPr>
      </w:pPr>
      <w:r>
        <w:rPr>
          <w:rFonts w:hint="eastAsia" w:ascii="Times New Roman" w:hAnsi="Times New Roman" w:cs="宋体"/>
          <w:b/>
          <w:sz w:val="24"/>
          <w:szCs w:val="24"/>
        </w:rPr>
        <w:t>六、公告期限</w:t>
      </w:r>
    </w:p>
    <w:p w14:paraId="72F4FA9D">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自本公告发布之日起3个工作日。</w:t>
      </w:r>
    </w:p>
    <w:p w14:paraId="78174496">
      <w:pPr>
        <w:kinsoku w:val="0"/>
        <w:overflowPunct w:val="0"/>
        <w:autoSpaceDE w:val="0"/>
        <w:autoSpaceDN w:val="0"/>
        <w:spacing w:line="360" w:lineRule="auto"/>
        <w:ind w:firstLine="482" w:firstLineChars="200"/>
        <w:rPr>
          <w:rFonts w:ascii="Times New Roman" w:hAnsi="Times New Roman" w:cs="宋体"/>
          <w:b/>
          <w:sz w:val="24"/>
          <w:szCs w:val="24"/>
        </w:rPr>
      </w:pPr>
      <w:bookmarkStart w:id="1" w:name="_Toc35393804"/>
      <w:bookmarkStart w:id="2" w:name="_Toc35393635"/>
      <w:r>
        <w:rPr>
          <w:rFonts w:hint="eastAsia" w:ascii="Times New Roman" w:hAnsi="Times New Roman" w:cs="宋体"/>
          <w:b/>
          <w:sz w:val="24"/>
          <w:szCs w:val="24"/>
        </w:rPr>
        <w:t>七、其他补充事宜</w:t>
      </w:r>
      <w:bookmarkEnd w:id="1"/>
      <w:bookmarkEnd w:id="2"/>
      <w:r>
        <w:rPr>
          <w:rFonts w:hint="eastAsia" w:ascii="Times New Roman" w:hAnsi="Times New Roman" w:cs="宋体"/>
          <w:b/>
          <w:sz w:val="24"/>
          <w:szCs w:val="24"/>
        </w:rPr>
        <w:t>：</w:t>
      </w:r>
    </w:p>
    <w:p w14:paraId="3EF955A7">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1、本项目不收取投标保证金。</w:t>
      </w:r>
    </w:p>
    <w:p w14:paraId="2BFAD5B9">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bookmarkStart w:id="3" w:name="_Toc35393805"/>
      <w:bookmarkStart w:id="4" w:name="_Toc28359018"/>
      <w:bookmarkStart w:id="5" w:name="_Toc28359095"/>
      <w:bookmarkStart w:id="6" w:name="_Toc35393636"/>
      <w:r>
        <w:rPr>
          <w:rFonts w:hint="eastAsia" w:ascii="Times New Roman" w:hAnsi="Times New Roman" w:cs="宋体"/>
          <w:sz w:val="24"/>
          <w:szCs w:val="24"/>
        </w:rPr>
        <w:t>2、</w:t>
      </w:r>
      <w:r>
        <w:rPr>
          <w:rFonts w:hint="eastAsia" w:ascii="Times New Roman" w:hAnsi="Times New Roman"/>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92BC752">
      <w:pPr>
        <w:kinsoku w:val="0"/>
        <w:overflowPunct w:val="0"/>
        <w:autoSpaceDE w:val="0"/>
        <w:autoSpaceDN w:val="0"/>
        <w:spacing w:line="360" w:lineRule="auto"/>
        <w:ind w:firstLine="482" w:firstLineChars="200"/>
        <w:rPr>
          <w:rFonts w:ascii="Times New Roman" w:hAnsi="Times New Roman" w:cs="宋体"/>
          <w:b/>
          <w:sz w:val="24"/>
          <w:szCs w:val="24"/>
        </w:rPr>
      </w:pPr>
      <w:r>
        <w:rPr>
          <w:rFonts w:hint="eastAsia" w:ascii="Times New Roman" w:hAnsi="Times New Roman" w:cs="宋体"/>
          <w:b/>
          <w:sz w:val="24"/>
          <w:szCs w:val="24"/>
        </w:rPr>
        <w:t>八、</w:t>
      </w:r>
      <w:r>
        <w:rPr>
          <w:rFonts w:hint="eastAsia" w:ascii="Times New Roman" w:hAnsi="Times New Roman" w:cs="宋体"/>
          <w:b/>
          <w:kern w:val="0"/>
          <w:sz w:val="24"/>
          <w:szCs w:val="24"/>
        </w:rPr>
        <w:t>凡对本次采购提出询问</w:t>
      </w:r>
      <w:r>
        <w:rPr>
          <w:rFonts w:hint="eastAsia" w:ascii="Times New Roman" w:hAnsi="Times New Roman" w:cs="宋体"/>
          <w:b/>
          <w:sz w:val="24"/>
          <w:szCs w:val="24"/>
        </w:rPr>
        <w:t>，请按以下方式联系</w:t>
      </w:r>
      <w:bookmarkEnd w:id="3"/>
      <w:bookmarkEnd w:id="4"/>
      <w:bookmarkEnd w:id="5"/>
      <w:bookmarkEnd w:id="6"/>
    </w:p>
    <w:p w14:paraId="77024C09">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bookmarkStart w:id="7" w:name="_Toc28359019"/>
      <w:bookmarkStart w:id="8" w:name="_Toc28359096"/>
      <w:bookmarkStart w:id="9" w:name="_Toc35393806"/>
      <w:bookmarkStart w:id="10" w:name="_Toc35393637"/>
      <w:r>
        <w:rPr>
          <w:rFonts w:hint="eastAsia" w:ascii="Times New Roman" w:hAnsi="Times New Roman" w:cs="宋体"/>
          <w:bCs/>
          <w:sz w:val="24"/>
          <w:szCs w:val="24"/>
        </w:rPr>
        <w:t>采购人信息</w:t>
      </w:r>
      <w:bookmarkEnd w:id="7"/>
      <w:bookmarkEnd w:id="8"/>
      <w:bookmarkEnd w:id="9"/>
      <w:bookmarkEnd w:id="10"/>
    </w:p>
    <w:p w14:paraId="3372BE73">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名称：南通市第三人民医院</w:t>
      </w:r>
    </w:p>
    <w:p w14:paraId="6D683EB9">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地址：江苏省南通市青年中路60号</w:t>
      </w:r>
    </w:p>
    <w:p w14:paraId="5154DA02">
      <w:pPr>
        <w:kinsoku w:val="0"/>
        <w:overflowPunct w:val="0"/>
        <w:autoSpaceDE w:val="0"/>
        <w:autoSpaceDN w:val="0"/>
        <w:spacing w:line="360" w:lineRule="auto"/>
        <w:ind w:firstLine="480" w:firstLineChars="200"/>
        <w:textAlignment w:val="baseline"/>
        <w:rPr>
          <w:rFonts w:hint="eastAsia" w:ascii="Times New Roman" w:hAnsi="Times New Roman" w:eastAsia="宋体" w:cs="宋体"/>
          <w:bCs/>
          <w:sz w:val="24"/>
          <w:szCs w:val="24"/>
          <w:lang w:eastAsia="zh-CN"/>
        </w:rPr>
      </w:pPr>
      <w:r>
        <w:rPr>
          <w:rFonts w:hint="eastAsia" w:ascii="Times New Roman" w:hAnsi="Times New Roman" w:cs="宋体"/>
          <w:bCs/>
          <w:sz w:val="24"/>
          <w:szCs w:val="24"/>
        </w:rPr>
        <w:t>联系人：</w:t>
      </w:r>
      <w:r>
        <w:rPr>
          <w:rFonts w:hint="eastAsia" w:ascii="Times New Roman" w:cs="Arial"/>
          <w:bCs/>
          <w:kern w:val="0"/>
          <w:sz w:val="24"/>
        </w:rPr>
        <w:t>钱</w:t>
      </w:r>
      <w:r>
        <w:rPr>
          <w:rFonts w:hint="eastAsia" w:ascii="Times New Roman" w:cs="Arial"/>
          <w:bCs/>
          <w:kern w:val="0"/>
          <w:sz w:val="24"/>
          <w:lang w:eastAsia="zh-CN"/>
        </w:rPr>
        <w:t>先生</w:t>
      </w:r>
    </w:p>
    <w:p w14:paraId="3114935E">
      <w:pPr>
        <w:kinsoku w:val="0"/>
        <w:overflowPunct w:val="0"/>
        <w:autoSpaceDE w:val="0"/>
        <w:autoSpaceDN w:val="0"/>
        <w:spacing w:line="360" w:lineRule="auto"/>
        <w:ind w:firstLine="480" w:firstLineChars="200"/>
        <w:textAlignment w:val="baseline"/>
      </w:pPr>
      <w:r>
        <w:rPr>
          <w:rFonts w:hint="eastAsia" w:ascii="Times New Roman" w:hAnsi="Times New Roman" w:cs="宋体"/>
          <w:bCs/>
          <w:sz w:val="24"/>
          <w:szCs w:val="24"/>
        </w:rPr>
        <w:t>联系方式：</w:t>
      </w:r>
      <w:r>
        <w:rPr>
          <w:rFonts w:ascii="Times New Roman" w:hAnsi="Times New Roman" w:cs="宋体"/>
          <w:bCs/>
          <w:sz w:val="24"/>
          <w:szCs w:val="24"/>
        </w:rPr>
        <w:t>0513-85116168</w:t>
      </w:r>
    </w:p>
    <w:p w14:paraId="45562A25">
      <w:pPr>
        <w:pStyle w:val="10"/>
      </w:pPr>
    </w:p>
    <w:p w14:paraId="0B6C1594">
      <w:pPr>
        <w:rPr>
          <w:rFonts w:hint="eastAsia" w:ascii="Times New Roman" w:hAnsi="Times New Roman" w:eastAsia="宋体"/>
          <w:w w:val="80"/>
          <w:sz w:val="48"/>
          <w:szCs w:val="44"/>
        </w:rPr>
      </w:pPr>
      <w:r>
        <w:rPr>
          <w:rFonts w:hint="eastAsia" w:ascii="Times New Roman" w:hAnsi="Times New Roman" w:eastAsia="宋体"/>
          <w:w w:val="80"/>
          <w:sz w:val="48"/>
          <w:szCs w:val="44"/>
        </w:rPr>
        <w:br w:type="page"/>
      </w:r>
    </w:p>
    <w:p w14:paraId="3BDB523D">
      <w:pPr>
        <w:pStyle w:val="3"/>
        <w:keepNext w:val="0"/>
        <w:keepLines w:val="0"/>
        <w:kinsoku w:val="0"/>
        <w:overflowPunct w:val="0"/>
        <w:autoSpaceDE w:val="0"/>
        <w:autoSpaceDN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供应商须知</w:t>
      </w:r>
    </w:p>
    <w:p w14:paraId="1AE184F3">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一、说明</w:t>
      </w:r>
    </w:p>
    <w:p w14:paraId="7B8EFF26">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1、本</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仅适用于采购人组织的</w:t>
      </w:r>
      <w:r>
        <w:rPr>
          <w:rFonts w:hint="eastAsia" w:ascii="Times New Roman" w:hAnsi="Times New Roman" w:cs="宋体"/>
          <w:bCs/>
          <w:sz w:val="24"/>
          <w:szCs w:val="24"/>
          <w:lang w:eastAsia="zh-CN"/>
        </w:rPr>
        <w:t>招标</w:t>
      </w:r>
      <w:r>
        <w:rPr>
          <w:rFonts w:hint="eastAsia" w:ascii="Times New Roman" w:hAnsi="Times New Roman" w:cs="宋体"/>
          <w:bCs/>
          <w:sz w:val="24"/>
          <w:szCs w:val="24"/>
        </w:rPr>
        <w:t>采购活动。</w:t>
      </w:r>
    </w:p>
    <w:p w14:paraId="4B149A35">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2、</w:t>
      </w:r>
      <w:r>
        <w:rPr>
          <w:rFonts w:hint="eastAsia" w:ascii="Times New Roman" w:hAnsi="Times New Roman" w:cs="宋体"/>
          <w:bCs/>
          <w:sz w:val="24"/>
          <w:szCs w:val="24"/>
          <w:lang w:eastAsia="zh-CN"/>
        </w:rPr>
        <w:t>比选活动</w:t>
      </w:r>
      <w:r>
        <w:rPr>
          <w:rFonts w:hint="eastAsia" w:ascii="Times New Roman" w:hAnsi="Times New Roman" w:cs="宋体"/>
          <w:bCs/>
          <w:sz w:val="24"/>
          <w:szCs w:val="24"/>
        </w:rPr>
        <w:t>及因本次招标产生的合同受中国法律制约和保护。</w:t>
      </w:r>
    </w:p>
    <w:p w14:paraId="3191CE74">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3、</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的解释权属于采购人。</w:t>
      </w:r>
    </w:p>
    <w:p w14:paraId="20C6D1EE">
      <w:pPr>
        <w:kinsoku w:val="0"/>
        <w:overflowPunct w:val="0"/>
        <w:autoSpaceDE w:val="0"/>
        <w:autoSpaceDN w:val="0"/>
        <w:spacing w:line="360" w:lineRule="auto"/>
        <w:ind w:firstLine="480" w:firstLineChars="200"/>
        <w:textAlignment w:val="baseline"/>
        <w:rPr>
          <w:rFonts w:hint="eastAsia" w:ascii="Times New Roman" w:hAnsi="Times New Roman" w:cs="宋体"/>
          <w:sz w:val="24"/>
          <w:szCs w:val="24"/>
        </w:rPr>
      </w:pPr>
      <w:r>
        <w:rPr>
          <w:rFonts w:hint="eastAsia" w:ascii="Times New Roman" w:hAnsi="Times New Roman" w:cs="宋体"/>
          <w:sz w:val="24"/>
          <w:szCs w:val="24"/>
        </w:rPr>
        <w:t>4、供应商应认真审阅</w:t>
      </w:r>
      <w:r>
        <w:rPr>
          <w:rFonts w:hint="eastAsia" w:ascii="Times New Roman" w:hAnsi="Times New Roman" w:cs="宋体"/>
          <w:sz w:val="24"/>
          <w:szCs w:val="24"/>
          <w:lang w:eastAsia="zh-CN"/>
        </w:rPr>
        <w:t>比选文件</w:t>
      </w:r>
      <w:r>
        <w:rPr>
          <w:rFonts w:hint="eastAsia" w:ascii="Times New Roman" w:hAnsi="Times New Roman" w:cs="宋体"/>
          <w:sz w:val="24"/>
          <w:szCs w:val="24"/>
        </w:rPr>
        <w:t>中所有的事项、格式、条款和规范要求等，如果供应商没有按照</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要求提交响应文件，或者响应文件没有对</w:t>
      </w:r>
      <w:r>
        <w:rPr>
          <w:rFonts w:hint="eastAsia" w:ascii="Times New Roman" w:hAnsi="Times New Roman" w:cs="宋体"/>
          <w:sz w:val="24"/>
          <w:szCs w:val="24"/>
          <w:lang w:eastAsia="zh-CN"/>
        </w:rPr>
        <w:t>比选文件</w:t>
      </w:r>
      <w:r>
        <w:rPr>
          <w:rFonts w:hint="eastAsia" w:ascii="Times New Roman" w:hAnsi="Times New Roman" w:cs="宋体"/>
          <w:sz w:val="24"/>
          <w:szCs w:val="24"/>
        </w:rPr>
        <w:t>做出实质性响应，将被拒绝参与项目的招标。</w:t>
      </w:r>
    </w:p>
    <w:p w14:paraId="4F6E9C6E">
      <w:pPr>
        <w:kinsoku w:val="0"/>
        <w:overflowPunct w:val="0"/>
        <w:autoSpaceDE w:val="0"/>
        <w:autoSpaceDN w:val="0"/>
        <w:spacing w:line="360" w:lineRule="auto"/>
        <w:ind w:firstLine="482" w:firstLineChars="200"/>
        <w:textAlignment w:val="baseline"/>
        <w:rPr>
          <w:rFonts w:ascii="Times New Roman" w:hAnsi="Times New Roman" w:cs="宋体"/>
          <w:b/>
          <w:sz w:val="24"/>
          <w:szCs w:val="24"/>
        </w:rPr>
      </w:pPr>
      <w:r>
        <w:rPr>
          <w:rFonts w:hint="eastAsia" w:ascii="Times New Roman" w:hAnsi="Times New Roman" w:cs="宋体"/>
          <w:b/>
          <w:sz w:val="24"/>
          <w:szCs w:val="24"/>
        </w:rPr>
        <w:t>二、</w:t>
      </w:r>
      <w:r>
        <w:rPr>
          <w:rFonts w:hint="eastAsia" w:ascii="Times New Roman" w:hAnsi="Times New Roman" w:cs="宋体"/>
          <w:b/>
          <w:sz w:val="24"/>
          <w:szCs w:val="24"/>
          <w:lang w:eastAsia="zh-CN"/>
        </w:rPr>
        <w:t>比选文件</w:t>
      </w:r>
      <w:r>
        <w:rPr>
          <w:rFonts w:hint="eastAsia" w:ascii="Times New Roman" w:hAnsi="Times New Roman" w:cs="宋体"/>
          <w:b/>
          <w:sz w:val="24"/>
          <w:szCs w:val="24"/>
        </w:rPr>
        <w:t>的澄清、修改、答疑</w:t>
      </w:r>
    </w:p>
    <w:p w14:paraId="357DB50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1、采购人有权对发出的</w:t>
      </w:r>
      <w:r>
        <w:rPr>
          <w:rFonts w:hint="eastAsia" w:ascii="Times New Roman" w:hAnsi="Times New Roman" w:cs="宋体"/>
          <w:sz w:val="24"/>
          <w:szCs w:val="24"/>
          <w:lang w:eastAsia="zh-CN"/>
        </w:rPr>
        <w:t>比选文件</w:t>
      </w:r>
      <w:r>
        <w:rPr>
          <w:rFonts w:hint="eastAsia" w:ascii="Times New Roman" w:hAnsi="Times New Roman" w:cs="宋体"/>
          <w:sz w:val="24"/>
          <w:szCs w:val="24"/>
        </w:rPr>
        <w:t>进行必要的澄清、修改或补充。</w:t>
      </w:r>
    </w:p>
    <w:p w14:paraId="37423DC1">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比选文件</w:t>
      </w:r>
      <w:r>
        <w:rPr>
          <w:rFonts w:hint="eastAsia" w:ascii="Times New Roman" w:hAnsi="Times New Roman" w:cs="宋体"/>
          <w:sz w:val="24"/>
          <w:szCs w:val="24"/>
        </w:rPr>
        <w:t>的澄清、修改、补充等内容均以书面明确的形式发布，并以南通市第三人民医院官网发布的信息为准。</w:t>
      </w:r>
    </w:p>
    <w:p w14:paraId="5FC40A4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3、采购人对</w:t>
      </w:r>
      <w:r>
        <w:rPr>
          <w:rFonts w:hint="eastAsia" w:ascii="Times New Roman" w:hAnsi="Times New Roman" w:cs="宋体"/>
          <w:sz w:val="24"/>
          <w:szCs w:val="24"/>
          <w:lang w:eastAsia="zh-CN"/>
        </w:rPr>
        <w:t>比选文件</w:t>
      </w:r>
      <w:r>
        <w:rPr>
          <w:rFonts w:hint="eastAsia" w:ascii="Times New Roman" w:hAnsi="Times New Roman" w:cs="宋体"/>
          <w:sz w:val="24"/>
          <w:szCs w:val="24"/>
        </w:rPr>
        <w:t>的澄清、修改将构成</w:t>
      </w:r>
      <w:r>
        <w:rPr>
          <w:rFonts w:hint="eastAsia" w:ascii="Times New Roman" w:hAnsi="Times New Roman" w:cs="宋体"/>
          <w:sz w:val="24"/>
          <w:szCs w:val="24"/>
          <w:lang w:eastAsia="zh-CN"/>
        </w:rPr>
        <w:t>比选文件</w:t>
      </w:r>
      <w:r>
        <w:rPr>
          <w:rFonts w:hint="eastAsia" w:ascii="Times New Roman" w:hAnsi="Times New Roman" w:cs="宋体"/>
          <w:sz w:val="24"/>
          <w:szCs w:val="24"/>
        </w:rPr>
        <w:t>的一部分，对响应招标的供应商具有约束力。</w:t>
      </w:r>
    </w:p>
    <w:p w14:paraId="081676D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4、提交首次响应文件截止之日前，采购人可以对已发出的</w:t>
      </w:r>
      <w:r>
        <w:rPr>
          <w:rFonts w:hint="eastAsia" w:ascii="Times New Roman" w:hAnsi="Times New Roman" w:cs="宋体"/>
          <w:sz w:val="24"/>
          <w:szCs w:val="24"/>
          <w:lang w:eastAsia="zh-CN"/>
        </w:rPr>
        <w:t>比选文件</w:t>
      </w:r>
      <w:r>
        <w:rPr>
          <w:rFonts w:hint="eastAsia" w:ascii="Times New Roman" w:hAnsi="Times New Roman" w:cs="宋体"/>
          <w:sz w:val="24"/>
          <w:szCs w:val="24"/>
        </w:rPr>
        <w:t>进行必要的澄清或修改，澄清或者修改的内容作为</w:t>
      </w:r>
      <w:r>
        <w:rPr>
          <w:rFonts w:hint="eastAsia" w:ascii="Times New Roman" w:hAnsi="Times New Roman" w:cs="宋体"/>
          <w:sz w:val="24"/>
          <w:szCs w:val="24"/>
          <w:lang w:eastAsia="zh-CN"/>
        </w:rPr>
        <w:t>比选文件</w:t>
      </w:r>
      <w:r>
        <w:rPr>
          <w:rFonts w:hint="eastAsia" w:ascii="Times New Roman" w:hAnsi="Times New Roman" w:cs="宋体"/>
          <w:sz w:val="24"/>
          <w:szCs w:val="24"/>
        </w:rPr>
        <w:t>的组成部分。澄清或者修改的内容可能影响到响应文件编制的，采购人在提交首次响应文件截止时间至少5日前，以书面形式通知所有获取</w:t>
      </w:r>
      <w:r>
        <w:rPr>
          <w:rFonts w:hint="eastAsia" w:ascii="Times New Roman" w:hAnsi="Times New Roman" w:cs="宋体"/>
          <w:sz w:val="24"/>
          <w:szCs w:val="24"/>
          <w:lang w:eastAsia="zh-CN"/>
        </w:rPr>
        <w:t>比选文件</w:t>
      </w:r>
      <w:r>
        <w:rPr>
          <w:rFonts w:hint="eastAsia" w:ascii="Times New Roman" w:hAnsi="Times New Roman" w:cs="宋体"/>
          <w:sz w:val="24"/>
          <w:szCs w:val="24"/>
        </w:rPr>
        <w:t>的供应商；不足5日的，采购人顺延提交首次响应文件截止时间。</w:t>
      </w:r>
    </w:p>
    <w:p w14:paraId="64CEF67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5、除非采购人以书面的形式对</w:t>
      </w:r>
      <w:r>
        <w:rPr>
          <w:rFonts w:hint="eastAsia" w:ascii="Times New Roman" w:hAnsi="Times New Roman" w:cs="宋体"/>
          <w:sz w:val="24"/>
          <w:szCs w:val="24"/>
          <w:lang w:eastAsia="zh-CN"/>
        </w:rPr>
        <w:t>比选文件</w:t>
      </w:r>
      <w:r>
        <w:rPr>
          <w:rFonts w:hint="eastAsia" w:ascii="Times New Roman" w:hAnsi="Times New Roman" w:cs="宋体"/>
          <w:sz w:val="24"/>
          <w:szCs w:val="24"/>
        </w:rPr>
        <w:t>作出澄清、修改及补充，供应商对涉及</w:t>
      </w:r>
      <w:r>
        <w:rPr>
          <w:rFonts w:hint="eastAsia" w:ascii="Times New Roman" w:hAnsi="Times New Roman" w:cs="宋体"/>
          <w:sz w:val="24"/>
          <w:szCs w:val="24"/>
          <w:lang w:eastAsia="zh-CN"/>
        </w:rPr>
        <w:t>比选文件</w:t>
      </w:r>
      <w:r>
        <w:rPr>
          <w:rFonts w:hint="eastAsia" w:ascii="Times New Roman" w:hAnsi="Times New Roman" w:cs="宋体"/>
          <w:sz w:val="24"/>
          <w:szCs w:val="24"/>
        </w:rPr>
        <w:t>的任何推论、理解和结论所造成的结果，均由供应商自负。</w:t>
      </w:r>
    </w:p>
    <w:p w14:paraId="2BC660A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6、采购单位视情组织答疑会。如有产生答疑且对</w:t>
      </w:r>
      <w:r>
        <w:rPr>
          <w:rFonts w:hint="eastAsia" w:ascii="Times New Roman" w:hAnsi="Times New Roman" w:cs="宋体"/>
          <w:sz w:val="24"/>
          <w:szCs w:val="24"/>
          <w:lang w:eastAsia="zh-CN"/>
        </w:rPr>
        <w:t>比选文件</w:t>
      </w:r>
      <w:r>
        <w:rPr>
          <w:rFonts w:hint="eastAsia" w:ascii="Times New Roman" w:hAnsi="Times New Roman" w:cs="宋体"/>
          <w:sz w:val="24"/>
          <w:szCs w:val="24"/>
        </w:rPr>
        <w:t>内容有修改，将按照本须知有关规定，以补充通知（公告）的方式发出。</w:t>
      </w:r>
    </w:p>
    <w:p w14:paraId="128765DF">
      <w:pPr>
        <w:kinsoku w:val="0"/>
        <w:overflowPunct w:val="0"/>
        <w:autoSpaceDE w:val="0"/>
        <w:autoSpaceDN w:val="0"/>
        <w:spacing w:line="360" w:lineRule="auto"/>
        <w:ind w:firstLine="482" w:firstLineChars="200"/>
        <w:textAlignment w:val="baseline"/>
        <w:rPr>
          <w:rFonts w:ascii="Times New Roman" w:hAnsi="Times New Roman" w:cs="宋体"/>
          <w:b/>
          <w:sz w:val="24"/>
          <w:szCs w:val="24"/>
        </w:rPr>
      </w:pPr>
      <w:r>
        <w:rPr>
          <w:rFonts w:hint="eastAsia" w:ascii="Times New Roman" w:hAnsi="Times New Roman" w:cs="宋体"/>
          <w:b/>
          <w:sz w:val="24"/>
          <w:szCs w:val="24"/>
        </w:rPr>
        <w:t>三、响应文件的编制及装订</w:t>
      </w:r>
    </w:p>
    <w:p w14:paraId="6C95A623">
      <w:pPr>
        <w:spacing w:line="360" w:lineRule="auto"/>
        <w:ind w:firstLine="484" w:firstLineChars="202"/>
        <w:textAlignment w:val="baseline"/>
        <w:rPr>
          <w:rFonts w:ascii="Times New Roman" w:hAnsi="Times New Roman" w:cs="宋体"/>
          <w:sz w:val="24"/>
          <w:szCs w:val="24"/>
        </w:rPr>
      </w:pPr>
      <w:r>
        <w:rPr>
          <w:rFonts w:hint="eastAsia" w:ascii="Times New Roman" w:hAnsi="Times New Roman" w:cs="宋体"/>
          <w:sz w:val="24"/>
          <w:szCs w:val="24"/>
        </w:rPr>
        <w:t>供应商按</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要求编写响应文件，并装订成册。响应文件不得行间插字、涂改、增删，如修改错漏处，须经响应文件签署人签字并加盖公章。</w:t>
      </w:r>
    </w:p>
    <w:p w14:paraId="5A794C8B">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四、响应文件的份数和签署</w:t>
      </w:r>
    </w:p>
    <w:p w14:paraId="2BDB1110">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技术响应文件、③报价响应文件共3部分组成（以下由文件序号代称）。</w:t>
      </w:r>
    </w:p>
    <w:p w14:paraId="57B1A68D">
      <w:pPr>
        <w:kinsoku w:val="0"/>
        <w:overflowPunct w:val="0"/>
        <w:autoSpaceDE w:val="0"/>
        <w:autoSpaceDN w:val="0"/>
        <w:spacing w:line="360" w:lineRule="auto"/>
        <w:ind w:firstLine="480" w:firstLineChars="200"/>
        <w:textAlignment w:val="baseline"/>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7DC0B1C0">
      <w:pPr>
        <w:kinsoku w:val="0"/>
        <w:overflowPunct w:val="0"/>
        <w:autoSpaceDE w:val="0"/>
        <w:autoSpaceDN w:val="0"/>
        <w:spacing w:line="360" w:lineRule="auto"/>
        <w:ind w:firstLine="470" w:firstLineChars="196"/>
        <w:textAlignment w:val="baseline"/>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5BF2B082">
      <w:pPr>
        <w:spacing w:line="360" w:lineRule="auto"/>
        <w:ind w:firstLine="470" w:firstLineChars="196"/>
        <w:textAlignment w:val="baseline"/>
        <w:rPr>
          <w:rFonts w:ascii="Times New Roman" w:hAnsi="Times New Roman" w:cs="宋体"/>
          <w:sz w:val="24"/>
          <w:szCs w:val="24"/>
        </w:rPr>
      </w:pPr>
      <w:r>
        <w:rPr>
          <w:rFonts w:hint="eastAsia" w:ascii="Times New Roman" w:hAnsi="Times New Roman" w:cs="宋体"/>
          <w:sz w:val="24"/>
          <w:szCs w:val="24"/>
        </w:rPr>
        <w:t>4、响应文件中的所有“正本”，其正文内容须按</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要求由供应商法定代表人或被授权人签字（或盖章）并加盖单位公章。“副本”可复印，但须加盖单位公章。</w:t>
      </w:r>
    </w:p>
    <w:p w14:paraId="4BAE930B">
      <w:pPr>
        <w:kinsoku w:val="0"/>
        <w:overflowPunct w:val="0"/>
        <w:autoSpaceDE w:val="0"/>
        <w:autoSpaceDN w:val="0"/>
        <w:spacing w:line="360" w:lineRule="auto"/>
        <w:ind w:firstLine="472" w:firstLineChars="196"/>
        <w:textAlignment w:val="baseline"/>
        <w:rPr>
          <w:rFonts w:ascii="Times New Roman" w:hAnsi="Times New Roman" w:cs="宋体"/>
          <w:b/>
          <w:bCs/>
          <w:sz w:val="24"/>
          <w:szCs w:val="24"/>
        </w:rPr>
      </w:pPr>
      <w:r>
        <w:rPr>
          <w:rFonts w:hint="eastAsia" w:ascii="Times New Roman" w:hAnsi="Times New Roman" w:cs="宋体"/>
          <w:b/>
          <w:bCs/>
          <w:sz w:val="24"/>
          <w:szCs w:val="24"/>
        </w:rPr>
        <w:t>五、响应文件的密封及标记</w:t>
      </w:r>
    </w:p>
    <w:p w14:paraId="45DA9D75">
      <w:pPr>
        <w:kinsoku w:val="0"/>
        <w:overflowPunct w:val="0"/>
        <w:autoSpaceDE w:val="0"/>
        <w:autoSpaceDN w:val="0"/>
        <w:spacing w:line="360" w:lineRule="auto"/>
        <w:ind w:firstLine="480" w:firstLineChars="200"/>
        <w:textAlignment w:val="baseline"/>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ascii="Times New Roman" w:hAnsi="Times New Roman" w:cs="宋体"/>
          <w:sz w:val="20"/>
          <w:szCs w:val="24"/>
        </w:rPr>
        <w:fldChar w:fldCharType="begin"/>
      </w:r>
      <w:r>
        <w:rPr>
          <w:rFonts w:hint="eastAsia" w:ascii="Times New Roman" w:hAnsi="Times New Roman" w:cs="宋体"/>
          <w:sz w:val="20"/>
          <w:szCs w:val="24"/>
        </w:rPr>
        <w:instrText xml:space="preserve">= 3 \* GB3</w:instrText>
      </w:r>
      <w:r>
        <w:rPr>
          <w:rFonts w:ascii="Times New Roman" w:hAnsi="Times New Roman" w:cs="宋体"/>
          <w:sz w:val="20"/>
          <w:szCs w:val="24"/>
        </w:rPr>
        <w:fldChar w:fldCharType="separate"/>
      </w:r>
      <w:r>
        <w:rPr>
          <w:rFonts w:hint="eastAsia" w:ascii="Times New Roman" w:hAnsi="Times New Roman" w:cs="宋体"/>
          <w:sz w:val="24"/>
          <w:szCs w:val="24"/>
        </w:rPr>
        <w:t>③</w:t>
      </w:r>
      <w:r>
        <w:rPr>
          <w:rFonts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00221732">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2、密封后，应在每一密封的响应文件上明确标注</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名称、响应文件各自对应的名称、供应商的全称及日期，并加盖供应商公章。</w:t>
      </w:r>
    </w:p>
    <w:p w14:paraId="7EC29429">
      <w:pPr>
        <w:spacing w:line="360" w:lineRule="auto"/>
        <w:ind w:firstLine="482" w:firstLineChars="200"/>
        <w:textAlignment w:val="baseline"/>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和</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1D41C364">
      <w:pPr>
        <w:kinsoku w:val="0"/>
        <w:overflowPunct w:val="0"/>
        <w:autoSpaceDE w:val="0"/>
        <w:autoSpaceDN w:val="0"/>
        <w:spacing w:line="360" w:lineRule="auto"/>
        <w:ind w:firstLine="496" w:firstLineChars="206"/>
        <w:textAlignment w:val="baseline"/>
        <w:rPr>
          <w:rFonts w:ascii="Times New Roman" w:hAnsi="Times New Roman" w:cs="宋体"/>
          <w:b/>
          <w:bCs/>
          <w:sz w:val="24"/>
          <w:szCs w:val="24"/>
        </w:rPr>
      </w:pPr>
      <w:r>
        <w:rPr>
          <w:rFonts w:hint="eastAsia" w:ascii="Times New Roman" w:hAnsi="Times New Roman" w:cs="宋体"/>
          <w:b/>
          <w:bCs/>
          <w:sz w:val="24"/>
          <w:szCs w:val="24"/>
        </w:rPr>
        <w:t>六、投标报价</w:t>
      </w:r>
    </w:p>
    <w:p w14:paraId="75119A83">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rPr>
        <w:t>供应商应对所要采购的全部内容进行报价，一个项目只允许一个报价，只报其中部分内容的或出现选择性报价，将被视为无效报价</w:t>
      </w:r>
      <w:r>
        <w:rPr>
          <w:rFonts w:hint="eastAsia" w:ascii="Times New Roman" w:hAnsi="Times New Roman" w:cs="宋体"/>
          <w:sz w:val="24"/>
          <w:szCs w:val="24"/>
        </w:rPr>
        <w:t>。</w:t>
      </w:r>
    </w:p>
    <w:p w14:paraId="000070A1">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比选报价</w:t>
      </w:r>
      <w:r>
        <w:rPr>
          <w:rFonts w:hint="eastAsia" w:ascii="Times New Roman" w:hAnsi="Times New Roman" w:cs="宋体"/>
          <w:sz w:val="24"/>
          <w:szCs w:val="24"/>
        </w:rPr>
        <w:t>均以人民币为报价的币种。</w:t>
      </w:r>
    </w:p>
    <w:p w14:paraId="2FCDD03F">
      <w:pPr>
        <w:kinsoku w:val="0"/>
        <w:overflowPunct w:val="0"/>
        <w:autoSpaceDE w:val="0"/>
        <w:autoSpaceDN w:val="0"/>
        <w:spacing w:line="360" w:lineRule="auto"/>
        <w:ind w:firstLine="494" w:firstLineChars="206"/>
        <w:textAlignment w:val="baseline"/>
        <w:rPr>
          <w:rFonts w:hint="eastAsia"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报价</w:t>
      </w:r>
      <w:r>
        <w:rPr>
          <w:rFonts w:hint="eastAsia" w:ascii="Times New Roman" w:hAnsi="Times New Roman" w:cs="宋体"/>
          <w:sz w:val="24"/>
          <w:szCs w:val="24"/>
        </w:rPr>
        <w:t>表必须加盖单位公章且必须经法定代表人或被授权人签字或盖章。报价表中的大写金额与小写金额、总价金额与按单价汇总金额，若有差异，将执行《政府采购货物和服务招标投标管理办法》第59条的规定。</w:t>
      </w:r>
    </w:p>
    <w:p w14:paraId="22EA1D85">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4、本项目报价为固定报价，供应商应充分考虑服务实施期间各类市场价格和政策性价格调整因素，确定价格风险计入报价中，今后不作调整。</w:t>
      </w:r>
      <w:r>
        <w:rPr>
          <w:rFonts w:hint="eastAsia" w:ascii="Times New Roman" w:hAnsi="Times New Roman"/>
          <w:sz w:val="24"/>
          <w:szCs w:val="24"/>
        </w:rPr>
        <w:t>响应报价应包括完成本项目所需的一切费用，包括但不限于各种税费、人工、保险、劳保、管理、维护、检验检测费、利润、税金、政策性文件规定及合同包含的所有风险、责任等各项应有费用。</w:t>
      </w:r>
      <w:r>
        <w:rPr>
          <w:rFonts w:hint="eastAsia" w:ascii="Times New Roman" w:cs="宋体"/>
          <w:sz w:val="24"/>
          <w:szCs w:val="24"/>
        </w:rPr>
        <w:t>即完成本采购项目服务的所有费用及包含响应</w:t>
      </w:r>
      <w:r>
        <w:rPr>
          <w:rFonts w:hint="eastAsia" w:ascii="Times New Roman" w:cs="宋体"/>
          <w:sz w:val="24"/>
          <w:szCs w:val="24"/>
          <w:lang w:eastAsia="zh-CN"/>
        </w:rPr>
        <w:t>比选文件</w:t>
      </w:r>
      <w:r>
        <w:rPr>
          <w:rFonts w:hint="eastAsia" w:ascii="Times New Roman" w:cs="宋体"/>
          <w:sz w:val="24"/>
          <w:szCs w:val="24"/>
        </w:rPr>
        <w:t>采购要求的所有费用。</w:t>
      </w:r>
      <w:r>
        <w:rPr>
          <w:rFonts w:hint="eastAsia" w:ascii="Times New Roman" w:hAnsi="Times New Roman"/>
          <w:sz w:val="24"/>
          <w:szCs w:val="24"/>
        </w:rPr>
        <w:t>同时，报价也应包含合同履行过程中可能发生的一切风险。</w:t>
      </w:r>
    </w:p>
    <w:p w14:paraId="1BC35553">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5、供应商应详细阅读</w:t>
      </w:r>
      <w:r>
        <w:rPr>
          <w:rFonts w:hint="eastAsia" w:ascii="Times New Roman" w:hAnsi="Times New Roman" w:cs="宋体"/>
          <w:sz w:val="24"/>
          <w:szCs w:val="24"/>
          <w:lang w:eastAsia="zh-CN"/>
        </w:rPr>
        <w:t>比选文件</w:t>
      </w:r>
      <w:r>
        <w:rPr>
          <w:rFonts w:hint="eastAsia" w:ascii="Times New Roman" w:hAnsi="Times New Roman" w:cs="宋体"/>
          <w:sz w:val="24"/>
          <w:szCs w:val="24"/>
        </w:rPr>
        <w:t>的全部内容，根据采购项目需求，准确制定相关工作方案等，必须对本采购项目全部进行报价，如有漏项，视同对本项目的优惠。不按</w:t>
      </w:r>
      <w:r>
        <w:rPr>
          <w:rFonts w:hint="eastAsia" w:ascii="Times New Roman" w:hAnsi="Times New Roman" w:cs="宋体"/>
          <w:sz w:val="24"/>
          <w:szCs w:val="24"/>
          <w:lang w:eastAsia="zh-CN"/>
        </w:rPr>
        <w:t>比选文件</w:t>
      </w:r>
      <w:r>
        <w:rPr>
          <w:rFonts w:hint="eastAsia" w:ascii="Times New Roman" w:hAnsi="Times New Roman" w:cs="宋体"/>
          <w:sz w:val="24"/>
          <w:szCs w:val="24"/>
        </w:rPr>
        <w:t>的要求提供响应文件，导致报价无效，作无效响应处理。</w:t>
      </w:r>
    </w:p>
    <w:p w14:paraId="793BC607">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6、招标的最终报价为成交价。同时，供应商的最终成交价在合同实施期间不因市场变化因素而变动。</w:t>
      </w:r>
    </w:p>
    <w:p w14:paraId="629439FB">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7、</w:t>
      </w:r>
      <w:r>
        <w:rPr>
          <w:rFonts w:hint="eastAsia" w:ascii="Times New Roman" w:hAnsi="Times New Roman" w:cs="宋体"/>
          <w:sz w:val="24"/>
        </w:rPr>
        <w:t>最终报价将作为</w:t>
      </w:r>
      <w:r>
        <w:rPr>
          <w:rFonts w:hint="eastAsia" w:ascii="Times New Roman" w:hAnsi="Times New Roman" w:cs="宋体"/>
          <w:sz w:val="24"/>
          <w:lang w:eastAsia="zh-CN"/>
        </w:rPr>
        <w:t>比选小组</w:t>
      </w:r>
      <w:r>
        <w:rPr>
          <w:rFonts w:hint="eastAsia" w:ascii="Times New Roman" w:hAnsi="Times New Roman" w:cs="宋体"/>
          <w:sz w:val="24"/>
        </w:rPr>
        <w:t>评定成交供应商的依据</w:t>
      </w:r>
      <w:r>
        <w:rPr>
          <w:rFonts w:hint="eastAsia" w:ascii="Times New Roman" w:hAnsi="Times New Roman" w:cs="宋体"/>
          <w:sz w:val="24"/>
          <w:szCs w:val="24"/>
        </w:rPr>
        <w:t>。</w:t>
      </w:r>
    </w:p>
    <w:p w14:paraId="24F1BAEC">
      <w:pPr>
        <w:kinsoku w:val="0"/>
        <w:overflowPunct w:val="0"/>
        <w:autoSpaceDE w:val="0"/>
        <w:autoSpaceDN w:val="0"/>
        <w:spacing w:line="360" w:lineRule="auto"/>
        <w:ind w:firstLine="496" w:firstLineChars="206"/>
        <w:textAlignment w:val="baseline"/>
        <w:rPr>
          <w:rFonts w:ascii="Times New Roman" w:hAnsi="Times New Roman" w:cs="宋体"/>
          <w:b/>
          <w:bCs/>
          <w:sz w:val="24"/>
          <w:szCs w:val="24"/>
        </w:rPr>
      </w:pPr>
      <w:r>
        <w:rPr>
          <w:rFonts w:hint="eastAsia" w:ascii="Times New Roman" w:hAnsi="Times New Roman" w:cs="宋体"/>
          <w:b/>
          <w:bCs/>
          <w:sz w:val="24"/>
          <w:szCs w:val="24"/>
        </w:rPr>
        <w:t>七、联合体参与招标</w:t>
      </w:r>
    </w:p>
    <w:p w14:paraId="7184421D">
      <w:pPr>
        <w:kinsoku w:val="0"/>
        <w:overflowPunct w:val="0"/>
        <w:autoSpaceDE w:val="0"/>
        <w:autoSpaceDN w:val="0"/>
        <w:spacing w:line="360" w:lineRule="auto"/>
        <w:ind w:firstLine="484" w:firstLineChars="202"/>
        <w:textAlignment w:val="baseline"/>
        <w:rPr>
          <w:rFonts w:ascii="Times New Roman" w:hAnsi="Times New Roman" w:cs="宋体"/>
          <w:sz w:val="24"/>
          <w:szCs w:val="24"/>
        </w:rPr>
      </w:pPr>
      <w:r>
        <w:rPr>
          <w:rFonts w:hint="eastAsia" w:ascii="Times New Roman" w:hAnsi="Times New Roman" w:cs="宋体"/>
          <w:sz w:val="24"/>
          <w:szCs w:val="24"/>
        </w:rPr>
        <w:t>不接受任何形式的联合体参与本项目的</w:t>
      </w:r>
      <w:r>
        <w:rPr>
          <w:rFonts w:hint="eastAsia" w:ascii="Times New Roman" w:hAnsi="Times New Roman" w:cs="宋体"/>
          <w:sz w:val="24"/>
          <w:szCs w:val="24"/>
          <w:lang w:eastAsia="zh-CN"/>
        </w:rPr>
        <w:t>招标</w:t>
      </w:r>
      <w:r>
        <w:rPr>
          <w:rFonts w:hint="eastAsia" w:ascii="Times New Roman" w:hAnsi="Times New Roman" w:cs="宋体"/>
          <w:sz w:val="24"/>
          <w:szCs w:val="24"/>
        </w:rPr>
        <w:t>。</w:t>
      </w:r>
    </w:p>
    <w:p w14:paraId="125C7570">
      <w:pPr>
        <w:kinsoku w:val="0"/>
        <w:overflowPunct w:val="0"/>
        <w:autoSpaceDE w:val="0"/>
        <w:autoSpaceDN w:val="0"/>
        <w:spacing w:line="360" w:lineRule="auto"/>
        <w:ind w:firstLine="496" w:firstLineChars="206"/>
        <w:textAlignment w:val="baseline"/>
        <w:rPr>
          <w:rFonts w:hint="eastAsia" w:ascii="Times New Roman" w:hAnsi="Times New Roman"/>
          <w:b/>
          <w:sz w:val="24"/>
          <w:szCs w:val="24"/>
        </w:rPr>
      </w:pPr>
      <w:r>
        <w:rPr>
          <w:rFonts w:hint="eastAsia" w:ascii="Times New Roman" w:hAnsi="Times New Roman" w:cs="宋体"/>
          <w:b/>
          <w:sz w:val="24"/>
          <w:szCs w:val="24"/>
          <w:lang w:eastAsia="zh-CN"/>
        </w:rPr>
        <w:t>八</w:t>
      </w:r>
      <w:r>
        <w:rPr>
          <w:rFonts w:hint="eastAsia" w:ascii="Times New Roman" w:hAnsi="Times New Roman" w:cs="宋体"/>
          <w:b/>
          <w:sz w:val="24"/>
          <w:szCs w:val="24"/>
        </w:rPr>
        <w:t>、</w:t>
      </w:r>
      <w:r>
        <w:rPr>
          <w:rFonts w:hint="eastAsia" w:ascii="Times New Roman" w:hAnsi="Times New Roman"/>
          <w:b/>
          <w:sz w:val="24"/>
          <w:szCs w:val="24"/>
        </w:rPr>
        <w:t>变更为其他方式采购的情形处理</w:t>
      </w:r>
    </w:p>
    <w:p w14:paraId="05FCA660">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在本次采购任务未取消的情形下，按照</w:t>
      </w:r>
      <w:r>
        <w:rPr>
          <w:rFonts w:hint="eastAsia" w:ascii="Times New Roman" w:hAnsi="Times New Roman"/>
          <w:sz w:val="24"/>
          <w:szCs w:val="24"/>
          <w:lang w:eastAsia="zh-CN"/>
        </w:rPr>
        <w:t>比选文件</w:t>
      </w:r>
      <w:r>
        <w:rPr>
          <w:rFonts w:hint="eastAsia" w:ascii="Times New Roman" w:hAnsi="Times New Roman"/>
          <w:sz w:val="24"/>
          <w:szCs w:val="24"/>
        </w:rPr>
        <w:t>没有不合理条款、采购程序符合规定，当提交响应文件或采购过程中符合要求的供应商只有两家时，则继续按照本</w:t>
      </w:r>
      <w:r>
        <w:rPr>
          <w:rFonts w:hint="eastAsia" w:ascii="Times New Roman" w:hAnsi="Times New Roman"/>
          <w:sz w:val="24"/>
          <w:szCs w:val="24"/>
          <w:lang w:eastAsia="zh-CN"/>
        </w:rPr>
        <w:t>比选文件</w:t>
      </w:r>
      <w:r>
        <w:rPr>
          <w:rFonts w:hint="eastAsia" w:ascii="Times New Roman" w:hAnsi="Times New Roman"/>
          <w:sz w:val="24"/>
          <w:szCs w:val="24"/>
        </w:rPr>
        <w:t>评审确定成交供应商；当提交响应文件或采购过程中符合要求的供应商只有一家时，在经有关部门同意后变更为“单一来源”采购方式确定成交供应商；或者采购人重新组织采购。</w:t>
      </w:r>
    </w:p>
    <w:p w14:paraId="2865C3CD">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注：在招标或谈判过程中，供应商提交的澄清文件和最终报价文件，由供应商法定代表人或被授权人签署后生效，供应商受其约束。</w:t>
      </w:r>
    </w:p>
    <w:p w14:paraId="692A1B98">
      <w:pPr>
        <w:keepNext w:val="0"/>
        <w:keepLines w:val="0"/>
        <w:pageBreakBefore w:val="0"/>
        <w:wordWrap/>
        <w:topLinePunct w:val="0"/>
        <w:autoSpaceDE w:val="0"/>
        <w:autoSpaceDN w:val="0"/>
        <w:bidi w:val="0"/>
        <w:adjustRightInd w:val="0"/>
        <w:spacing w:line="360" w:lineRule="auto"/>
        <w:ind w:firstLine="482" w:firstLineChars="200"/>
        <w:contextualSpacing/>
        <w:rPr>
          <w:rFonts w:hint="eastAsia" w:ascii="Calibri" w:hAnsi="Calibri" w:eastAsia="宋体" w:cs="Times New Roman"/>
          <w:b/>
          <w:bCs/>
          <w:color w:val="auto"/>
          <w:sz w:val="24"/>
          <w:szCs w:val="24"/>
          <w:lang w:val="zh-CN" w:eastAsia="zh-CN"/>
        </w:rPr>
      </w:pPr>
      <w:r>
        <w:rPr>
          <w:rFonts w:hint="eastAsia" w:ascii="Calibri" w:hAnsi="Calibri" w:eastAsia="宋体" w:cs="Times New Roman"/>
          <w:b/>
          <w:bCs/>
          <w:color w:val="auto"/>
          <w:sz w:val="24"/>
          <w:szCs w:val="24"/>
          <w:lang w:val="zh-CN" w:eastAsia="zh-CN"/>
        </w:rPr>
        <w:t>九、履约保证金</w:t>
      </w:r>
    </w:p>
    <w:p w14:paraId="4357DAA5">
      <w:pPr>
        <w:keepNext w:val="0"/>
        <w:keepLines w:val="0"/>
        <w:pageBreakBefore w:val="0"/>
        <w:wordWrap/>
        <w:topLinePunct w:val="0"/>
        <w:autoSpaceDE w:val="0"/>
        <w:autoSpaceDN w:val="0"/>
        <w:bidi w:val="0"/>
        <w:adjustRightInd w:val="0"/>
        <w:spacing w:line="360" w:lineRule="auto"/>
        <w:ind w:firstLine="480" w:firstLineChars="200"/>
        <w:contextualSpacing/>
        <w:rPr>
          <w:rFonts w:ascii="Calibri" w:hAnsi="Calibri" w:eastAsia="宋体" w:cs="Times New Roman"/>
          <w:color w:val="auto"/>
          <w:sz w:val="24"/>
          <w:szCs w:val="24"/>
        </w:rPr>
      </w:pPr>
      <w:r>
        <w:rPr>
          <w:rFonts w:hint="eastAsia" w:ascii="Calibri" w:hAnsi="Calibri" w:eastAsia="宋体" w:cs="Times New Roman"/>
          <w:color w:val="auto"/>
          <w:sz w:val="24"/>
          <w:szCs w:val="24"/>
          <w:lang w:val="en-US" w:eastAsia="zh-CN"/>
        </w:rPr>
        <w:t>1、</w:t>
      </w:r>
      <w:r>
        <w:rPr>
          <w:rFonts w:hint="eastAsia" w:ascii="Calibri" w:hAnsi="Calibri" w:eastAsia="宋体" w:cs="Times New Roman"/>
          <w:color w:val="auto"/>
          <w:sz w:val="24"/>
          <w:szCs w:val="24"/>
        </w:rPr>
        <w:t>本项目</w:t>
      </w:r>
      <w:r>
        <w:rPr>
          <w:rFonts w:hint="eastAsia" w:ascii="Calibri" w:hAnsi="Calibri" w:eastAsia="宋体" w:cs="Times New Roman"/>
          <w:color w:val="auto"/>
          <w:sz w:val="24"/>
          <w:szCs w:val="24"/>
          <w:lang w:eastAsia="zh-CN"/>
        </w:rPr>
        <w:t>成交</w:t>
      </w:r>
      <w:r>
        <w:rPr>
          <w:rFonts w:hint="eastAsia" w:ascii="Calibri" w:hAnsi="Calibri" w:eastAsia="宋体" w:cs="Times New Roman"/>
          <w:color w:val="auto"/>
          <w:sz w:val="24"/>
          <w:szCs w:val="24"/>
        </w:rPr>
        <w:t>后的履约保证金为</w:t>
      </w:r>
      <w:r>
        <w:rPr>
          <w:rFonts w:hint="eastAsia" w:eastAsia="宋体" w:cs="Times New Roman"/>
          <w:b/>
          <w:bCs/>
          <w:color w:val="auto"/>
          <w:sz w:val="24"/>
          <w:szCs w:val="24"/>
          <w:u w:val="single"/>
          <w:lang w:eastAsia="zh-CN"/>
        </w:rPr>
        <w:t>拾</w:t>
      </w:r>
      <w:r>
        <w:rPr>
          <w:rFonts w:hint="eastAsia" w:ascii="Calibri" w:hAnsi="Calibri" w:eastAsia="宋体" w:cs="Times New Roman"/>
          <w:b/>
          <w:bCs/>
          <w:color w:val="auto"/>
          <w:sz w:val="24"/>
          <w:szCs w:val="24"/>
          <w:u w:val="single"/>
          <w:lang w:eastAsia="zh-CN"/>
        </w:rPr>
        <w:t>万元</w:t>
      </w:r>
      <w:r>
        <w:rPr>
          <w:rFonts w:hint="eastAsia" w:ascii="Calibri" w:hAnsi="Calibri" w:eastAsia="宋体" w:cs="Times New Roman"/>
          <w:color w:val="auto"/>
          <w:sz w:val="24"/>
          <w:szCs w:val="24"/>
        </w:rPr>
        <w:t>，成交供应商的履约保证金须在</w:t>
      </w:r>
      <w:r>
        <w:rPr>
          <w:rFonts w:hint="eastAsia" w:ascii="Calibri" w:hAnsi="Calibri" w:eastAsia="宋体" w:cs="Times New Roman"/>
          <w:color w:val="auto"/>
          <w:sz w:val="24"/>
          <w:szCs w:val="24"/>
          <w:lang w:eastAsia="zh-CN"/>
        </w:rPr>
        <w:t>成交</w:t>
      </w:r>
      <w:r>
        <w:rPr>
          <w:rFonts w:hint="eastAsia" w:ascii="Calibri" w:hAnsi="Calibri" w:eastAsia="宋体" w:cs="Times New Roman"/>
          <w:color w:val="auto"/>
          <w:sz w:val="24"/>
          <w:szCs w:val="24"/>
        </w:rPr>
        <w:t>通知书发出之日起至合同签订前汇入采购人单位账户（应当以数字人民币、支票、汇票或者金融机构出具的保函等形式提交），成交供应商凭</w:t>
      </w:r>
      <w:r>
        <w:rPr>
          <w:rFonts w:hint="eastAsia" w:ascii="Calibri" w:hAnsi="Calibri" w:eastAsia="宋体" w:cs="Times New Roman"/>
          <w:color w:val="auto"/>
          <w:sz w:val="24"/>
          <w:szCs w:val="24"/>
          <w:lang w:eastAsia="zh-CN"/>
        </w:rPr>
        <w:t>成交</w:t>
      </w:r>
      <w:r>
        <w:rPr>
          <w:rFonts w:hint="eastAsia" w:ascii="Calibri" w:hAnsi="Calibri" w:eastAsia="宋体" w:cs="Times New Roman"/>
          <w:color w:val="auto"/>
          <w:sz w:val="24"/>
          <w:szCs w:val="24"/>
        </w:rPr>
        <w:t>通知书与采购人签订合同。超期或未有协商，则视为自动放弃</w:t>
      </w:r>
      <w:r>
        <w:rPr>
          <w:rFonts w:hint="eastAsia" w:ascii="Calibri" w:hAnsi="Calibri" w:eastAsia="宋体" w:cs="Times New Roman"/>
          <w:color w:val="auto"/>
          <w:sz w:val="24"/>
          <w:szCs w:val="24"/>
          <w:lang w:eastAsia="zh-CN"/>
        </w:rPr>
        <w:t>成交</w:t>
      </w:r>
      <w:r>
        <w:rPr>
          <w:rFonts w:hint="eastAsia" w:ascii="Calibri" w:hAnsi="Calibri" w:eastAsia="宋体" w:cs="Times New Roman"/>
          <w:color w:val="auto"/>
          <w:sz w:val="24"/>
          <w:szCs w:val="24"/>
        </w:rPr>
        <w:t>资格。</w:t>
      </w:r>
    </w:p>
    <w:p w14:paraId="15492D4E">
      <w:pPr>
        <w:keepNext w:val="0"/>
        <w:keepLines w:val="0"/>
        <w:pageBreakBefore w:val="0"/>
        <w:wordWrap/>
        <w:topLinePunct w:val="0"/>
        <w:autoSpaceDE w:val="0"/>
        <w:autoSpaceDN w:val="0"/>
        <w:bidi w:val="0"/>
        <w:adjustRightInd w:val="0"/>
        <w:spacing w:line="360" w:lineRule="auto"/>
        <w:ind w:firstLine="480" w:firstLineChars="200"/>
        <w:contextualSpacing/>
        <w:rPr>
          <w:rFonts w:ascii="Calibri" w:hAnsi="Calibri" w:eastAsia="宋体" w:cs="Times New Roman"/>
          <w:color w:val="auto"/>
          <w:sz w:val="24"/>
          <w:szCs w:val="24"/>
        </w:rPr>
      </w:pPr>
      <w:r>
        <w:rPr>
          <w:rFonts w:hint="eastAsia" w:ascii="Calibri" w:hAnsi="Calibri" w:eastAsia="宋体" w:cs="Times New Roman"/>
          <w:color w:val="auto"/>
          <w:sz w:val="24"/>
          <w:szCs w:val="24"/>
          <w:lang w:val="en-US" w:eastAsia="zh-CN"/>
        </w:rPr>
        <w:t>2、</w:t>
      </w:r>
      <w:r>
        <w:rPr>
          <w:rFonts w:hint="eastAsia" w:ascii="Calibri" w:hAnsi="Calibri" w:eastAsia="宋体" w:cs="Times New Roman"/>
          <w:color w:val="auto"/>
          <w:sz w:val="24"/>
          <w:szCs w:val="24"/>
        </w:rPr>
        <w:t>成交供应商全部履约合同义务，经采购人验收合格无质量、进度等问题的，采购人在验收合格后10个工作日内一次性退还履约保证金（保函除外）；</w:t>
      </w:r>
    </w:p>
    <w:p w14:paraId="4327C649">
      <w:pPr>
        <w:keepNext w:val="0"/>
        <w:keepLines w:val="0"/>
        <w:pageBreakBefore w:val="0"/>
        <w:wordWrap/>
        <w:topLinePunct w:val="0"/>
        <w:autoSpaceDE w:val="0"/>
        <w:autoSpaceDN w:val="0"/>
        <w:bidi w:val="0"/>
        <w:adjustRightInd w:val="0"/>
        <w:spacing w:line="360" w:lineRule="auto"/>
        <w:ind w:firstLine="480" w:firstLineChars="200"/>
        <w:contextualSpacing/>
        <w:rPr>
          <w:rFonts w:ascii="Calibri" w:hAnsi="Calibri" w:eastAsia="宋体" w:cs="Times New Roman"/>
          <w:color w:val="auto"/>
          <w:sz w:val="24"/>
          <w:szCs w:val="24"/>
        </w:rPr>
      </w:pPr>
      <w:r>
        <w:rPr>
          <w:rFonts w:hint="eastAsia" w:ascii="Calibri" w:hAnsi="Calibri" w:eastAsia="宋体" w:cs="Times New Roman"/>
          <w:color w:val="auto"/>
          <w:sz w:val="24"/>
          <w:szCs w:val="24"/>
          <w:lang w:val="en-US" w:eastAsia="zh-CN"/>
        </w:rPr>
        <w:t>3、</w:t>
      </w:r>
      <w:r>
        <w:rPr>
          <w:rFonts w:hint="eastAsia" w:ascii="Calibri" w:hAnsi="Calibri" w:eastAsia="宋体" w:cs="Times New Roman"/>
          <w:color w:val="auto"/>
          <w:sz w:val="24"/>
          <w:szCs w:val="24"/>
        </w:rPr>
        <w:t>发生以下情况的，履约保证金不予退还或部分退还：</w:t>
      </w:r>
    </w:p>
    <w:p w14:paraId="5145C4DF">
      <w:pPr>
        <w:keepNext w:val="0"/>
        <w:keepLines w:val="0"/>
        <w:pageBreakBefore w:val="0"/>
        <w:wordWrap/>
        <w:topLinePunct w:val="0"/>
        <w:autoSpaceDE w:val="0"/>
        <w:autoSpaceDN w:val="0"/>
        <w:bidi w:val="0"/>
        <w:adjustRightInd w:val="0"/>
        <w:spacing w:line="360" w:lineRule="auto"/>
        <w:ind w:firstLine="480" w:firstLineChars="200"/>
        <w:contextualSpacing/>
        <w:rPr>
          <w:rFonts w:ascii="Calibri" w:hAnsi="Calibri" w:eastAsia="宋体" w:cs="Times New Roman"/>
          <w:color w:val="auto"/>
          <w:sz w:val="24"/>
          <w:szCs w:val="24"/>
        </w:rPr>
      </w:pPr>
      <w:r>
        <w:rPr>
          <w:rFonts w:hint="eastAsia" w:ascii="Calibri" w:hAnsi="Calibri" w:eastAsia="宋体" w:cs="Times New Roman"/>
          <w:color w:val="auto"/>
          <w:sz w:val="24"/>
          <w:szCs w:val="24"/>
        </w:rPr>
        <w:t>a.签订合同后，成交供应商不履行合同义务的，采购单位有权全额扣除履约保证金，全额不予退还，同时采购单位亦有权终止合同，成交供应商还须承担相应的法律赔偿责任。</w:t>
      </w:r>
    </w:p>
    <w:p w14:paraId="79584BAB">
      <w:pPr>
        <w:keepNext w:val="0"/>
        <w:keepLines w:val="0"/>
        <w:pageBreakBefore w:val="0"/>
        <w:wordWrap/>
        <w:topLinePunct w:val="0"/>
        <w:autoSpaceDE w:val="0"/>
        <w:autoSpaceDN w:val="0"/>
        <w:bidi w:val="0"/>
        <w:adjustRightInd w:val="0"/>
        <w:spacing w:line="360" w:lineRule="auto"/>
        <w:ind w:firstLine="480" w:firstLineChars="200"/>
        <w:contextualSpacing/>
        <w:rPr>
          <w:rFonts w:hint="eastAsia" w:ascii="Times New Roman" w:hAnsi="Times New Roman" w:cs="宋体"/>
          <w:b/>
          <w:sz w:val="24"/>
          <w:szCs w:val="24"/>
          <w:lang w:eastAsia="zh-CN"/>
        </w:rPr>
      </w:pPr>
      <w:r>
        <w:rPr>
          <w:rFonts w:hint="eastAsia" w:ascii="Calibri" w:hAnsi="Calibri" w:eastAsia="宋体" w:cs="Times New Roman"/>
          <w:color w:val="auto"/>
          <w:sz w:val="24"/>
          <w:szCs w:val="24"/>
        </w:rPr>
        <w:t>b.成交供应商在履约过程中发生违约行为，给采购人造成损失的，采购人有权在成交供应商缴纳的履约保证金中予以扣款，以弥补采购人经济损失，不足的部分成交供应商另外补齐。</w:t>
      </w:r>
    </w:p>
    <w:p w14:paraId="2E106DDD">
      <w:pPr>
        <w:kinsoku w:val="0"/>
        <w:overflowPunct w:val="0"/>
        <w:autoSpaceDE w:val="0"/>
        <w:autoSpaceDN w:val="0"/>
        <w:spacing w:line="360" w:lineRule="auto"/>
        <w:ind w:firstLine="496" w:firstLineChars="206"/>
        <w:textAlignment w:val="baseline"/>
        <w:rPr>
          <w:rFonts w:ascii="Times New Roman" w:hAnsi="Times New Roman" w:cs="宋体"/>
          <w:b/>
          <w:sz w:val="24"/>
          <w:szCs w:val="24"/>
        </w:rPr>
      </w:pPr>
      <w:r>
        <w:rPr>
          <w:rFonts w:hint="eastAsia" w:ascii="Times New Roman" w:hAnsi="Times New Roman" w:cs="宋体"/>
          <w:b/>
          <w:sz w:val="24"/>
          <w:szCs w:val="24"/>
          <w:lang w:eastAsia="zh-CN"/>
        </w:rPr>
        <w:t>十</w:t>
      </w:r>
      <w:r>
        <w:rPr>
          <w:rFonts w:hint="eastAsia" w:ascii="Times New Roman" w:hAnsi="Times New Roman" w:cs="宋体"/>
          <w:b/>
          <w:sz w:val="24"/>
          <w:szCs w:val="24"/>
        </w:rPr>
        <w:t>、未尽事宜</w:t>
      </w:r>
    </w:p>
    <w:p w14:paraId="3E7E0D9B">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无</w:t>
      </w:r>
    </w:p>
    <w:p w14:paraId="0BEE12CF">
      <w:pPr>
        <w:pStyle w:val="10"/>
        <w:ind w:left="0" w:leftChars="0" w:firstLine="0" w:firstLineChars="0"/>
      </w:pPr>
    </w:p>
    <w:p w14:paraId="3F66F4E3">
      <w:pPr>
        <w:rPr>
          <w:rFonts w:hint="eastAsia" w:ascii="Times New Roman" w:hAnsi="Times New Roman" w:eastAsia="宋体" w:cs="宋体"/>
          <w:w w:val="80"/>
          <w:sz w:val="48"/>
          <w:szCs w:val="44"/>
        </w:rPr>
      </w:pPr>
      <w:r>
        <w:rPr>
          <w:rFonts w:hint="eastAsia" w:ascii="Times New Roman" w:hAnsi="Times New Roman" w:eastAsia="宋体" w:cs="宋体"/>
          <w:w w:val="80"/>
          <w:sz w:val="48"/>
          <w:szCs w:val="44"/>
        </w:rPr>
        <w:br w:type="page"/>
      </w:r>
    </w:p>
    <w:p w14:paraId="76BA3C5E">
      <w:pPr>
        <w:pStyle w:val="3"/>
        <w:keepNext w:val="0"/>
        <w:keepLines w:val="0"/>
        <w:kinsoku w:val="0"/>
        <w:overflowPunct w:val="0"/>
        <w:autoSpaceDE w:val="0"/>
        <w:autoSpaceDN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14:paraId="51A67FAC">
      <w:pPr>
        <w:kinsoku w:val="0"/>
        <w:overflowPunct w:val="0"/>
        <w:autoSpaceDE w:val="0"/>
        <w:autoSpaceDN w:val="0"/>
        <w:spacing w:line="360" w:lineRule="auto"/>
        <w:ind w:firstLine="482" w:firstLineChars="200"/>
        <w:rPr>
          <w:rFonts w:ascii="Times New Roman" w:hAnsi="Times New Roman"/>
          <w:b/>
          <w:sz w:val="24"/>
          <w:szCs w:val="24"/>
        </w:rPr>
      </w:pPr>
      <w:r>
        <w:rPr>
          <w:rFonts w:ascii="Times New Roman" w:hAnsi="Times New Roman"/>
          <w:b/>
          <w:sz w:val="24"/>
          <w:szCs w:val="24"/>
        </w:rPr>
        <w:t>一、</w:t>
      </w:r>
      <w:r>
        <w:rPr>
          <w:rFonts w:hint="eastAsia" w:ascii="Times New Roman" w:hAnsi="Times New Roman"/>
          <w:b/>
          <w:sz w:val="24"/>
          <w:szCs w:val="24"/>
        </w:rPr>
        <w:t>项目名称</w:t>
      </w:r>
    </w:p>
    <w:p w14:paraId="6E0C2831">
      <w:pPr>
        <w:kinsoku w:val="0"/>
        <w:overflowPunct w:val="0"/>
        <w:autoSpaceDE w:val="0"/>
        <w:autoSpaceDN w:val="0"/>
        <w:spacing w:line="360" w:lineRule="auto"/>
        <w:ind w:firstLine="480" w:firstLineChars="200"/>
        <w:rPr>
          <w:rFonts w:hint="eastAsia" w:ascii="Times New Roman" w:hAnsi="Times New Roman"/>
          <w:b/>
          <w:sz w:val="24"/>
          <w:szCs w:val="24"/>
        </w:rPr>
      </w:pPr>
      <w:r>
        <w:rPr>
          <w:rFonts w:hint="eastAsia" w:ascii="Times New Roman" w:hAnsi="Times New Roman"/>
          <w:sz w:val="24"/>
          <w:szCs w:val="24"/>
        </w:rPr>
        <w:t>南通市第三人民医院</w:t>
      </w:r>
      <w:r>
        <w:rPr>
          <w:rFonts w:hint="eastAsia" w:ascii="Times New Roman" w:hAnsi="Times New Roman"/>
          <w:sz w:val="24"/>
          <w:szCs w:val="24"/>
          <w:lang w:eastAsia="zh-CN"/>
        </w:rPr>
        <w:t>2026年度购售电服务采购项目</w:t>
      </w:r>
    </w:p>
    <w:p w14:paraId="2C8CEF2A">
      <w:pPr>
        <w:numPr>
          <w:ilvl w:val="0"/>
          <w:numId w:val="0"/>
        </w:numPr>
        <w:kinsoku w:val="0"/>
        <w:overflowPunct w:val="0"/>
        <w:autoSpaceDE w:val="0"/>
        <w:autoSpaceDN w:val="0"/>
        <w:spacing w:line="360" w:lineRule="auto"/>
        <w:ind w:firstLine="482" w:firstLineChars="200"/>
        <w:rPr>
          <w:rFonts w:hint="eastAsia" w:ascii="Times New Roman" w:hAnsi="Times New Roman"/>
          <w:b/>
          <w:kern w:val="0"/>
          <w:sz w:val="24"/>
          <w:szCs w:val="24"/>
          <w:lang w:val="zh-CN"/>
        </w:rPr>
      </w:pPr>
      <w:r>
        <w:rPr>
          <w:rFonts w:hint="eastAsia" w:ascii="Times New Roman" w:hAnsi="Times New Roman" w:eastAsia="宋体" w:cs="Times New Roman"/>
          <w:b/>
          <w:kern w:val="0"/>
          <w:sz w:val="24"/>
          <w:szCs w:val="24"/>
          <w:lang w:val="zh-CN" w:eastAsia="zh-CN" w:bidi="ar-SA"/>
        </w:rPr>
        <w:t>二、</w:t>
      </w:r>
      <w:r>
        <w:rPr>
          <w:rFonts w:hint="eastAsia" w:ascii="Times New Roman" w:hAnsi="Times New Roman"/>
          <w:b/>
          <w:kern w:val="0"/>
          <w:sz w:val="24"/>
          <w:szCs w:val="24"/>
          <w:lang w:val="zh-CN"/>
        </w:rPr>
        <w:t>项目需求内容</w:t>
      </w:r>
    </w:p>
    <w:p w14:paraId="7DC1DD38">
      <w:pPr>
        <w:kinsoku w:val="0"/>
        <w:overflowPunct w:val="0"/>
        <w:autoSpaceDE w:val="0"/>
        <w:autoSpaceDN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1.采购人遴选确定售电服务公司后签订购售电协议，但是电费缴纳仍由采购人直接缴纳至国家电网。采购人市场化成交电价=100%市场化电量×市场化成交电价，月度结算，全部偏差考核由成交供应商承担。</w:t>
      </w:r>
    </w:p>
    <w:p w14:paraId="4216DDDB">
      <w:pPr>
        <w:kinsoku w:val="0"/>
        <w:overflowPunct w:val="0"/>
        <w:autoSpaceDE w:val="0"/>
        <w:autoSpaceDN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2.成交供应商须每月按时提供江苏省电力交易平台公布的电价信息及市场化交易结算单，确保账目清晰、详实准确。该项目的实际电费结算中的市场化成交电价在2026年每月的电费核查联中应该与合同一致。</w:t>
      </w:r>
    </w:p>
    <w:p w14:paraId="4EB08021">
      <w:pPr>
        <w:kinsoku w:val="0"/>
        <w:overflowPunct w:val="0"/>
        <w:autoSpaceDE w:val="0"/>
        <w:autoSpaceDN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3.本项目为交钥匙项目，成交供应商负责办理相关备案、三方绑定手续，直至结算成功，采购人仅配合提供相关办理材料，不承担任何事项及费用。</w:t>
      </w:r>
    </w:p>
    <w:p w14:paraId="188DD93C">
      <w:pPr>
        <w:pStyle w:val="2"/>
        <w:ind w:left="0" w:leftChars="0" w:firstLine="0" w:firstLineChars="0"/>
        <w:rPr>
          <w:rFonts w:hint="eastAsia"/>
        </w:rPr>
      </w:pPr>
    </w:p>
    <w:p w14:paraId="7220544C">
      <w:pPr>
        <w:pStyle w:val="2"/>
        <w:rPr>
          <w:rFonts w:hint="eastAsia"/>
        </w:rPr>
      </w:pPr>
    </w:p>
    <w:p w14:paraId="03C3EE58">
      <w:pPr>
        <w:pStyle w:val="2"/>
        <w:rPr>
          <w:rFonts w:hint="eastAsia"/>
        </w:rPr>
      </w:pPr>
    </w:p>
    <w:p w14:paraId="32785F82">
      <w:pPr>
        <w:pStyle w:val="2"/>
        <w:rPr>
          <w:rFonts w:hint="eastAsia"/>
        </w:rPr>
      </w:pPr>
    </w:p>
    <w:p w14:paraId="54619FD6">
      <w:pPr>
        <w:rPr>
          <w:rFonts w:hint="eastAsia" w:ascii="Times New Roman" w:hAnsi="Times New Roman" w:cs="宋体"/>
          <w:b/>
          <w:w w:val="80"/>
          <w:sz w:val="48"/>
          <w:szCs w:val="44"/>
        </w:rPr>
      </w:pPr>
      <w:r>
        <w:rPr>
          <w:rFonts w:hint="eastAsia" w:ascii="Times New Roman" w:hAnsi="Times New Roman" w:cs="宋体"/>
          <w:b/>
          <w:w w:val="80"/>
          <w:sz w:val="48"/>
          <w:szCs w:val="44"/>
        </w:rPr>
        <w:br w:type="page"/>
      </w:r>
    </w:p>
    <w:p w14:paraId="62E73659">
      <w:pPr>
        <w:kinsoku w:val="0"/>
        <w:overflowPunct w:val="0"/>
        <w:autoSpaceDE w:val="0"/>
        <w:autoSpaceDN w:val="0"/>
        <w:spacing w:line="360" w:lineRule="auto"/>
        <w:jc w:val="center"/>
        <w:rPr>
          <w:rFonts w:ascii="Times New Roman" w:hAnsi="Times New Roman" w:cs="宋体"/>
          <w:b/>
          <w:w w:val="80"/>
          <w:sz w:val="48"/>
          <w:szCs w:val="44"/>
        </w:rPr>
      </w:pPr>
      <w:r>
        <w:rPr>
          <w:rFonts w:hint="eastAsia" w:ascii="Times New Roman" w:hAnsi="Times New Roman" w:cs="宋体"/>
          <w:b/>
          <w:w w:val="80"/>
          <w:sz w:val="48"/>
          <w:szCs w:val="44"/>
        </w:rPr>
        <w:t>第四章</w:t>
      </w:r>
      <w:bookmarkStart w:id="11" w:name="_Toc85627670"/>
      <w:bookmarkStart w:id="12" w:name="_Toc43217893"/>
      <w:bookmarkStart w:id="13" w:name="_Toc38121794"/>
      <w:bookmarkStart w:id="14" w:name="_Toc37322565"/>
      <w:bookmarkStart w:id="15" w:name="_Toc182848996"/>
      <w:r>
        <w:rPr>
          <w:rFonts w:hint="eastAsia" w:ascii="Times New Roman" w:hAnsi="Times New Roman" w:cs="宋体"/>
          <w:b/>
          <w:w w:val="80"/>
          <w:sz w:val="48"/>
          <w:szCs w:val="44"/>
        </w:rPr>
        <w:t xml:space="preserve"> 评审方法和程序</w:t>
      </w:r>
      <w:bookmarkEnd w:id="11"/>
      <w:bookmarkEnd w:id="12"/>
      <w:bookmarkEnd w:id="13"/>
      <w:bookmarkEnd w:id="14"/>
      <w:bookmarkEnd w:id="15"/>
    </w:p>
    <w:p w14:paraId="2CF7E78D">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szCs w:val="24"/>
          <w:shd w:val="clear" w:color="auto" w:fill="FFFFFF"/>
          <w:lang w:eastAsia="zh-CN"/>
        </w:rPr>
      </w:pPr>
      <w:bookmarkStart w:id="16" w:name="_Toc363573857"/>
      <w:bookmarkEnd w:id="16"/>
      <w:r>
        <w:rPr>
          <w:rFonts w:hint="eastAsia" w:ascii="Times New Roman" w:hAnsi="Times New Roman" w:cs="宋体"/>
          <w:b/>
          <w:bCs/>
          <w:szCs w:val="24"/>
          <w:shd w:val="clear" w:color="auto" w:fill="FFFFFF"/>
        </w:rPr>
        <w:t>一、</w:t>
      </w:r>
      <w:r>
        <w:rPr>
          <w:rFonts w:hint="eastAsia" w:ascii="Times New Roman" w:hAnsi="Times New Roman" w:cs="宋体"/>
          <w:b/>
          <w:bCs/>
          <w:szCs w:val="24"/>
          <w:shd w:val="clear" w:color="auto" w:fill="FFFFFF"/>
          <w:lang w:eastAsia="zh-CN"/>
        </w:rPr>
        <w:t>采购人</w:t>
      </w:r>
      <w:r>
        <w:rPr>
          <w:rFonts w:hint="eastAsia" w:ascii="Times New Roman" w:hAnsi="Times New Roman" w:cs="宋体"/>
          <w:b/>
          <w:bCs/>
          <w:szCs w:val="24"/>
          <w:shd w:val="clear" w:color="auto" w:fill="FFFFFF"/>
        </w:rPr>
        <w:t>组织</w:t>
      </w:r>
      <w:r>
        <w:rPr>
          <w:rFonts w:hint="eastAsia" w:ascii="Times New Roman" w:hAnsi="Times New Roman" w:cs="宋体"/>
          <w:b/>
          <w:bCs/>
          <w:szCs w:val="24"/>
          <w:shd w:val="clear" w:color="auto" w:fill="FFFFFF"/>
          <w:lang w:eastAsia="zh-CN"/>
        </w:rPr>
        <w:t>比选</w:t>
      </w:r>
    </w:p>
    <w:p w14:paraId="4418A60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1、本次</w:t>
      </w:r>
      <w:r>
        <w:rPr>
          <w:rFonts w:hint="eastAsia" w:ascii="Times New Roman" w:hAnsi="Times New Roman" w:cs="宋体"/>
          <w:sz w:val="24"/>
          <w:szCs w:val="24"/>
          <w:lang w:eastAsia="zh-CN"/>
        </w:rPr>
        <w:t>比选</w:t>
      </w:r>
      <w:r>
        <w:rPr>
          <w:rFonts w:hint="eastAsia" w:ascii="Times New Roman" w:hAnsi="Times New Roman" w:cs="宋体"/>
          <w:sz w:val="24"/>
          <w:szCs w:val="24"/>
        </w:rPr>
        <w:t>依据有关法规成立</w:t>
      </w:r>
      <w:r>
        <w:rPr>
          <w:rFonts w:hint="eastAsia" w:ascii="Times New Roman" w:hAnsi="Times New Roman" w:cs="宋体"/>
          <w:sz w:val="24"/>
          <w:szCs w:val="24"/>
          <w:lang w:eastAsia="zh-CN"/>
        </w:rPr>
        <w:t>比选</w:t>
      </w:r>
      <w:r>
        <w:rPr>
          <w:rFonts w:hint="eastAsia" w:ascii="Times New Roman" w:hAnsi="Times New Roman" w:cs="宋体"/>
          <w:sz w:val="24"/>
          <w:szCs w:val="24"/>
        </w:rPr>
        <w:t>小组。</w:t>
      </w:r>
      <w:r>
        <w:rPr>
          <w:rFonts w:hint="eastAsia" w:ascii="Times New Roman" w:hAnsi="Times New Roman" w:cs="宋体"/>
          <w:sz w:val="24"/>
          <w:szCs w:val="24"/>
          <w:lang w:eastAsia="zh-CN"/>
        </w:rPr>
        <w:t>比选</w:t>
      </w:r>
      <w:r>
        <w:rPr>
          <w:rFonts w:hint="eastAsia" w:ascii="Times New Roman" w:hAnsi="Times New Roman" w:cs="宋体"/>
          <w:sz w:val="24"/>
          <w:szCs w:val="24"/>
        </w:rPr>
        <w:t>小组由采购人代表和评审专家共3人以上单数组成，其中评审专家人数不得少于</w:t>
      </w:r>
      <w:r>
        <w:rPr>
          <w:rFonts w:hint="eastAsia" w:ascii="Times New Roman" w:hAnsi="Times New Roman" w:cs="宋体"/>
          <w:sz w:val="24"/>
          <w:szCs w:val="24"/>
          <w:lang w:eastAsia="zh-CN"/>
        </w:rPr>
        <w:t>比选</w:t>
      </w:r>
      <w:r>
        <w:rPr>
          <w:rFonts w:hint="eastAsia" w:ascii="Times New Roman" w:hAnsi="Times New Roman" w:cs="宋体"/>
          <w:sz w:val="24"/>
          <w:szCs w:val="24"/>
        </w:rPr>
        <w:t>小组成员总数的三分之二。</w:t>
      </w:r>
    </w:p>
    <w:p w14:paraId="0D5ABDC8">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的职责：</w:t>
      </w:r>
    </w:p>
    <w:p w14:paraId="6D5F33A9">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成员应当按照客观、公正、审慎的原则，根据</w:t>
      </w:r>
      <w:r>
        <w:rPr>
          <w:rFonts w:hint="eastAsia" w:ascii="Times New Roman" w:hAnsi="Times New Roman" w:cs="宋体"/>
          <w:sz w:val="24"/>
          <w:szCs w:val="24"/>
          <w:lang w:eastAsia="zh-CN"/>
        </w:rPr>
        <w:t>比选文件</w:t>
      </w:r>
      <w:r>
        <w:rPr>
          <w:rFonts w:hint="eastAsia" w:ascii="Times New Roman" w:hAnsi="Times New Roman" w:cs="宋体"/>
          <w:sz w:val="24"/>
          <w:szCs w:val="24"/>
        </w:rPr>
        <w:t>规定的评审程序、评审方法和评审标准进行独立评审。</w:t>
      </w:r>
    </w:p>
    <w:p w14:paraId="6E70C20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成员应当遵守评审工作纪律，不得泄露评审情况和评审中获悉的商业秘密，对个人的评审意见承担法律责任；</w:t>
      </w:r>
    </w:p>
    <w:p w14:paraId="1EB0040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成员在评审过程中发现供应商有行贿、提供虚假材料或者串通等违法行为的，应当及时向财政部门报告。</w:t>
      </w:r>
    </w:p>
    <w:p w14:paraId="5E7C410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成员在评审过程中受到非法干涉的，应当及时向财政、监察等部门举报。</w:t>
      </w:r>
    </w:p>
    <w:p w14:paraId="7FF139C6">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（5）配合采购单位答复供应商提出的质疑；配合财政部门的投诉处理和监督检查工作。</w:t>
      </w:r>
    </w:p>
    <w:p w14:paraId="7536E50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3、评审有关记录由</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成员签名，存档备查。</w:t>
      </w:r>
    </w:p>
    <w:p w14:paraId="09CFCBE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会。</w:t>
      </w:r>
    </w:p>
    <w:p w14:paraId="461E9A67">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的原则及方法</w:t>
      </w:r>
    </w:p>
    <w:p w14:paraId="59D8D2E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比选小组</w:t>
      </w:r>
      <w:r>
        <w:rPr>
          <w:rFonts w:hint="eastAsia" w:ascii="Times New Roman" w:hAnsi="Times New Roman" w:cs="宋体"/>
          <w:sz w:val="24"/>
          <w:szCs w:val="24"/>
        </w:rPr>
        <w:t>依据《中华人民共和国政府采购法》、《政府采购</w:t>
      </w:r>
      <w:r>
        <w:rPr>
          <w:rFonts w:hint="eastAsia" w:ascii="Times New Roman" w:hAnsi="Times New Roman" w:cs="宋体"/>
          <w:sz w:val="24"/>
          <w:szCs w:val="24"/>
          <w:lang w:eastAsia="zh-CN"/>
        </w:rPr>
        <w:t>招标</w:t>
      </w:r>
      <w:r>
        <w:rPr>
          <w:rFonts w:hint="eastAsia" w:ascii="Times New Roman" w:hAnsi="Times New Roman" w:cs="宋体"/>
          <w:sz w:val="24"/>
          <w:szCs w:val="24"/>
        </w:rPr>
        <w:t>采购方式管理暂行办法》以及有关政府采购的相关法规，遵循“公开、公平、公正、择优、信用”的原则进行招标评审。</w:t>
      </w:r>
    </w:p>
    <w:p w14:paraId="3498419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将按照</w:t>
      </w:r>
      <w:r>
        <w:rPr>
          <w:rFonts w:hint="eastAsia" w:ascii="Times New Roman" w:hAnsi="Times New Roman" w:cs="宋体"/>
          <w:sz w:val="24"/>
          <w:szCs w:val="24"/>
          <w:lang w:eastAsia="zh-CN"/>
        </w:rPr>
        <w:t>比选文件</w:t>
      </w:r>
      <w:r>
        <w:rPr>
          <w:rFonts w:hint="eastAsia" w:ascii="Times New Roman" w:hAnsi="Times New Roman" w:cs="宋体"/>
          <w:sz w:val="24"/>
          <w:szCs w:val="24"/>
        </w:rPr>
        <w:t>的规定，独立对每个进入打分程序的有效供应商的响应文件的技术部分以打分的形式进行评审和评价。技术分取算术平均值（计算结果均四舍五入保留两位小数）。</w:t>
      </w:r>
    </w:p>
    <w:p w14:paraId="261AC65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比选小组</w:t>
      </w:r>
      <w:r>
        <w:rPr>
          <w:rFonts w:hint="eastAsia" w:ascii="Times New Roman" w:hAnsi="Times New Roman" w:cs="宋体"/>
          <w:sz w:val="24"/>
          <w:szCs w:val="24"/>
        </w:rPr>
        <w:t>根据</w:t>
      </w:r>
      <w:r>
        <w:rPr>
          <w:rFonts w:hint="eastAsia" w:ascii="Times New Roman" w:hAnsi="Times New Roman" w:cs="宋体"/>
          <w:sz w:val="24"/>
          <w:szCs w:val="24"/>
          <w:lang w:eastAsia="zh-CN"/>
        </w:rPr>
        <w:t>比选文件</w:t>
      </w:r>
      <w:r>
        <w:rPr>
          <w:rFonts w:hint="eastAsia" w:ascii="Times New Roman" w:hAnsi="Times New Roman" w:cs="宋体"/>
          <w:sz w:val="24"/>
          <w:szCs w:val="24"/>
        </w:rPr>
        <w:t>规定的程序、评定成交的标准等事项与实质性响应</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要求的供应商进行招标。未实质性响应</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要求的响应文件按无效处理，</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应当告知提交响应文件的供应商。</w:t>
      </w:r>
    </w:p>
    <w:p w14:paraId="0435E062">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cs="宋体"/>
          <w:sz w:val="24"/>
          <w:szCs w:val="24"/>
          <w:lang w:eastAsia="zh-CN"/>
        </w:rPr>
        <w:t>比选文件</w:t>
      </w:r>
      <w:r>
        <w:rPr>
          <w:rFonts w:hint="eastAsia" w:ascii="Times New Roman" w:hAnsi="Times New Roman" w:cs="宋体"/>
          <w:sz w:val="24"/>
          <w:szCs w:val="24"/>
        </w:rPr>
        <w:t>能够详细列明采购货物的技术、服务要求的，招标结束后，</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应当要求所有实质性响应的供应商在规定时间内提交最后报价，提交最后报价的供应商不得少于3家。</w:t>
      </w:r>
    </w:p>
    <w:p w14:paraId="61E02876">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lang w:eastAsia="zh-CN"/>
        </w:rPr>
        <w:t>比选文件</w:t>
      </w:r>
      <w:r>
        <w:rPr>
          <w:rFonts w:hint="eastAsia" w:ascii="Times New Roman" w:hAnsi="Times New Roman" w:cs="宋体"/>
          <w:sz w:val="24"/>
          <w:szCs w:val="24"/>
        </w:rPr>
        <w:t>不能详细列明采购货物的技术、服务要求，需经招标由供应商提供最终设计方案或解决方案的，</w:t>
      </w:r>
      <w:r>
        <w:rPr>
          <w:rFonts w:hint="eastAsia" w:ascii="Times New Roman" w:hAnsi="Times New Roman" w:cs="宋体"/>
          <w:sz w:val="24"/>
          <w:szCs w:val="24"/>
          <w:lang w:val="en-US" w:eastAsia="zh-CN"/>
        </w:rPr>
        <w:t>比选</w:t>
      </w:r>
      <w:r>
        <w:rPr>
          <w:rFonts w:hint="eastAsia" w:ascii="Times New Roman" w:hAnsi="Times New Roman" w:cs="宋体"/>
          <w:sz w:val="24"/>
          <w:szCs w:val="24"/>
        </w:rPr>
        <w:t>结束后，</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应当按照少数服从多数的原则投票推荐3家以上供应商的设计方案或者解决方案，并要求其在规定时间内提交最后报价。最后报价是供应商响应文件的有效组成部分。</w:t>
      </w:r>
    </w:p>
    <w:p w14:paraId="58A07CF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5、已提交响应文件的供应商，在提交最后报价之前，可以根据招标情况退出招标。</w:t>
      </w:r>
    </w:p>
    <w:p w14:paraId="7D0F007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6、在</w:t>
      </w:r>
      <w:r>
        <w:rPr>
          <w:rFonts w:hint="eastAsia" w:ascii="Times New Roman" w:hAnsi="Times New Roman" w:cs="宋体"/>
          <w:sz w:val="24"/>
          <w:szCs w:val="24"/>
          <w:lang w:eastAsia="zh-CN"/>
        </w:rPr>
        <w:t>比选</w:t>
      </w:r>
      <w:r>
        <w:rPr>
          <w:rFonts w:hint="eastAsia" w:ascii="Times New Roman" w:hAnsi="Times New Roman" w:cs="宋体"/>
          <w:sz w:val="24"/>
          <w:szCs w:val="24"/>
        </w:rPr>
        <w:t>评审过程中，</w:t>
      </w:r>
      <w:r>
        <w:rPr>
          <w:rFonts w:hint="eastAsia" w:ascii="Times New Roman" w:hAnsi="Times New Roman" w:cs="宋体"/>
          <w:sz w:val="24"/>
          <w:szCs w:val="24"/>
          <w:lang w:eastAsia="zh-CN"/>
        </w:rPr>
        <w:t>比选小组</w:t>
      </w:r>
      <w:r>
        <w:rPr>
          <w:rFonts w:hint="eastAsia" w:ascii="Times New Roman" w:hAnsi="Times New Roman" w:cs="宋体"/>
          <w:sz w:val="24"/>
          <w:szCs w:val="24"/>
        </w:rPr>
        <w:t>发现供应商的报价明显低于其他供应商的报价，有可能影响产品质量或者不能诚信履约的，</w:t>
      </w:r>
      <w:r>
        <w:rPr>
          <w:rFonts w:hint="eastAsia" w:ascii="Times New Roman" w:hAnsi="Times New Roman" w:cs="宋体"/>
          <w:sz w:val="24"/>
          <w:szCs w:val="24"/>
          <w:lang w:eastAsia="zh-CN"/>
        </w:rPr>
        <w:t>比选小组</w:t>
      </w:r>
      <w:r>
        <w:rPr>
          <w:rFonts w:hint="eastAsia" w:ascii="Times New Roman" w:hAnsi="Times New Roman" w:cs="宋体"/>
          <w:sz w:val="24"/>
          <w:szCs w:val="24"/>
        </w:rPr>
        <w:t>有权要求该供应商作出书面说明并提供相关证明材料证明其报价合理性，供应商不能合理说明或者不能提供相关证明材料的，由</w:t>
      </w:r>
      <w:r>
        <w:rPr>
          <w:rFonts w:hint="eastAsia" w:ascii="Times New Roman" w:hAnsi="Times New Roman" w:cs="宋体"/>
          <w:sz w:val="24"/>
          <w:szCs w:val="24"/>
          <w:lang w:eastAsia="zh-CN"/>
        </w:rPr>
        <w:t>比选小组</w:t>
      </w:r>
      <w:r>
        <w:rPr>
          <w:rFonts w:hint="eastAsia" w:ascii="Times New Roman" w:hAnsi="Times New Roman" w:cs="宋体"/>
          <w:sz w:val="24"/>
          <w:szCs w:val="24"/>
        </w:rPr>
        <w:t>将其按无效响应处理。</w:t>
      </w:r>
    </w:p>
    <w:p w14:paraId="66F319C5">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三、</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评定结果的方法</w:t>
      </w:r>
    </w:p>
    <w:p w14:paraId="3EB07561">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u w:val="single"/>
        </w:rPr>
        <w:t>经</w:t>
      </w:r>
      <w:r>
        <w:rPr>
          <w:rFonts w:hint="eastAsia" w:ascii="Times New Roman" w:hAnsi="Times New Roman" w:cs="宋体"/>
          <w:b/>
          <w:sz w:val="24"/>
          <w:szCs w:val="24"/>
          <w:u w:val="single"/>
          <w:lang w:eastAsia="zh-CN"/>
        </w:rPr>
        <w:t>比选</w:t>
      </w:r>
      <w:r>
        <w:rPr>
          <w:rFonts w:hint="eastAsia" w:ascii="Times New Roman" w:hAnsi="Times New Roman" w:cs="宋体"/>
          <w:b/>
          <w:sz w:val="24"/>
          <w:szCs w:val="24"/>
          <w:u w:val="single"/>
        </w:rPr>
        <w:t>确定最终采购需求和提交最后报价的供应商后，</w:t>
      </w:r>
      <w:r>
        <w:rPr>
          <w:rFonts w:hint="eastAsia" w:ascii="Times New Roman" w:hAnsi="Times New Roman" w:cs="宋体"/>
          <w:sz w:val="24"/>
          <w:szCs w:val="24"/>
        </w:rPr>
        <w:t>由</w:t>
      </w:r>
      <w:r>
        <w:rPr>
          <w:rFonts w:hint="eastAsia" w:ascii="Times New Roman" w:hAnsi="Times New Roman" w:cs="宋体"/>
          <w:sz w:val="24"/>
          <w:szCs w:val="24"/>
          <w:lang w:eastAsia="zh-CN"/>
        </w:rPr>
        <w:t>比选小组</w:t>
      </w:r>
      <w:r>
        <w:rPr>
          <w:rFonts w:hint="eastAsia" w:ascii="Times New Roman" w:hAnsi="Times New Roman" w:cs="宋体"/>
          <w:sz w:val="24"/>
          <w:szCs w:val="24"/>
        </w:rPr>
        <w:t>采用综合评分法</w:t>
      </w:r>
      <w:r>
        <w:rPr>
          <w:rFonts w:hint="eastAsia" w:ascii="Times New Roman" w:hAnsi="Times New Roman" w:cs="宋体"/>
          <w:b/>
          <w:sz w:val="24"/>
          <w:szCs w:val="24"/>
          <w:u w:val="single"/>
        </w:rPr>
        <w:t>对提交最后报价的供应商的响应文件和最后报价</w:t>
      </w:r>
      <w:r>
        <w:rPr>
          <w:rFonts w:hint="eastAsia" w:ascii="Times New Roman" w:hAnsi="Times New Roman" w:cs="宋体"/>
          <w:sz w:val="24"/>
          <w:szCs w:val="24"/>
        </w:rPr>
        <w:t>进行综合评分。</w:t>
      </w:r>
    </w:p>
    <w:p w14:paraId="0751FDE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2、评审时，</w:t>
      </w:r>
      <w:r>
        <w:rPr>
          <w:rFonts w:hint="eastAsia" w:ascii="Times New Roman" w:hAnsi="Times New Roman" w:cs="宋体"/>
          <w:sz w:val="24"/>
          <w:szCs w:val="24"/>
          <w:lang w:eastAsia="zh-CN"/>
        </w:rPr>
        <w:t>比选小组</w:t>
      </w:r>
      <w:r>
        <w:rPr>
          <w:rFonts w:hint="eastAsia" w:ascii="Times New Roman" w:hAnsi="Times New Roman" w:cs="宋体"/>
          <w:sz w:val="24"/>
          <w:szCs w:val="24"/>
        </w:rPr>
        <w:t>各成员应当独立对每个有效响应的文件进行评价、打分，然后汇总每个供应商每项评分因素的得分（计算结果均四舍五入保留两位小数）。</w:t>
      </w:r>
    </w:p>
    <w:p w14:paraId="533CDB2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3、本次项目</w:t>
      </w:r>
      <w:r>
        <w:rPr>
          <w:rFonts w:hint="eastAsia" w:ascii="Times New Roman" w:hAnsi="Times New Roman" w:cs="宋体"/>
          <w:sz w:val="24"/>
          <w:szCs w:val="24"/>
          <w:lang w:eastAsia="zh-CN"/>
        </w:rPr>
        <w:t>比选</w:t>
      </w:r>
      <w:r>
        <w:rPr>
          <w:rFonts w:hint="eastAsia" w:ascii="Times New Roman" w:hAnsi="Times New Roman" w:cs="宋体"/>
          <w:sz w:val="24"/>
          <w:szCs w:val="24"/>
        </w:rPr>
        <w:t>的技术和商务报价评审总分值为100分。两部分评审因素比重如下：</w:t>
      </w:r>
    </w:p>
    <w:p w14:paraId="5BE6A7A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技术分值占总分值的比重为</w:t>
      </w:r>
      <w:r>
        <w:rPr>
          <w:rFonts w:hint="eastAsia" w:ascii="Times New Roman" w:hAnsi="Times New Roman" w:cs="宋体"/>
          <w:b/>
          <w:sz w:val="24"/>
          <w:szCs w:val="24"/>
          <w:u w:val="single"/>
          <w:lang w:val="en-US" w:eastAsia="zh-CN"/>
        </w:rPr>
        <w:t>8</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49111CC7">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报价分值占总分值的比重为</w:t>
      </w:r>
      <w:r>
        <w:rPr>
          <w:rFonts w:hint="eastAsia" w:ascii="Times New Roman" w:hAnsi="Times New Roman" w:cs="宋体"/>
          <w:b/>
          <w:sz w:val="24"/>
          <w:szCs w:val="24"/>
          <w:u w:val="single"/>
          <w:lang w:val="en-US" w:eastAsia="zh-CN"/>
        </w:rPr>
        <w:t>2</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70AA7FA4">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4、技术分按算术平均值计算，分值四舍五入保留两位小数。</w:t>
      </w:r>
    </w:p>
    <w:p w14:paraId="0019A33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5、报价分统一采用低价优先法计算直接取得，与技术分相加为供应商的综合得分（四舍五入保留两位小数）。</w:t>
      </w:r>
    </w:p>
    <w:p w14:paraId="429AB61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应当根据综合评分情况，按照评审得分由高到低顺序推荐3名以上成交候选供应商，并编写评审报告。</w:t>
      </w:r>
      <w:r>
        <w:rPr>
          <w:rFonts w:ascii="Times New Roman" w:hAnsi="Times New Roman"/>
          <w:bCs/>
          <w:sz w:val="24"/>
        </w:rPr>
        <w:t>采购人授权</w:t>
      </w:r>
      <w:r>
        <w:rPr>
          <w:rFonts w:hint="eastAsia" w:ascii="Times New Roman" w:hAnsi="Times New Roman"/>
          <w:bCs/>
          <w:sz w:val="24"/>
          <w:lang w:eastAsia="zh-CN"/>
        </w:rPr>
        <w:t>比选小组</w:t>
      </w:r>
      <w:r>
        <w:rPr>
          <w:rFonts w:ascii="Times New Roman" w:hAnsi="Times New Roman"/>
          <w:bCs/>
          <w:sz w:val="24"/>
        </w:rPr>
        <w:t>在成交候选供应商中直接确定成交供应商。</w:t>
      </w:r>
    </w:p>
    <w:p w14:paraId="7B0806C7">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7、推荐成交候选人的特殊情况处理：</w:t>
      </w:r>
    </w:p>
    <w:p w14:paraId="1B50CBDD">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（1）评审得分相同时，按照最后报价由低到高的顺序推荐。</w:t>
      </w:r>
    </w:p>
    <w:p w14:paraId="62AFBAA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（2）评审得分且最后报价相同的，按照技术指标优劣顺序推荐。</w:t>
      </w:r>
    </w:p>
    <w:p w14:paraId="0CA3B39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8、</w:t>
      </w:r>
      <w:r>
        <w:rPr>
          <w:rFonts w:hint="eastAsia" w:ascii="Times New Roman" w:hAnsi="Times New Roman" w:cs="宋体"/>
          <w:sz w:val="24"/>
          <w:szCs w:val="24"/>
          <w:lang w:eastAsia="zh-CN"/>
        </w:rPr>
        <w:t>比选</w:t>
      </w:r>
      <w:r>
        <w:rPr>
          <w:rFonts w:hint="eastAsia" w:ascii="Times New Roman" w:hAnsi="Times New Roman" w:cs="宋体"/>
          <w:sz w:val="24"/>
          <w:szCs w:val="24"/>
        </w:rPr>
        <w:t>评审时，评委对评审的细则若有争议，由</w:t>
      </w:r>
      <w:r>
        <w:rPr>
          <w:rFonts w:hint="eastAsia" w:ascii="Times New Roman" w:hAnsi="Times New Roman" w:cs="宋体"/>
          <w:sz w:val="24"/>
          <w:szCs w:val="24"/>
          <w:lang w:eastAsia="zh-CN"/>
        </w:rPr>
        <w:t>比选小组</w:t>
      </w:r>
      <w:r>
        <w:rPr>
          <w:rFonts w:hint="eastAsia" w:ascii="Times New Roman" w:hAnsi="Times New Roman" w:cs="宋体"/>
          <w:sz w:val="24"/>
          <w:szCs w:val="24"/>
        </w:rPr>
        <w:t>集体讨论确定，并对未尽情况有最终解释权。</w:t>
      </w:r>
    </w:p>
    <w:p w14:paraId="7B900699">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四、综合评分评审标准</w:t>
      </w:r>
    </w:p>
    <w:p w14:paraId="0E120C05">
      <w:pPr>
        <w:pStyle w:val="9"/>
        <w:shd w:val="clear" w:color="auto" w:fill="FFFFFF"/>
        <w:kinsoku w:val="0"/>
        <w:overflowPunct w:val="0"/>
        <w:autoSpaceDE w:val="0"/>
        <w:autoSpaceDN w:val="0"/>
        <w:spacing w:before="0" w:beforeAutospacing="0" w:after="0" w:afterAutospacing="0" w:line="360" w:lineRule="auto"/>
        <w:ind w:firstLine="241" w:firstLineChars="100"/>
        <w:textAlignment w:val="baseline"/>
      </w:pPr>
      <w:r>
        <w:rPr>
          <w:rFonts w:hint="eastAsia" w:ascii="Times New Roman" w:hAnsi="Times New Roman" w:cs="宋体"/>
          <w:b/>
          <w:bCs/>
          <w:szCs w:val="24"/>
          <w:shd w:val="clear" w:color="auto" w:fill="FFFFFF"/>
        </w:rPr>
        <w:t>（一）技术分：（</w:t>
      </w:r>
      <w:r>
        <w:rPr>
          <w:rFonts w:hint="eastAsia" w:ascii="Times New Roman" w:hAnsi="Times New Roman" w:cs="宋体"/>
          <w:b/>
          <w:bCs/>
          <w:szCs w:val="24"/>
          <w:shd w:val="clear" w:color="auto" w:fill="FFFFFF"/>
          <w:lang w:val="en-US" w:eastAsia="zh-CN"/>
        </w:rPr>
        <w:t>8</w:t>
      </w:r>
      <w:r>
        <w:rPr>
          <w:rFonts w:hint="eastAsia" w:ascii="Times New Roman" w:hAnsi="Times New Roman" w:cs="宋体"/>
          <w:b/>
          <w:bCs/>
          <w:szCs w:val="24"/>
          <w:shd w:val="clear" w:color="auto" w:fill="FFFFFF"/>
        </w:rPr>
        <w:t>0分）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04"/>
        <w:gridCol w:w="6480"/>
        <w:gridCol w:w="916"/>
      </w:tblGrid>
      <w:tr w14:paraId="10CF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112F66B3">
            <w:pPr>
              <w:snapToGrid w:val="0"/>
              <w:spacing w:line="360" w:lineRule="auto"/>
              <w:jc w:val="center"/>
              <w:outlineLvl w:val="1"/>
              <w:rPr>
                <w:rFonts w:hint="eastAsia" w:hAnsi="宋体" w:eastAsia="宋体" w:cs="宋体"/>
                <w:color w:val="000000"/>
                <w:sz w:val="24"/>
                <w:szCs w:val="24"/>
                <w:lang w:eastAsia="zh-CN"/>
              </w:rPr>
            </w:pPr>
            <w:r>
              <w:rPr>
                <w:rFonts w:hint="eastAsia" w:hAnsi="宋体" w:cs="宋体"/>
                <w:color w:val="000000"/>
                <w:sz w:val="24"/>
                <w:szCs w:val="24"/>
                <w:lang w:eastAsia="zh-CN"/>
              </w:rPr>
              <w:t>序号</w:t>
            </w:r>
          </w:p>
        </w:tc>
        <w:tc>
          <w:tcPr>
            <w:tcW w:w="1204" w:type="dxa"/>
            <w:noWrap w:val="0"/>
            <w:vAlign w:val="center"/>
          </w:tcPr>
          <w:p w14:paraId="1A1D2ACA">
            <w:pPr>
              <w:snapToGrid w:val="0"/>
              <w:spacing w:line="360" w:lineRule="auto"/>
              <w:jc w:val="center"/>
              <w:outlineLvl w:val="1"/>
              <w:rPr>
                <w:rFonts w:cs="宋体"/>
                <w:color w:val="000000"/>
                <w:sz w:val="24"/>
                <w:szCs w:val="24"/>
              </w:rPr>
            </w:pPr>
            <w:r>
              <w:rPr>
                <w:rFonts w:hint="eastAsia" w:hAnsi="宋体" w:cs="宋体"/>
                <w:color w:val="000000"/>
                <w:sz w:val="24"/>
                <w:szCs w:val="24"/>
              </w:rPr>
              <w:t>评分因素</w:t>
            </w:r>
          </w:p>
        </w:tc>
        <w:tc>
          <w:tcPr>
            <w:tcW w:w="6480" w:type="dxa"/>
            <w:noWrap w:val="0"/>
            <w:vAlign w:val="center"/>
          </w:tcPr>
          <w:p w14:paraId="667D46A9">
            <w:pPr>
              <w:snapToGrid w:val="0"/>
              <w:spacing w:line="360" w:lineRule="auto"/>
              <w:jc w:val="center"/>
              <w:outlineLvl w:val="1"/>
              <w:rPr>
                <w:rFonts w:hint="eastAsia" w:cs="宋体"/>
                <w:color w:val="000000"/>
                <w:sz w:val="24"/>
                <w:szCs w:val="24"/>
              </w:rPr>
            </w:pPr>
            <w:r>
              <w:rPr>
                <w:rFonts w:hint="eastAsia" w:hAnsi="宋体" w:cs="宋体"/>
                <w:color w:val="000000"/>
                <w:sz w:val="24"/>
                <w:szCs w:val="24"/>
              </w:rPr>
              <w:t>评分标准</w:t>
            </w:r>
          </w:p>
        </w:tc>
        <w:tc>
          <w:tcPr>
            <w:tcW w:w="916" w:type="dxa"/>
            <w:noWrap w:val="0"/>
            <w:vAlign w:val="center"/>
          </w:tcPr>
          <w:p w14:paraId="154A61C8">
            <w:pPr>
              <w:snapToGrid w:val="0"/>
              <w:spacing w:line="360" w:lineRule="auto"/>
              <w:jc w:val="center"/>
              <w:outlineLvl w:val="1"/>
              <w:rPr>
                <w:rFonts w:hint="eastAsia" w:ascii="Times New Roman" w:hAnsi="Times New Roman" w:eastAsia="宋体" w:cs="宋体"/>
                <w:color w:val="000000"/>
                <w:kern w:val="2"/>
                <w:sz w:val="24"/>
                <w:szCs w:val="24"/>
                <w:lang w:val="en-US" w:eastAsia="zh-CN" w:bidi="ar-SA"/>
              </w:rPr>
            </w:pPr>
            <w:r>
              <w:rPr>
                <w:rFonts w:hint="eastAsia" w:hAnsi="宋体" w:cs="宋体"/>
                <w:color w:val="000000"/>
                <w:sz w:val="24"/>
                <w:szCs w:val="24"/>
              </w:rPr>
              <w:t>分值</w:t>
            </w:r>
          </w:p>
        </w:tc>
      </w:tr>
      <w:tr w14:paraId="4F19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1FDC988F">
            <w:pPr>
              <w:snapToGrid w:val="0"/>
              <w:spacing w:line="360" w:lineRule="auto"/>
              <w:jc w:val="center"/>
              <w:outlineLvl w:val="1"/>
              <w:rPr>
                <w:rFonts w:hint="default" w:hAnsi="宋体" w:cs="宋体"/>
                <w:color w:val="000000"/>
                <w:sz w:val="24"/>
                <w:szCs w:val="24"/>
                <w:lang w:val="en-US" w:eastAsia="zh-CN"/>
              </w:rPr>
            </w:pPr>
            <w:r>
              <w:rPr>
                <w:rFonts w:hint="eastAsia" w:hAnsi="宋体" w:cs="宋体"/>
                <w:color w:val="000000"/>
                <w:sz w:val="24"/>
                <w:szCs w:val="24"/>
                <w:lang w:val="en-US" w:eastAsia="zh-CN"/>
              </w:rPr>
              <w:t>1</w:t>
            </w:r>
          </w:p>
        </w:tc>
        <w:tc>
          <w:tcPr>
            <w:tcW w:w="1204" w:type="dxa"/>
            <w:noWrap w:val="0"/>
            <w:vAlign w:val="center"/>
          </w:tcPr>
          <w:p w14:paraId="1FD2ACEC">
            <w:pPr>
              <w:spacing w:before="78" w:line="219" w:lineRule="auto"/>
              <w:jc w:val="center"/>
              <w:rPr>
                <w:rFonts w:hint="eastAsia" w:hAnsi="宋体" w:cs="宋体"/>
                <w:color w:val="000000"/>
                <w:sz w:val="24"/>
                <w:szCs w:val="24"/>
                <w:lang w:eastAsia="zh-CN"/>
              </w:rPr>
            </w:pPr>
            <w:r>
              <w:rPr>
                <w:rFonts w:ascii="宋体" w:hAnsi="宋体" w:eastAsia="宋体" w:cs="宋体"/>
                <w:spacing w:val="-7"/>
                <w:sz w:val="24"/>
                <w:szCs w:val="24"/>
              </w:rPr>
              <w:t>公司实力</w:t>
            </w:r>
          </w:p>
        </w:tc>
        <w:tc>
          <w:tcPr>
            <w:tcW w:w="6480" w:type="dxa"/>
            <w:noWrap w:val="0"/>
            <w:vAlign w:val="top"/>
          </w:tcPr>
          <w:p w14:paraId="006E0C2B">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1 、年度售电量：按投标人提供的年度售电量（售电量≥40亿Kwh得</w:t>
            </w:r>
            <w:r>
              <w:rPr>
                <w:rFonts w:hint="eastAsia" w:ascii="Times New Roman" w:hAnsi="Times New Roman" w:cs="宋体"/>
                <w:sz w:val="24"/>
                <w:szCs w:val="24"/>
                <w:lang w:val="en-US" w:eastAsia="zh-CN"/>
              </w:rPr>
              <w:t>10</w:t>
            </w:r>
            <w:r>
              <w:rPr>
                <w:rFonts w:hint="eastAsia" w:ascii="Times New Roman" w:hAnsi="Times New Roman" w:cs="宋体"/>
                <w:sz w:val="24"/>
                <w:szCs w:val="24"/>
                <w:lang w:eastAsia="zh-CN"/>
              </w:rPr>
              <w:t>分，20亿 Kwh≤售电量&lt;40亿Kwh得</w:t>
            </w:r>
            <w:r>
              <w:rPr>
                <w:rFonts w:hint="eastAsia" w:ascii="Times New Roman" w:hAnsi="Times New Roman" w:cs="宋体"/>
                <w:sz w:val="24"/>
                <w:szCs w:val="24"/>
                <w:lang w:val="en-US" w:eastAsia="zh-CN"/>
              </w:rPr>
              <w:t>7</w:t>
            </w:r>
            <w:r>
              <w:rPr>
                <w:rFonts w:hint="eastAsia" w:ascii="Times New Roman" w:hAnsi="Times New Roman" w:cs="宋体"/>
                <w:sz w:val="24"/>
                <w:szCs w:val="24"/>
                <w:lang w:eastAsia="zh-CN"/>
              </w:rPr>
              <w:t>分，售电量&lt;20亿 Kwh 得</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分）。提供 2025 年度的售电量(江苏省电力交易中心网站提供售电量截图。</w:t>
            </w:r>
          </w:p>
          <w:p w14:paraId="5F9CFBCA">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default" w:ascii="Times New Roman" w:hAnsi="Times New Roman" w:cs="宋体"/>
                <w:sz w:val="24"/>
                <w:szCs w:val="24"/>
                <w:lang w:val="en-US" w:eastAsia="zh-CN"/>
              </w:rPr>
            </w:pPr>
            <w:r>
              <w:rPr>
                <w:rFonts w:hint="eastAsia" w:ascii="Times New Roman" w:hAnsi="Times New Roman" w:cs="宋体"/>
                <w:sz w:val="24"/>
                <w:szCs w:val="24"/>
                <w:lang w:eastAsia="zh-CN"/>
              </w:rPr>
              <w:t>2 、履约保函额度：按投标人提供的江苏省电力交易中心的履约保函额度 (≥</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000 万元得</w:t>
            </w:r>
            <w:r>
              <w:rPr>
                <w:rFonts w:hint="eastAsia" w:ascii="Times New Roman" w:hAnsi="Times New Roman" w:cs="宋体"/>
                <w:sz w:val="24"/>
                <w:szCs w:val="24"/>
                <w:lang w:val="en-US" w:eastAsia="zh-CN"/>
              </w:rPr>
              <w:t>10</w:t>
            </w:r>
            <w:r>
              <w:rPr>
                <w:rFonts w:hint="eastAsia" w:ascii="Times New Roman" w:hAnsi="Times New Roman" w:cs="宋体"/>
                <w:sz w:val="24"/>
                <w:szCs w:val="24"/>
                <w:lang w:eastAsia="zh-CN"/>
              </w:rPr>
              <w:t>分，1000 万元≤履约保函额度&lt;</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000万元得</w:t>
            </w:r>
            <w:r>
              <w:rPr>
                <w:rFonts w:hint="eastAsia" w:ascii="Times New Roman" w:hAnsi="Times New Roman" w:cs="宋体"/>
                <w:sz w:val="24"/>
                <w:szCs w:val="24"/>
                <w:lang w:val="en-US" w:eastAsia="zh-CN"/>
              </w:rPr>
              <w:t>7</w:t>
            </w:r>
            <w:r>
              <w:rPr>
                <w:rFonts w:hint="eastAsia" w:ascii="Times New Roman" w:hAnsi="Times New Roman" w:cs="宋体"/>
                <w:sz w:val="24"/>
                <w:szCs w:val="24"/>
                <w:lang w:eastAsia="zh-CN"/>
              </w:rPr>
              <w:t>分，履约保函额度&lt;1000 万元得</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分）。提供江苏省电力交易中心的履约保函额度（网站履约保函额度截图）。</w:t>
            </w:r>
          </w:p>
        </w:tc>
        <w:tc>
          <w:tcPr>
            <w:tcW w:w="916" w:type="dxa"/>
            <w:noWrap w:val="0"/>
            <w:vAlign w:val="center"/>
          </w:tcPr>
          <w:p w14:paraId="2E94EC7A">
            <w:pPr>
              <w:snapToGrid w:val="0"/>
              <w:spacing w:line="360" w:lineRule="auto"/>
              <w:jc w:val="center"/>
              <w:outlineLvl w:val="1"/>
              <w:rPr>
                <w:rFonts w:hint="default" w:eastAsia="宋体" w:cs="宋体"/>
                <w:color w:val="000000"/>
                <w:sz w:val="24"/>
                <w:szCs w:val="24"/>
                <w:lang w:val="en-US" w:eastAsia="zh-CN"/>
              </w:rPr>
            </w:pPr>
            <w:r>
              <w:rPr>
                <w:rFonts w:hint="eastAsia" w:cs="宋体"/>
                <w:color w:val="000000"/>
                <w:sz w:val="24"/>
                <w:szCs w:val="24"/>
                <w:lang w:val="en-US" w:eastAsia="zh-CN"/>
              </w:rPr>
              <w:t>20</w:t>
            </w:r>
          </w:p>
        </w:tc>
      </w:tr>
      <w:tr w14:paraId="3504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525B56C2">
            <w:pPr>
              <w:snapToGrid w:val="0"/>
              <w:spacing w:line="360" w:lineRule="auto"/>
              <w:jc w:val="center"/>
              <w:outlineLvl w:val="1"/>
              <w:rPr>
                <w:rFonts w:hint="default" w:hAnsi="宋体" w:cs="宋体"/>
                <w:color w:val="000000"/>
                <w:sz w:val="24"/>
                <w:szCs w:val="24"/>
                <w:lang w:val="en-US" w:eastAsia="zh-CN"/>
              </w:rPr>
            </w:pPr>
            <w:r>
              <w:rPr>
                <w:rFonts w:hint="eastAsia" w:hAnsi="宋体" w:cs="宋体"/>
                <w:color w:val="000000"/>
                <w:sz w:val="24"/>
                <w:szCs w:val="24"/>
                <w:lang w:val="en-US" w:eastAsia="zh-CN"/>
              </w:rPr>
              <w:t>2</w:t>
            </w:r>
          </w:p>
        </w:tc>
        <w:tc>
          <w:tcPr>
            <w:tcW w:w="1204" w:type="dxa"/>
            <w:noWrap w:val="0"/>
            <w:vAlign w:val="center"/>
          </w:tcPr>
          <w:p w14:paraId="69AABA84">
            <w:pPr>
              <w:spacing w:before="78" w:line="219" w:lineRule="auto"/>
              <w:jc w:val="center"/>
              <w:rPr>
                <w:rFonts w:hint="eastAsia" w:ascii="宋体" w:hAnsi="宋体" w:eastAsia="宋体" w:cs="宋体"/>
                <w:spacing w:val="-7"/>
                <w:sz w:val="24"/>
                <w:szCs w:val="24"/>
                <w:lang w:eastAsia="zh-CN"/>
              </w:rPr>
            </w:pPr>
            <w:r>
              <w:rPr>
                <w:rFonts w:hint="eastAsia" w:ascii="宋体" w:hAnsi="宋体" w:cs="宋体"/>
                <w:spacing w:val="-7"/>
                <w:sz w:val="24"/>
                <w:szCs w:val="24"/>
                <w:lang w:eastAsia="zh-CN"/>
              </w:rPr>
              <w:t>实施方案</w:t>
            </w:r>
          </w:p>
        </w:tc>
        <w:tc>
          <w:tcPr>
            <w:tcW w:w="6480" w:type="dxa"/>
            <w:noWrap w:val="0"/>
            <w:vAlign w:val="top"/>
          </w:tcPr>
          <w:p w14:paraId="6BFF8B35">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根据投标人提供的实施方案（包括但不限于实施准备、项目服务目标、项目管理制度、项目服务措施及交易方案说明、对用户的响应以及与用户的沟通和联系）情况进行评分：</w:t>
            </w:r>
          </w:p>
          <w:p w14:paraId="2A6FAC12">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 xml:space="preserve"> 1、实施方案完整，且投标人提供的实施方案等具体细则完全满足采购需求的，得</w:t>
            </w:r>
            <w:r>
              <w:rPr>
                <w:rFonts w:hint="eastAsia" w:ascii="Times New Roman" w:hAnsi="Times New Roman" w:cs="宋体"/>
                <w:sz w:val="24"/>
                <w:szCs w:val="24"/>
                <w:lang w:val="en-US" w:eastAsia="zh-CN"/>
              </w:rPr>
              <w:t>15</w:t>
            </w:r>
            <w:r>
              <w:rPr>
                <w:rFonts w:hint="eastAsia" w:ascii="Times New Roman" w:hAnsi="Times New Roman" w:cs="宋体"/>
                <w:sz w:val="24"/>
                <w:szCs w:val="24"/>
                <w:lang w:eastAsia="zh-CN"/>
              </w:rPr>
              <w:t>分；</w:t>
            </w:r>
          </w:p>
          <w:p w14:paraId="200DACF6">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 xml:space="preserve"> 2、实施方案完整，且投标人提供的实施方案等具体细则部分满足采购需求的，得</w:t>
            </w:r>
            <w:r>
              <w:rPr>
                <w:rFonts w:hint="eastAsia" w:ascii="Times New Roman" w:hAnsi="Times New Roman" w:cs="宋体"/>
                <w:sz w:val="24"/>
                <w:szCs w:val="24"/>
                <w:lang w:val="en-US" w:eastAsia="zh-CN"/>
              </w:rPr>
              <w:t>10</w:t>
            </w:r>
            <w:r>
              <w:rPr>
                <w:rFonts w:hint="eastAsia" w:ascii="Times New Roman" w:hAnsi="Times New Roman" w:cs="宋体"/>
                <w:sz w:val="24"/>
                <w:szCs w:val="24"/>
                <w:lang w:eastAsia="zh-CN"/>
              </w:rPr>
              <w:t>分；</w:t>
            </w:r>
          </w:p>
          <w:p w14:paraId="626D016B">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 xml:space="preserve"> 3、实施方案不够完整，且投标人提供的实施方案等具体细则部分满足采购需求的，得</w:t>
            </w:r>
            <w:r>
              <w:rPr>
                <w:rFonts w:hint="eastAsia" w:ascii="Times New Roman" w:hAnsi="Times New Roman" w:cs="宋体"/>
                <w:sz w:val="24"/>
                <w:szCs w:val="24"/>
                <w:lang w:val="en-US" w:eastAsia="zh-CN"/>
              </w:rPr>
              <w:t>5</w:t>
            </w:r>
            <w:r>
              <w:rPr>
                <w:rFonts w:hint="eastAsia" w:ascii="Times New Roman" w:hAnsi="Times New Roman" w:cs="宋体"/>
                <w:sz w:val="24"/>
                <w:szCs w:val="24"/>
                <w:lang w:eastAsia="zh-CN"/>
              </w:rPr>
              <w:t xml:space="preserve">分； </w:t>
            </w:r>
          </w:p>
          <w:p w14:paraId="222E8927">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4、没有提供的不得分。</w:t>
            </w:r>
          </w:p>
        </w:tc>
        <w:tc>
          <w:tcPr>
            <w:tcW w:w="916" w:type="dxa"/>
            <w:noWrap w:val="0"/>
            <w:vAlign w:val="center"/>
          </w:tcPr>
          <w:p w14:paraId="0AD261FB">
            <w:pPr>
              <w:snapToGrid w:val="0"/>
              <w:spacing w:line="360" w:lineRule="auto"/>
              <w:jc w:val="center"/>
              <w:outlineLvl w:val="1"/>
              <w:rPr>
                <w:rFonts w:hint="default" w:cs="宋体"/>
                <w:color w:val="000000"/>
                <w:sz w:val="24"/>
                <w:szCs w:val="24"/>
                <w:lang w:val="en-US" w:eastAsia="zh-CN"/>
              </w:rPr>
            </w:pPr>
            <w:r>
              <w:rPr>
                <w:rFonts w:hint="eastAsia" w:cs="宋体"/>
                <w:color w:val="000000"/>
                <w:sz w:val="24"/>
                <w:szCs w:val="24"/>
                <w:lang w:val="en-US" w:eastAsia="zh-CN"/>
              </w:rPr>
              <w:t>15</w:t>
            </w:r>
          </w:p>
        </w:tc>
      </w:tr>
      <w:tr w14:paraId="6348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19" w:type="dxa"/>
            <w:noWrap w:val="0"/>
            <w:vAlign w:val="center"/>
          </w:tcPr>
          <w:p w14:paraId="3B6B6E66">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3</w:t>
            </w:r>
          </w:p>
        </w:tc>
        <w:tc>
          <w:tcPr>
            <w:tcW w:w="1204" w:type="dxa"/>
            <w:noWrap w:val="0"/>
            <w:vAlign w:val="center"/>
          </w:tcPr>
          <w:p w14:paraId="3C6AA8AC">
            <w:pPr>
              <w:spacing w:before="78" w:line="220" w:lineRule="auto"/>
              <w:jc w:val="center"/>
              <w:rPr>
                <w:rFonts w:hint="eastAsia" w:hAnsi="宋体" w:cs="宋体"/>
                <w:color w:val="000000"/>
                <w:sz w:val="24"/>
                <w:szCs w:val="24"/>
                <w:lang w:val="en-US" w:eastAsia="zh-CN"/>
              </w:rPr>
            </w:pPr>
            <w:r>
              <w:rPr>
                <w:rFonts w:ascii="宋体" w:hAnsi="宋体" w:eastAsia="宋体" w:cs="宋体"/>
                <w:spacing w:val="-4"/>
                <w:sz w:val="24"/>
                <w:szCs w:val="24"/>
              </w:rPr>
              <w:t>售电方案</w:t>
            </w:r>
          </w:p>
        </w:tc>
        <w:tc>
          <w:tcPr>
            <w:tcW w:w="6480" w:type="dxa"/>
            <w:noWrap w:val="0"/>
            <w:vAlign w:val="top"/>
          </w:tcPr>
          <w:p w14:paraId="2310867D">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val="en-US" w:eastAsia="zh-CN"/>
              </w:rPr>
            </w:pPr>
            <w:r>
              <w:rPr>
                <w:rFonts w:hint="eastAsia" w:ascii="Times New Roman" w:hAnsi="Times New Roman" w:cs="宋体"/>
                <w:sz w:val="24"/>
                <w:szCs w:val="24"/>
                <w:lang w:eastAsia="zh-CN"/>
              </w:rPr>
              <w:t>偏差考核承担比例：投标人承担偏差考核，全部承担得</w:t>
            </w:r>
            <w:r>
              <w:rPr>
                <w:rFonts w:hint="eastAsia" w:ascii="Times New Roman" w:hAnsi="Times New Roman" w:cs="宋体"/>
                <w:sz w:val="24"/>
                <w:szCs w:val="24"/>
                <w:lang w:val="en-US" w:eastAsia="zh-CN"/>
              </w:rPr>
              <w:t>10</w:t>
            </w:r>
            <w:r>
              <w:rPr>
                <w:rFonts w:hint="eastAsia" w:ascii="Times New Roman" w:hAnsi="Times New Roman" w:cs="宋体"/>
                <w:sz w:val="24"/>
                <w:szCs w:val="24"/>
                <w:lang w:eastAsia="zh-CN"/>
              </w:rPr>
              <w:t xml:space="preserve"> 分，承担75%及以上得</w:t>
            </w:r>
            <w:r>
              <w:rPr>
                <w:rFonts w:hint="eastAsia" w:ascii="Times New Roman" w:hAnsi="Times New Roman" w:cs="宋体"/>
                <w:sz w:val="24"/>
                <w:szCs w:val="24"/>
                <w:lang w:val="en-US" w:eastAsia="zh-CN"/>
              </w:rPr>
              <w:t>7</w:t>
            </w:r>
            <w:r>
              <w:rPr>
                <w:rFonts w:hint="eastAsia" w:ascii="Times New Roman" w:hAnsi="Times New Roman" w:cs="宋体"/>
                <w:sz w:val="24"/>
                <w:szCs w:val="24"/>
                <w:lang w:eastAsia="zh-CN"/>
              </w:rPr>
              <w:t>分，承担 50%及以上得</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分，不承担的得0分。提供承诺证明。</w:t>
            </w:r>
          </w:p>
        </w:tc>
        <w:tc>
          <w:tcPr>
            <w:tcW w:w="916" w:type="dxa"/>
            <w:noWrap w:val="0"/>
            <w:vAlign w:val="center"/>
          </w:tcPr>
          <w:p w14:paraId="59EF57BF">
            <w:pPr>
              <w:snapToGrid w:val="0"/>
              <w:spacing w:line="360" w:lineRule="auto"/>
              <w:jc w:val="center"/>
              <w:outlineLvl w:val="1"/>
              <w:rPr>
                <w:rFonts w:hint="default" w:eastAsia="宋体" w:cs="宋体"/>
                <w:color w:val="000000"/>
                <w:sz w:val="24"/>
                <w:szCs w:val="24"/>
                <w:lang w:val="en-US" w:eastAsia="zh-CN"/>
              </w:rPr>
            </w:pPr>
            <w:r>
              <w:rPr>
                <w:rFonts w:hint="eastAsia" w:cs="宋体"/>
                <w:color w:val="000000"/>
                <w:sz w:val="24"/>
                <w:szCs w:val="24"/>
                <w:lang w:val="en-US" w:eastAsia="zh-CN"/>
              </w:rPr>
              <w:t>10</w:t>
            </w:r>
          </w:p>
        </w:tc>
      </w:tr>
      <w:tr w14:paraId="3060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19" w:type="dxa"/>
            <w:noWrap w:val="0"/>
            <w:vAlign w:val="center"/>
          </w:tcPr>
          <w:p w14:paraId="7279FBEE">
            <w:pPr>
              <w:snapToGrid w:val="0"/>
              <w:spacing w:line="360" w:lineRule="auto"/>
              <w:jc w:val="center"/>
              <w:outlineLvl w:val="1"/>
              <w:rPr>
                <w:rFonts w:hint="default" w:hAnsi="宋体" w:eastAsia="宋体" w:cs="宋体"/>
                <w:color w:val="000000"/>
                <w:sz w:val="24"/>
                <w:szCs w:val="24"/>
                <w:lang w:val="en-US" w:eastAsia="zh-CN"/>
              </w:rPr>
            </w:pPr>
            <w:r>
              <w:rPr>
                <w:rFonts w:hint="eastAsia" w:hAnsi="宋体" w:cs="宋体"/>
                <w:color w:val="000000"/>
                <w:sz w:val="24"/>
                <w:szCs w:val="24"/>
                <w:lang w:val="en-US" w:eastAsia="zh-CN"/>
              </w:rPr>
              <w:t>4</w:t>
            </w:r>
          </w:p>
        </w:tc>
        <w:tc>
          <w:tcPr>
            <w:tcW w:w="1204" w:type="dxa"/>
            <w:noWrap w:val="0"/>
            <w:vAlign w:val="center"/>
          </w:tcPr>
          <w:p w14:paraId="46A0D855">
            <w:pPr>
              <w:spacing w:before="78" w:line="218" w:lineRule="auto"/>
              <w:jc w:val="center"/>
              <w:rPr>
                <w:rFonts w:hint="eastAsia" w:hAnsi="宋体" w:cs="宋体"/>
                <w:color w:val="000000"/>
                <w:sz w:val="24"/>
                <w:szCs w:val="24"/>
              </w:rPr>
            </w:pPr>
            <w:r>
              <w:rPr>
                <w:rFonts w:ascii="宋体" w:hAnsi="宋体" w:eastAsia="宋体" w:cs="宋体"/>
                <w:spacing w:val="-4"/>
                <w:sz w:val="24"/>
                <w:szCs w:val="24"/>
              </w:rPr>
              <w:t>信用评价</w:t>
            </w:r>
          </w:p>
        </w:tc>
        <w:tc>
          <w:tcPr>
            <w:tcW w:w="6480" w:type="dxa"/>
            <w:noWrap w:val="0"/>
            <w:vAlign w:val="top"/>
          </w:tcPr>
          <w:p w14:paraId="0A4A01C3">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default" w:ascii="Times New Roman" w:hAnsi="Times New Roman" w:cs="宋体"/>
                <w:sz w:val="24"/>
                <w:szCs w:val="24"/>
                <w:lang w:val="en-US" w:eastAsia="zh-CN"/>
              </w:rPr>
            </w:pPr>
            <w:r>
              <w:rPr>
                <w:rFonts w:hint="eastAsia" w:ascii="Times New Roman" w:hAnsi="Times New Roman" w:cs="宋体"/>
                <w:sz w:val="24"/>
                <w:szCs w:val="24"/>
              </w:rPr>
              <w:t xml:space="preserve">投标人为江苏省电力市场最新年度信用评价等级 AA 售电公司的得 </w:t>
            </w:r>
            <w:r>
              <w:rPr>
                <w:rFonts w:hint="eastAsia" w:ascii="Times New Roman" w:hAnsi="Times New Roman" w:cs="宋体"/>
                <w:sz w:val="24"/>
                <w:szCs w:val="24"/>
                <w:lang w:val="en-US" w:eastAsia="zh-CN"/>
              </w:rPr>
              <w:t>10</w:t>
            </w:r>
            <w:r>
              <w:rPr>
                <w:rFonts w:hint="eastAsia" w:ascii="Times New Roman" w:hAnsi="Times New Roman" w:cs="宋体"/>
                <w:sz w:val="24"/>
                <w:szCs w:val="24"/>
              </w:rPr>
              <w:t>分，信用评价等级 A 售电公司的得</w:t>
            </w:r>
            <w:r>
              <w:rPr>
                <w:rFonts w:hint="eastAsia" w:ascii="Times New Roman" w:hAnsi="Times New Roman" w:cs="宋体"/>
                <w:sz w:val="24"/>
                <w:szCs w:val="24"/>
                <w:lang w:val="en-US" w:eastAsia="zh-CN"/>
              </w:rPr>
              <w:t>5</w:t>
            </w:r>
            <w:r>
              <w:rPr>
                <w:rFonts w:hint="eastAsia" w:ascii="Times New Roman" w:hAnsi="Times New Roman" w:cs="宋体"/>
                <w:sz w:val="24"/>
                <w:szCs w:val="24"/>
              </w:rPr>
              <w:t xml:space="preserve"> 分，A 级以下的不得分。须提供有效的最新年度电子信用评级证书。</w:t>
            </w:r>
          </w:p>
        </w:tc>
        <w:tc>
          <w:tcPr>
            <w:tcW w:w="916" w:type="dxa"/>
            <w:noWrap w:val="0"/>
            <w:vAlign w:val="center"/>
          </w:tcPr>
          <w:p w14:paraId="6B3CAFDD">
            <w:pPr>
              <w:snapToGrid w:val="0"/>
              <w:spacing w:line="360" w:lineRule="auto"/>
              <w:jc w:val="center"/>
              <w:outlineLvl w:val="1"/>
              <w:rPr>
                <w:rFonts w:hint="default" w:ascii="Times New Roman" w:hAnsi="Times New Roman" w:eastAsia="宋体" w:cs="宋体"/>
                <w:color w:val="000000"/>
                <w:kern w:val="2"/>
                <w:sz w:val="24"/>
                <w:szCs w:val="24"/>
                <w:lang w:val="en-US" w:eastAsia="zh-CN" w:bidi="ar-SA"/>
              </w:rPr>
            </w:pPr>
            <w:r>
              <w:rPr>
                <w:rFonts w:hint="eastAsia" w:ascii="Times New Roman" w:hAnsi="Times New Roman" w:cs="宋体"/>
                <w:color w:val="000000"/>
                <w:kern w:val="2"/>
                <w:sz w:val="24"/>
                <w:szCs w:val="24"/>
                <w:lang w:val="en-US" w:eastAsia="zh-CN" w:bidi="ar-SA"/>
              </w:rPr>
              <w:t>10</w:t>
            </w:r>
          </w:p>
        </w:tc>
      </w:tr>
      <w:tr w14:paraId="5381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7CEEB154">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5</w:t>
            </w:r>
          </w:p>
        </w:tc>
        <w:tc>
          <w:tcPr>
            <w:tcW w:w="1204" w:type="dxa"/>
            <w:noWrap w:val="0"/>
            <w:vAlign w:val="center"/>
          </w:tcPr>
          <w:p w14:paraId="4CF72CC3">
            <w:pPr>
              <w:spacing w:before="78" w:line="219" w:lineRule="auto"/>
              <w:jc w:val="center"/>
              <w:rPr>
                <w:rFonts w:hint="eastAsia" w:ascii="Calibri" w:hAnsi="宋体" w:eastAsia="宋体" w:cs="宋体"/>
                <w:color w:val="000000"/>
                <w:kern w:val="2"/>
                <w:sz w:val="24"/>
                <w:szCs w:val="24"/>
                <w:lang w:val="en-US" w:eastAsia="zh-CN" w:bidi="ar-SA"/>
              </w:rPr>
            </w:pPr>
            <w:r>
              <w:rPr>
                <w:rFonts w:ascii="宋体" w:hAnsi="宋体" w:eastAsia="宋体" w:cs="宋体"/>
                <w:spacing w:val="-4"/>
                <w:sz w:val="24"/>
                <w:szCs w:val="24"/>
              </w:rPr>
              <w:t>类似业绩</w:t>
            </w:r>
          </w:p>
        </w:tc>
        <w:tc>
          <w:tcPr>
            <w:tcW w:w="6480" w:type="dxa"/>
            <w:noWrap w:val="0"/>
            <w:vAlign w:val="top"/>
          </w:tcPr>
          <w:p w14:paraId="371781BF">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rPr>
            </w:pPr>
            <w:r>
              <w:rPr>
                <w:rFonts w:hint="eastAsia" w:ascii="Times New Roman" w:hAnsi="Times New Roman" w:cs="宋体"/>
                <w:sz w:val="24"/>
                <w:szCs w:val="24"/>
              </w:rPr>
              <w:t>根据投标人自2022年10月1日至招标公告发出之日（含）止（以合同签订时间为准）具有的为非个人用户代理购电的项目业绩案例情况进行评分，每具有1个符合上述要求且该业绩单年度累计结算电量达到</w:t>
            </w:r>
            <w:r>
              <w:rPr>
                <w:rFonts w:hint="eastAsia" w:ascii="Times New Roman" w:hAnsi="Times New Roman" w:cs="宋体"/>
                <w:sz w:val="24"/>
                <w:szCs w:val="24"/>
                <w:lang w:val="en-US" w:eastAsia="zh-CN"/>
              </w:rPr>
              <w:t>1</w:t>
            </w:r>
            <w:r>
              <w:rPr>
                <w:rFonts w:hint="eastAsia" w:ascii="Times New Roman" w:hAnsi="Times New Roman" w:cs="宋体"/>
                <w:sz w:val="24"/>
                <w:szCs w:val="24"/>
              </w:rPr>
              <w:t>000 万千瓦时及以上的项目业绩案例得</w:t>
            </w:r>
            <w:r>
              <w:rPr>
                <w:rFonts w:hint="eastAsia" w:ascii="Times New Roman" w:hAnsi="Times New Roman" w:cs="宋体"/>
                <w:sz w:val="24"/>
                <w:szCs w:val="24"/>
                <w:lang w:val="en-US" w:eastAsia="zh-CN"/>
              </w:rPr>
              <w:t>5</w:t>
            </w:r>
            <w:r>
              <w:rPr>
                <w:rFonts w:hint="eastAsia" w:ascii="Times New Roman" w:hAnsi="Times New Roman" w:cs="宋体"/>
                <w:sz w:val="24"/>
                <w:szCs w:val="24"/>
              </w:rPr>
              <w:t>分，最高得</w:t>
            </w:r>
            <w:r>
              <w:rPr>
                <w:rFonts w:hint="eastAsia" w:ascii="Times New Roman" w:hAnsi="Times New Roman" w:cs="宋体"/>
                <w:sz w:val="24"/>
                <w:szCs w:val="24"/>
                <w:lang w:val="en-US" w:eastAsia="zh-CN"/>
              </w:rPr>
              <w:t>15</w:t>
            </w:r>
            <w:r>
              <w:rPr>
                <w:rFonts w:hint="eastAsia" w:ascii="Times New Roman" w:hAnsi="Times New Roman" w:cs="宋体"/>
                <w:sz w:val="24"/>
                <w:szCs w:val="24"/>
              </w:rPr>
              <w:t>分。</w:t>
            </w:r>
          </w:p>
          <w:p w14:paraId="71005610">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val="en-US" w:eastAsia="zh-CN"/>
              </w:rPr>
            </w:pPr>
            <w:r>
              <w:rPr>
                <w:rFonts w:hint="eastAsia" w:ascii="Times New Roman" w:hAnsi="Times New Roman" w:cs="宋体"/>
                <w:sz w:val="24"/>
                <w:szCs w:val="24"/>
              </w:rPr>
              <w:t>业绩证明材料须提供投标人直接与最终用户签订的合同扫描件，合同应至少包含合同首页、签字盖章页、日期页、体现类似项目服务内容的相关、合同度数页、合同正文页、电力交易平台的相关交易截图等信息。如提供的上述材料未能完整或充分反映评审因素的，还须要补充提供中标/成交通知书或业主证明等材料，如提供的材料无法体现评审所需信息，该业绩将不予认可。</w:t>
            </w:r>
          </w:p>
        </w:tc>
        <w:tc>
          <w:tcPr>
            <w:tcW w:w="916" w:type="dxa"/>
            <w:noWrap w:val="0"/>
            <w:vAlign w:val="center"/>
          </w:tcPr>
          <w:p w14:paraId="5CC0C633">
            <w:pPr>
              <w:snapToGrid w:val="0"/>
              <w:spacing w:line="360" w:lineRule="auto"/>
              <w:jc w:val="center"/>
              <w:outlineLvl w:val="1"/>
              <w:rPr>
                <w:rFonts w:hint="default" w:ascii="Times New Roman" w:hAnsi="Times New Roman" w:eastAsia="宋体" w:cs="宋体"/>
                <w:color w:val="000000"/>
                <w:kern w:val="2"/>
                <w:sz w:val="24"/>
                <w:szCs w:val="24"/>
                <w:lang w:val="en-US" w:eastAsia="zh-CN" w:bidi="ar-SA"/>
              </w:rPr>
            </w:pPr>
            <w:r>
              <w:rPr>
                <w:rFonts w:hint="eastAsia" w:ascii="Times New Roman" w:hAnsi="Times New Roman" w:cs="宋体"/>
                <w:color w:val="000000"/>
                <w:kern w:val="2"/>
                <w:sz w:val="24"/>
                <w:szCs w:val="24"/>
                <w:lang w:val="en-US" w:eastAsia="zh-CN" w:bidi="ar-SA"/>
              </w:rPr>
              <w:t>15</w:t>
            </w:r>
          </w:p>
        </w:tc>
      </w:tr>
      <w:tr w14:paraId="7DB0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9" w:type="dxa"/>
            <w:noWrap w:val="0"/>
            <w:vAlign w:val="center"/>
          </w:tcPr>
          <w:p w14:paraId="47B6C454">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6</w:t>
            </w:r>
          </w:p>
        </w:tc>
        <w:tc>
          <w:tcPr>
            <w:tcW w:w="1204" w:type="dxa"/>
            <w:noWrap w:val="0"/>
            <w:vAlign w:val="center"/>
          </w:tcPr>
          <w:p w14:paraId="013E7293">
            <w:pPr>
              <w:pStyle w:val="14"/>
              <w:spacing w:line="248" w:lineRule="auto"/>
              <w:jc w:val="center"/>
              <w:rPr>
                <w:rFonts w:hint="eastAsia" w:hAnsi="宋体" w:cs="宋体"/>
                <w:color w:val="000000"/>
                <w:sz w:val="24"/>
                <w:szCs w:val="24"/>
              </w:rPr>
            </w:pPr>
            <w:r>
              <w:rPr>
                <w:rFonts w:hint="eastAsia"/>
                <w:lang w:val="en-US" w:eastAsia="zh-CN"/>
              </w:rPr>
              <w:t>公司背景</w:t>
            </w:r>
          </w:p>
        </w:tc>
        <w:tc>
          <w:tcPr>
            <w:tcW w:w="6480" w:type="dxa"/>
            <w:noWrap w:val="0"/>
            <w:vAlign w:val="top"/>
          </w:tcPr>
          <w:p w14:paraId="7EA0DEAD">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val="en-US" w:eastAsia="zh-CN"/>
              </w:rPr>
            </w:pPr>
            <w:r>
              <w:rPr>
                <w:rFonts w:hint="eastAsia" w:ascii="Times New Roman" w:hAnsi="Times New Roman" w:cs="宋体"/>
                <w:sz w:val="24"/>
                <w:szCs w:val="24"/>
              </w:rPr>
              <w:t>提供</w:t>
            </w:r>
            <w:r>
              <w:rPr>
                <w:rFonts w:hint="eastAsia" w:ascii="Times New Roman" w:hAnsi="Times New Roman" w:cs="宋体"/>
                <w:sz w:val="24"/>
                <w:szCs w:val="24"/>
                <w:lang w:val="en-US" w:eastAsia="zh-CN"/>
              </w:rPr>
              <w:t>国有发电厂背景和电力</w:t>
            </w:r>
            <w:r>
              <w:rPr>
                <w:rFonts w:hint="eastAsia" w:ascii="Times New Roman" w:hAnsi="Times New Roman" w:cs="宋体"/>
                <w:sz w:val="24"/>
                <w:szCs w:val="24"/>
              </w:rPr>
              <w:t>保供承诺书。</w:t>
            </w:r>
            <w:r>
              <w:rPr>
                <w:rFonts w:hint="eastAsia" w:ascii="Times New Roman" w:hAnsi="Times New Roman" w:cs="宋体"/>
                <w:sz w:val="24"/>
                <w:szCs w:val="24"/>
                <w:lang w:val="en-US" w:eastAsia="zh-CN"/>
              </w:rPr>
              <w:t>有一个材料得5分，没有不得分。</w:t>
            </w:r>
          </w:p>
        </w:tc>
        <w:tc>
          <w:tcPr>
            <w:tcW w:w="916" w:type="dxa"/>
            <w:noWrap w:val="0"/>
            <w:vAlign w:val="center"/>
          </w:tcPr>
          <w:p w14:paraId="36F195DC">
            <w:pPr>
              <w:snapToGrid w:val="0"/>
              <w:spacing w:line="360" w:lineRule="auto"/>
              <w:jc w:val="center"/>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10</w:t>
            </w:r>
          </w:p>
        </w:tc>
      </w:tr>
    </w:tbl>
    <w:p w14:paraId="2DF7E6A5">
      <w:pPr>
        <w:kinsoku w:val="0"/>
        <w:overflowPunct w:val="0"/>
        <w:autoSpaceDE w:val="0"/>
        <w:autoSpaceDN w:val="0"/>
        <w:spacing w:line="360" w:lineRule="auto"/>
        <w:ind w:firstLine="241" w:firstLineChars="100"/>
        <w:jc w:val="left"/>
        <w:rPr>
          <w:rFonts w:ascii="Times New Roman" w:hAnsi="Times New Roman" w:cs="宋体"/>
          <w:b/>
          <w:bCs/>
          <w:kern w:val="0"/>
          <w:sz w:val="24"/>
          <w:szCs w:val="24"/>
          <w:shd w:val="clear" w:color="auto" w:fill="FFFFFF"/>
        </w:rPr>
      </w:pPr>
      <w:r>
        <w:rPr>
          <w:rFonts w:hint="eastAsia" w:ascii="Times New Roman" w:hAnsi="Times New Roman" w:cs="宋体"/>
          <w:b/>
          <w:bCs/>
          <w:sz w:val="24"/>
          <w:szCs w:val="24"/>
          <w:shd w:val="clear" w:color="auto" w:fill="FFFFFF"/>
        </w:rPr>
        <w:t>（二）商务报价分：（</w:t>
      </w:r>
      <w:r>
        <w:rPr>
          <w:rFonts w:hint="eastAsia" w:cs="宋体"/>
          <w:b/>
          <w:bCs/>
          <w:sz w:val="24"/>
          <w:szCs w:val="24"/>
          <w:shd w:val="clear" w:color="auto" w:fill="FFFFFF"/>
          <w:lang w:val="en-US" w:eastAsia="zh-CN"/>
        </w:rPr>
        <w:t>2</w:t>
      </w:r>
      <w:r>
        <w:rPr>
          <w:rFonts w:hint="eastAsia" w:ascii="Times New Roman" w:hAnsi="Times New Roman" w:cs="宋体"/>
          <w:b/>
          <w:bCs/>
          <w:sz w:val="24"/>
          <w:szCs w:val="24"/>
          <w:shd w:val="clear" w:color="auto" w:fill="FFFFFF"/>
        </w:rPr>
        <w:t>0分）</w:t>
      </w:r>
    </w:p>
    <w:p w14:paraId="438AC462">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在江苏省电力交易中心公告的2026年度长协交易均价的基础上下浮报价，下浮报价最高的得满分，报价每间隔一个报价单位扣0.</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分，扣完为止。投标报价须保留小数点后一位，以</w:t>
      </w:r>
      <w:r>
        <w:rPr>
          <w:rFonts w:hint="eastAsia" w:ascii="Times New Roman" w:hAnsi="Times New Roman" w:eastAsia="宋体" w:cs="宋体"/>
          <w:sz w:val="24"/>
          <w:szCs w:val="24"/>
          <w:lang w:val="en-US" w:eastAsia="zh-CN"/>
        </w:rPr>
        <w:t>0.001</w:t>
      </w:r>
      <w:r>
        <w:rPr>
          <w:rFonts w:hint="eastAsia" w:ascii="Times New Roman" w:hAnsi="Times New Roman" w:eastAsia="宋体" w:cs="宋体"/>
          <w:sz w:val="24"/>
          <w:szCs w:val="24"/>
        </w:rPr>
        <w:t>元/千瓦时作为一个报价单位，下浮以</w:t>
      </w:r>
      <w:r>
        <w:rPr>
          <w:rFonts w:hint="eastAsia" w:ascii="Times New Roman" w:hAnsi="Times New Roman" w:eastAsia="宋体" w:cs="宋体"/>
          <w:sz w:val="24"/>
          <w:szCs w:val="24"/>
          <w:lang w:val="en-US" w:eastAsia="zh-CN"/>
        </w:rPr>
        <w:t>0.003</w:t>
      </w:r>
      <w:r>
        <w:rPr>
          <w:rFonts w:hint="eastAsia" w:ascii="Times New Roman" w:hAnsi="Times New Roman" w:eastAsia="宋体" w:cs="宋体"/>
          <w:sz w:val="24"/>
          <w:szCs w:val="24"/>
        </w:rPr>
        <w:t>元/千瓦时起报。</w:t>
      </w:r>
    </w:p>
    <w:p w14:paraId="7C942C46">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rPr>
        <w:t>五、</w:t>
      </w:r>
      <w:r>
        <w:rPr>
          <w:rFonts w:hint="eastAsia" w:ascii="Times New Roman" w:hAnsi="Times New Roman" w:cs="宋体"/>
          <w:b/>
          <w:bCs/>
          <w:szCs w:val="24"/>
          <w:shd w:val="clear" w:color="auto" w:fill="FFFFFF"/>
        </w:rPr>
        <w:t>出现下列情形之一的，采购人或采购代理机构应当终止</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活动，发布项目终止公告并说明原因，重新开展</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活动：</w:t>
      </w:r>
    </w:p>
    <w:p w14:paraId="703B33B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1、在采购过程中符合要求的供应商或者报价未超过采购预算的供应商不足3家的；</w:t>
      </w:r>
    </w:p>
    <w:p w14:paraId="64BE06D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2、因情况变化，不再符合规定的</w:t>
      </w:r>
      <w:r>
        <w:rPr>
          <w:rFonts w:hint="eastAsia" w:ascii="Times New Roman" w:hAnsi="Times New Roman" w:cs="宋体"/>
          <w:sz w:val="24"/>
          <w:szCs w:val="24"/>
          <w:lang w:eastAsia="zh-CN"/>
        </w:rPr>
        <w:t>比选</w:t>
      </w:r>
      <w:r>
        <w:rPr>
          <w:rFonts w:hint="eastAsia" w:ascii="Times New Roman" w:hAnsi="Times New Roman" w:cs="宋体"/>
          <w:sz w:val="24"/>
          <w:szCs w:val="24"/>
        </w:rPr>
        <w:t>方式所适用情形的；</w:t>
      </w:r>
    </w:p>
    <w:p w14:paraId="1FFA49A0">
      <w:pPr>
        <w:spacing w:line="360" w:lineRule="auto"/>
        <w:ind w:firstLine="480" w:firstLineChars="200"/>
        <w:textAlignment w:val="baseline"/>
        <w:rPr>
          <w:rFonts w:hint="eastAsia" w:ascii="Times New Roman" w:hAnsi="Times New Roman" w:cs="宋体"/>
          <w:b/>
          <w:bCs/>
          <w:szCs w:val="24"/>
          <w:shd w:val="clear" w:color="auto" w:fill="FFFFFF"/>
        </w:rPr>
      </w:pPr>
      <w:r>
        <w:rPr>
          <w:rFonts w:hint="eastAsia" w:ascii="Times New Roman" w:hAnsi="Times New Roman" w:cs="宋体"/>
          <w:sz w:val="24"/>
          <w:szCs w:val="24"/>
        </w:rPr>
        <w:t>3、出现影响采购公正的违法、违规行为的；</w:t>
      </w:r>
    </w:p>
    <w:p w14:paraId="6C71DE54">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六、成交通知</w:t>
      </w:r>
    </w:p>
    <w:p w14:paraId="168B89DB">
      <w:pPr>
        <w:spacing w:line="360" w:lineRule="auto"/>
        <w:ind w:firstLine="480" w:firstLineChars="200"/>
        <w:textAlignment w:val="baseline"/>
        <w:rPr>
          <w:rFonts w:hint="eastAsia"/>
        </w:rPr>
      </w:pPr>
      <w:r>
        <w:rPr>
          <w:rFonts w:hint="eastAsia" w:ascii="Times New Roman" w:hAnsi="Times New Roman" w:cs="宋体"/>
          <w:kern w:val="0"/>
          <w:sz w:val="24"/>
          <w:szCs w:val="24"/>
        </w:rPr>
        <w:t>成交结果在南通市第三人民医院官网公示</w:t>
      </w:r>
      <w:r>
        <w:rPr>
          <w:rFonts w:hint="eastAsia" w:ascii="Times New Roman" w:hAnsi="Times New Roman" w:cs="宋体"/>
          <w:b/>
          <w:kern w:val="0"/>
          <w:sz w:val="24"/>
          <w:szCs w:val="24"/>
          <w:u w:val="single"/>
        </w:rPr>
        <w:t>1</w:t>
      </w:r>
      <w:r>
        <w:rPr>
          <w:rFonts w:hint="eastAsia" w:ascii="Times New Roman" w:hAnsi="Times New Roman" w:cs="宋体"/>
          <w:kern w:val="0"/>
          <w:sz w:val="24"/>
          <w:szCs w:val="24"/>
        </w:rPr>
        <w:t>个工作日。《成交通知书》一经发出，采购单位改变成交结果，或者成交人放弃成交的，各自承担相应的法律责任。《成交通知书》是采购合同的组成部分。</w:t>
      </w:r>
    </w:p>
    <w:p w14:paraId="46A28722">
      <w:pPr>
        <w:rPr>
          <w:rFonts w:ascii="Times New Roman" w:hAnsi="Times New Roman" w:cs="宋体"/>
          <w:b/>
          <w:iCs/>
          <w:w w:val="80"/>
          <w:sz w:val="44"/>
          <w:szCs w:val="44"/>
        </w:rPr>
      </w:pPr>
      <w:r>
        <w:rPr>
          <w:rFonts w:ascii="Times New Roman" w:hAnsi="Times New Roman" w:cs="宋体"/>
          <w:b/>
          <w:iCs/>
          <w:w w:val="80"/>
          <w:sz w:val="44"/>
          <w:szCs w:val="44"/>
        </w:rPr>
        <w:br w:type="page"/>
      </w:r>
    </w:p>
    <w:p w14:paraId="03818C04">
      <w:pPr>
        <w:pStyle w:val="7"/>
        <w:tabs>
          <w:tab w:val="left" w:pos="1050"/>
          <w:tab w:val="right" w:leader="dot" w:pos="9402"/>
        </w:tabs>
        <w:kinsoku w:val="0"/>
        <w:overflowPunct w:val="0"/>
        <w:autoSpaceDE w:val="0"/>
        <w:autoSpaceDN w:val="0"/>
        <w:spacing w:line="360" w:lineRule="auto"/>
        <w:ind w:left="0" w:leftChars="0"/>
        <w:jc w:val="center"/>
        <w:outlineLvl w:val="0"/>
        <w:rPr>
          <w:rFonts w:ascii="Times New Roman" w:hAnsi="Times New Roman"/>
          <w:b/>
          <w:bCs/>
          <w:w w:val="80"/>
          <w:sz w:val="44"/>
          <w:szCs w:val="44"/>
        </w:rPr>
      </w:pPr>
      <w:r>
        <w:rPr>
          <w:rFonts w:ascii="Times New Roman" w:hAnsi="Times New Roman" w:cs="宋体"/>
          <w:b/>
          <w:iCs/>
          <w:w w:val="80"/>
          <w:sz w:val="44"/>
          <w:szCs w:val="44"/>
        </w:rPr>
        <w:t>第</w:t>
      </w:r>
      <w:r>
        <w:rPr>
          <w:rFonts w:hint="eastAsia" w:ascii="Times New Roman" w:hAnsi="Times New Roman" w:cs="宋体"/>
          <w:b/>
          <w:iCs/>
          <w:w w:val="80"/>
          <w:sz w:val="44"/>
          <w:szCs w:val="44"/>
        </w:rPr>
        <w:t>五</w:t>
      </w:r>
      <w:r>
        <w:rPr>
          <w:rFonts w:ascii="Times New Roman" w:hAnsi="Times New Roman" w:cs="宋体"/>
          <w:b/>
          <w:iCs/>
          <w:w w:val="80"/>
          <w:sz w:val="44"/>
          <w:szCs w:val="44"/>
        </w:rPr>
        <w:t>章</w:t>
      </w:r>
      <w:r>
        <w:rPr>
          <w:rFonts w:hint="eastAsia" w:ascii="Times New Roman" w:hAnsi="Times New Roman" w:cs="宋体"/>
          <w:b/>
          <w:bCs/>
          <w:w w:val="80"/>
          <w:sz w:val="44"/>
          <w:szCs w:val="44"/>
        </w:rPr>
        <w:t xml:space="preserve"> 合同授予</w:t>
      </w:r>
    </w:p>
    <w:p w14:paraId="5184B83C">
      <w:pPr>
        <w:spacing w:line="480" w:lineRule="exact"/>
        <w:ind w:firstLine="484" w:firstLineChars="202"/>
        <w:rPr>
          <w:rFonts w:ascii="Times New Roman" w:hAnsi="Times New Roman" w:cs="宋体"/>
          <w:kern w:val="0"/>
          <w:sz w:val="28"/>
          <w:szCs w:val="28"/>
        </w:rPr>
      </w:pPr>
      <w:r>
        <w:rPr>
          <w:rFonts w:hint="eastAsia" w:ascii="Times New Roman" w:hAnsi="Times New Roman" w:cs="宋体"/>
          <w:sz w:val="24"/>
        </w:rPr>
        <w:t>一、</w:t>
      </w:r>
      <w:r>
        <w:rPr>
          <w:rFonts w:hint="eastAsia" w:ascii="Times New Roman" w:hAnsi="Times New Roman" w:cs="宋体"/>
          <w:kern w:val="0"/>
          <w:sz w:val="24"/>
        </w:rPr>
        <w:t>成交供应商在《成交通知书》发出</w:t>
      </w:r>
      <w:r>
        <w:rPr>
          <w:rFonts w:hint="eastAsia" w:ascii="Times New Roman" w:hAnsi="Times New Roman" w:cs="宋体"/>
          <w:kern w:val="0"/>
          <w:sz w:val="24"/>
          <w:lang w:val="en-US" w:eastAsia="zh-CN"/>
        </w:rPr>
        <w:t>15</w:t>
      </w:r>
      <w:r>
        <w:rPr>
          <w:rFonts w:hint="eastAsia" w:ascii="Times New Roman" w:hAnsi="Times New Roman" w:cs="宋体"/>
          <w:kern w:val="0"/>
          <w:sz w:val="24"/>
        </w:rPr>
        <w:t>日内须按照</w:t>
      </w:r>
      <w:r>
        <w:rPr>
          <w:rFonts w:hint="eastAsia" w:ascii="Times New Roman" w:hAnsi="Times New Roman" w:cs="宋体"/>
          <w:kern w:val="0"/>
          <w:sz w:val="24"/>
          <w:lang w:eastAsia="zh-CN"/>
        </w:rPr>
        <w:t>比选文件</w:t>
      </w:r>
      <w:r>
        <w:rPr>
          <w:rFonts w:hint="eastAsia" w:ascii="Times New Roman" w:hAnsi="Times New Roman" w:cs="宋体"/>
          <w:kern w:val="0"/>
          <w:sz w:val="24"/>
        </w:rPr>
        <w:t>确定的事项和采购单位签订政府采购合同。合同一式</w:t>
      </w:r>
      <w:r>
        <w:rPr>
          <w:rFonts w:hint="eastAsia" w:ascii="Times New Roman" w:hAnsi="Times New Roman" w:cs="宋体"/>
          <w:kern w:val="0"/>
          <w:sz w:val="24"/>
          <w:lang w:eastAsia="zh-CN"/>
        </w:rPr>
        <w:t>肆</w:t>
      </w:r>
      <w:r>
        <w:rPr>
          <w:rFonts w:hint="eastAsia" w:ascii="Times New Roman" w:hAnsi="Times New Roman" w:cs="宋体"/>
          <w:kern w:val="0"/>
          <w:sz w:val="24"/>
        </w:rPr>
        <w:t>份，采购</w:t>
      </w:r>
      <w:r>
        <w:rPr>
          <w:rFonts w:hint="eastAsia" w:ascii="Times New Roman" w:hAnsi="Times New Roman" w:cs="宋体"/>
          <w:kern w:val="0"/>
          <w:sz w:val="24"/>
          <w:szCs w:val="24"/>
        </w:rPr>
        <w:t>单位</w:t>
      </w:r>
      <w:r>
        <w:rPr>
          <w:rFonts w:hint="eastAsia" w:ascii="Times New Roman" w:hAnsi="Times New Roman" w:cs="宋体"/>
          <w:kern w:val="0"/>
          <w:sz w:val="24"/>
          <w:lang w:eastAsia="zh-CN"/>
        </w:rPr>
        <w:t>叁</w:t>
      </w:r>
      <w:r>
        <w:rPr>
          <w:rFonts w:hint="eastAsia" w:ascii="Times New Roman" w:hAnsi="Times New Roman" w:cs="宋体"/>
          <w:kern w:val="0"/>
          <w:sz w:val="24"/>
        </w:rPr>
        <w:t>份、供应商</w:t>
      </w:r>
      <w:r>
        <w:rPr>
          <w:rFonts w:hint="eastAsia" w:ascii="Times New Roman" w:hAnsi="Times New Roman" w:cs="宋体"/>
          <w:kern w:val="0"/>
          <w:sz w:val="24"/>
          <w:lang w:eastAsia="zh-CN"/>
        </w:rPr>
        <w:t>壹</w:t>
      </w:r>
      <w:r>
        <w:rPr>
          <w:rFonts w:hint="eastAsia" w:ascii="Times New Roman" w:hAnsi="Times New Roman" w:cs="宋体"/>
          <w:kern w:val="0"/>
          <w:sz w:val="24"/>
        </w:rPr>
        <w:t>份。所签合同不得对</w:t>
      </w:r>
      <w:r>
        <w:rPr>
          <w:rFonts w:hint="eastAsia" w:ascii="Times New Roman" w:hAnsi="Times New Roman" w:cs="宋体"/>
          <w:kern w:val="0"/>
          <w:sz w:val="24"/>
          <w:lang w:eastAsia="zh-CN"/>
        </w:rPr>
        <w:t>比选文件</w:t>
      </w:r>
      <w:r>
        <w:rPr>
          <w:rFonts w:hint="eastAsia" w:ascii="Times New Roman" w:hAnsi="Times New Roman" w:cs="宋体"/>
          <w:kern w:val="0"/>
          <w:sz w:val="24"/>
        </w:rPr>
        <w:t>作实质性修改。采购单位不得向成交供应商提出不合理的要求作为签订合同的条件，不得与成交供应商私下订立背离</w:t>
      </w:r>
      <w:r>
        <w:rPr>
          <w:rFonts w:hint="eastAsia" w:ascii="Times New Roman" w:hAnsi="Times New Roman" w:cs="宋体"/>
          <w:kern w:val="0"/>
          <w:sz w:val="24"/>
          <w:lang w:eastAsia="zh-CN"/>
        </w:rPr>
        <w:t>比选文件</w:t>
      </w:r>
      <w:r>
        <w:rPr>
          <w:rFonts w:hint="eastAsia" w:ascii="Times New Roman" w:hAnsi="Times New Roman" w:cs="宋体"/>
          <w:kern w:val="0"/>
          <w:sz w:val="24"/>
        </w:rPr>
        <w:t xml:space="preserve">实质性内容的协议。 </w:t>
      </w:r>
    </w:p>
    <w:p w14:paraId="005F5142">
      <w:pPr>
        <w:spacing w:line="480" w:lineRule="exact"/>
        <w:ind w:firstLine="484" w:firstLineChars="202"/>
        <w:rPr>
          <w:rFonts w:ascii="Times New Roman" w:hAnsi="Times New Roman" w:cs="宋体"/>
          <w:sz w:val="24"/>
        </w:rPr>
      </w:pPr>
      <w:r>
        <w:rPr>
          <w:rFonts w:hint="eastAsia" w:ascii="Times New Roman" w:hAnsi="Times New Roman" w:cs="宋体"/>
          <w:sz w:val="24"/>
        </w:rPr>
        <w:t xml:space="preserve"> 二、采购单位按合同约定积极配合成交商履约，成交商履约到位后，请以书面形式向采购单位提出验收申请。</w:t>
      </w:r>
    </w:p>
    <w:p w14:paraId="62AAF2B2">
      <w:pPr>
        <w:spacing w:line="480" w:lineRule="exact"/>
        <w:ind w:firstLine="484" w:firstLineChars="202"/>
        <w:rPr>
          <w:rFonts w:ascii="Times New Roman" w:hAnsi="Times New Roman" w:cs="宋体"/>
          <w:sz w:val="24"/>
        </w:rPr>
      </w:pPr>
      <w:r>
        <w:rPr>
          <w:rFonts w:hint="eastAsia" w:ascii="Times New Roman" w:hAnsi="Times New Roman" w:cs="宋体"/>
          <w:sz w:val="24"/>
        </w:rPr>
        <w:t>三、采购单位故意推迟</w:t>
      </w:r>
      <w:r>
        <w:rPr>
          <w:rFonts w:hint="eastAsia" w:ascii="Times New Roman" w:hAnsi="Times New Roman" w:cs="宋体"/>
          <w:kern w:val="0"/>
          <w:sz w:val="24"/>
          <w:szCs w:val="24"/>
        </w:rPr>
        <w:t>项目</w:t>
      </w:r>
      <w:r>
        <w:rPr>
          <w:rFonts w:hint="eastAsia" w:ascii="Times New Roman" w:hAnsi="Times New Roman" w:cs="宋体"/>
          <w:sz w:val="24"/>
        </w:rPr>
        <w:t>验收时间的，与成交商串通或要求成交商通过减少货物数量或降低服务标准的，在履行合同中采取更改配置、调换物品等手段的，要求成交商出具虚假发票或任意更改销售发票的，谋取不正当利益的，承担相应的法律责任。</w:t>
      </w:r>
    </w:p>
    <w:p w14:paraId="0D0A8C22">
      <w:pPr>
        <w:spacing w:line="480" w:lineRule="exact"/>
        <w:ind w:firstLine="484" w:firstLineChars="202"/>
        <w:rPr>
          <w:rFonts w:ascii="Times New Roman" w:hAnsi="Times New Roman" w:cs="宋体"/>
          <w:sz w:val="24"/>
        </w:rPr>
      </w:pPr>
      <w:r>
        <w:rPr>
          <w:rFonts w:hint="eastAsia" w:ascii="Times New Roman" w:hAnsi="Times New Roman" w:cs="宋体"/>
          <w:sz w:val="24"/>
        </w:rPr>
        <w:t>四、成交商出现违约情形，应当及时纠正或补偿；造成损失的，按合同约定追究违约责任；发现有假冒、伪劣、走私产品、商业贿赂等违法情形的，应由采购单位移交工商、质监、公安等行政执法部门依法查处。</w:t>
      </w:r>
    </w:p>
    <w:p w14:paraId="49F2502F">
      <w:pPr>
        <w:spacing w:line="480" w:lineRule="exact"/>
        <w:ind w:firstLine="484" w:firstLineChars="202"/>
        <w:rPr>
          <w:rFonts w:ascii="Times New Roman" w:hAnsi="Times New Roman" w:cs="宋体"/>
          <w:sz w:val="24"/>
        </w:rPr>
      </w:pPr>
      <w:r>
        <w:rPr>
          <w:rFonts w:hint="eastAsia" w:ascii="Times New Roman" w:hAnsi="Times New Roman" w:cs="宋体"/>
          <w:sz w:val="24"/>
        </w:rPr>
        <w:t>五、不响应付款方式的，视同响应文件无效，按无效响应文件处理。</w:t>
      </w:r>
    </w:p>
    <w:p w14:paraId="718067E0">
      <w:pPr>
        <w:spacing w:line="480" w:lineRule="exact"/>
        <w:ind w:firstLine="484" w:firstLineChars="202"/>
        <w:rPr>
          <w:rFonts w:ascii="Times New Roman" w:hAnsi="Times New Roman" w:cs="宋体"/>
          <w:sz w:val="24"/>
        </w:rPr>
      </w:pPr>
      <w:r>
        <w:rPr>
          <w:rFonts w:hint="eastAsia" w:ascii="Times New Roman" w:hAnsi="Times New Roman" w:cs="宋体"/>
          <w:sz w:val="24"/>
        </w:rPr>
        <w:t>六、付款方式详见</w:t>
      </w:r>
      <w:r>
        <w:rPr>
          <w:rFonts w:hint="eastAsia" w:ascii="Times New Roman" w:hAnsi="Times New Roman" w:cs="宋体"/>
          <w:sz w:val="24"/>
          <w:lang w:eastAsia="zh-CN"/>
        </w:rPr>
        <w:t>比选文件</w:t>
      </w:r>
      <w:r>
        <w:rPr>
          <w:rFonts w:hint="eastAsia" w:ascii="Times New Roman" w:hAnsi="Times New Roman" w:cs="宋体"/>
          <w:sz w:val="24"/>
        </w:rPr>
        <w:t>第</w:t>
      </w:r>
      <w:r>
        <w:rPr>
          <w:rFonts w:hint="eastAsia" w:ascii="Times New Roman" w:hAnsi="Times New Roman" w:cs="宋体"/>
          <w:sz w:val="24"/>
          <w:lang w:eastAsia="zh-CN"/>
        </w:rPr>
        <w:t>三</w:t>
      </w:r>
      <w:r>
        <w:rPr>
          <w:rFonts w:hint="eastAsia" w:ascii="Times New Roman" w:hAnsi="Times New Roman" w:cs="宋体"/>
          <w:sz w:val="24"/>
        </w:rPr>
        <w:t>章。</w:t>
      </w:r>
    </w:p>
    <w:p w14:paraId="3499D62A">
      <w:pPr>
        <w:spacing w:line="480" w:lineRule="exact"/>
        <w:ind w:firstLine="484" w:firstLineChars="202"/>
        <w:rPr>
          <w:rFonts w:ascii="Times New Roman" w:hAnsi="Times New Roman" w:cs="宋体"/>
          <w:b/>
          <w:iCs/>
          <w:w w:val="80"/>
          <w:sz w:val="44"/>
          <w:szCs w:val="44"/>
        </w:rPr>
      </w:pPr>
      <w:r>
        <w:rPr>
          <w:rFonts w:hint="eastAsia" w:ascii="Times New Roman" w:hAnsi="Times New Roman" w:cs="宋体"/>
          <w:sz w:val="24"/>
        </w:rPr>
        <w:t>七、以上项目款的支付不计息。</w:t>
      </w:r>
    </w:p>
    <w:p w14:paraId="0128A73B">
      <w:pPr>
        <w:kinsoku w:val="0"/>
        <w:overflowPunct w:val="0"/>
        <w:autoSpaceDE w:val="0"/>
        <w:autoSpaceDN w:val="0"/>
        <w:spacing w:line="360" w:lineRule="auto"/>
        <w:jc w:val="center"/>
        <w:rPr>
          <w:rFonts w:hint="eastAsia" w:ascii="Times New Roman" w:hAnsi="Times New Roman" w:cs="宋体"/>
          <w:b/>
          <w:iCs/>
          <w:w w:val="80"/>
          <w:sz w:val="44"/>
          <w:szCs w:val="44"/>
        </w:rPr>
      </w:pPr>
      <w:r>
        <w:rPr>
          <w:rFonts w:hint="eastAsia" w:ascii="Times New Roman" w:hAnsi="Times New Roman" w:cs="宋体"/>
          <w:b/>
          <w:iCs/>
          <w:w w:val="80"/>
          <w:sz w:val="44"/>
          <w:szCs w:val="44"/>
        </w:rPr>
        <w:t xml:space="preserve"> </w:t>
      </w:r>
    </w:p>
    <w:p w14:paraId="7EE48C99">
      <w:pPr>
        <w:rPr>
          <w:rFonts w:hint="eastAsia" w:ascii="Times New Roman" w:hAnsi="Times New Roman" w:cs="宋体"/>
          <w:b/>
          <w:iCs/>
          <w:w w:val="80"/>
          <w:sz w:val="44"/>
          <w:szCs w:val="44"/>
          <w:lang w:eastAsia="zh-CN"/>
        </w:rPr>
      </w:pPr>
      <w:r>
        <w:rPr>
          <w:rFonts w:hint="eastAsia" w:ascii="Times New Roman" w:hAnsi="Times New Roman" w:cs="宋体"/>
          <w:b/>
          <w:iCs/>
          <w:w w:val="80"/>
          <w:sz w:val="44"/>
          <w:szCs w:val="44"/>
          <w:lang w:eastAsia="zh-CN"/>
        </w:rPr>
        <w:br w:type="page"/>
      </w:r>
    </w:p>
    <w:p w14:paraId="6FCA50DB">
      <w:pPr>
        <w:kinsoku w:val="0"/>
        <w:overflowPunct w:val="0"/>
        <w:autoSpaceDE w:val="0"/>
        <w:autoSpaceDN w:val="0"/>
        <w:spacing w:line="360" w:lineRule="auto"/>
        <w:jc w:val="center"/>
        <w:rPr>
          <w:rFonts w:ascii="Times New Roman" w:hAnsi="Times New Roman"/>
          <w:b/>
          <w:sz w:val="28"/>
          <w:szCs w:val="28"/>
        </w:rPr>
      </w:pPr>
      <w:r>
        <w:rPr>
          <w:rFonts w:hint="eastAsia" w:ascii="Times New Roman" w:hAnsi="Times New Roman" w:cs="宋体"/>
          <w:b/>
          <w:iCs/>
          <w:w w:val="80"/>
          <w:sz w:val="44"/>
          <w:szCs w:val="44"/>
          <w:lang w:eastAsia="zh-CN"/>
        </w:rPr>
        <w:t>第六章</w:t>
      </w:r>
      <w:r>
        <w:rPr>
          <w:rFonts w:hint="eastAsia" w:ascii="Times New Roman" w:hAnsi="Times New Roman" w:cs="宋体"/>
          <w:b/>
          <w:iCs/>
          <w:w w:val="80"/>
          <w:sz w:val="44"/>
          <w:szCs w:val="44"/>
          <w:lang w:val="en-US" w:eastAsia="zh-CN"/>
        </w:rPr>
        <w:t xml:space="preserve">  </w:t>
      </w:r>
      <w:r>
        <w:rPr>
          <w:rFonts w:hint="eastAsia" w:ascii="Times New Roman" w:hAnsi="Times New Roman" w:cs="宋体"/>
          <w:b/>
          <w:iCs/>
          <w:w w:val="80"/>
          <w:sz w:val="44"/>
          <w:szCs w:val="44"/>
        </w:rPr>
        <w:t>质疑提出和处理</w:t>
      </w:r>
    </w:p>
    <w:p w14:paraId="4D61D80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一、质疑的提出</w:t>
      </w:r>
    </w:p>
    <w:p w14:paraId="4680303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1、质疑人必须是直接参加本次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活动的当事人。</w:t>
      </w:r>
    </w:p>
    <w:p w14:paraId="58DB97C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2、下载</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文件的供应商应根据第二章</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投标供应商须知</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中第一条第4款的约定提出；响应文件接收截止后，供应商未进行</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登记的，不能就响应文件接收截止后的招投标过程、成交结果提出质疑；在</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过程中，凡主持人或</w:t>
      </w:r>
      <w:r>
        <w:rPr>
          <w:rFonts w:hint="eastAsia" w:ascii="Times New Roman" w:hAnsi="Times New Roman" w:cs="宋体"/>
          <w:spacing w:val="0"/>
          <w:w w:val="100"/>
          <w:sz w:val="24"/>
          <w:szCs w:val="24"/>
          <w:lang w:eastAsia="zh-CN"/>
        </w:rPr>
        <w:t>比选小组</w:t>
      </w:r>
      <w:r>
        <w:rPr>
          <w:rFonts w:hint="eastAsia" w:ascii="Times New Roman" w:hAnsi="Times New Roman" w:eastAsia="宋体" w:cs="宋体"/>
          <w:spacing w:val="0"/>
          <w:w w:val="100"/>
          <w:sz w:val="24"/>
          <w:szCs w:val="24"/>
        </w:rPr>
        <w:t>明确提出须由供应商确认的事项，供应商当场无异议的，事后不得提出质疑。</w:t>
      </w:r>
    </w:p>
    <w:p w14:paraId="7C66427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3、提出质疑时，必须坚持</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谁主张，谁举证</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实事求是</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14:paraId="4E3B5C6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4、对本次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0C257F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对不能提供相关佐证材料的、涉及商业秘密的、非书面形式的、非送达的、匿名的《质疑函》将不予受理。</w:t>
      </w:r>
    </w:p>
    <w:p w14:paraId="3BA100A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相关佐证材料要具备客观性、关联性、合法性，无法查实的（如宣传册、媒体报道、猜测、推理等）不能作为佐证材料。</w:t>
      </w:r>
    </w:p>
    <w:p w14:paraId="5AB71A8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采购单位或采购代理机构不负责搜集相关佐证材料等工作。</w:t>
      </w:r>
    </w:p>
    <w:p w14:paraId="2242F52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二、《质疑函》的受理和回复</w:t>
      </w:r>
    </w:p>
    <w:p w14:paraId="1343A56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1、《质疑函》须由质疑人的法定代表人或参加本次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被授权人送达采购单位和采购代理机构。</w:t>
      </w:r>
    </w:p>
    <w:p w14:paraId="2163D24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14:paraId="121ED0C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3、对不符合提出质疑要求的，出具《质疑退回通知书》并提出相关补充材料要求，质疑人未在规定的时间内提供补充佐证材料的，视同放弃质疑。</w:t>
      </w:r>
    </w:p>
    <w:p w14:paraId="1F38668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4、采购单位、采购代理机构负责将质疑人提出的质疑相关材料提供给相关专家或</w:t>
      </w:r>
      <w:r>
        <w:rPr>
          <w:rFonts w:hint="eastAsia" w:ascii="Times New Roman" w:hAnsi="Times New Roman" w:cs="宋体"/>
          <w:spacing w:val="0"/>
          <w:w w:val="100"/>
          <w:sz w:val="24"/>
          <w:szCs w:val="24"/>
          <w:lang w:eastAsia="zh-CN"/>
        </w:rPr>
        <w:t>比选小组</w:t>
      </w:r>
      <w:r>
        <w:rPr>
          <w:rFonts w:hint="eastAsia" w:ascii="Times New Roman" w:hAnsi="Times New Roman" w:eastAsia="宋体" w:cs="宋体"/>
          <w:spacing w:val="0"/>
          <w:w w:val="100"/>
          <w:sz w:val="24"/>
          <w:szCs w:val="24"/>
        </w:rPr>
        <w:t>审核，并将审核意见回复质疑人。</w:t>
      </w:r>
    </w:p>
    <w:p w14:paraId="275D255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B92E79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5、因质疑情况复杂，组织论证或审查时间较长的，采购单位、采购代理机构以书面形式通知质疑人，可适当延长质疑回复处理时间。</w:t>
      </w:r>
    </w:p>
    <w:p w14:paraId="2BA4F23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三、质疑处理</w:t>
      </w:r>
    </w:p>
    <w:p w14:paraId="28AE7709">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cs="宋体"/>
          <w:spacing w:val="0"/>
          <w:w w:val="100"/>
          <w:sz w:val="24"/>
          <w:szCs w:val="24"/>
          <w:lang w:eastAsia="zh-CN"/>
        </w:rPr>
      </w:pPr>
      <w:r>
        <w:rPr>
          <w:rFonts w:hint="eastAsia" w:ascii="Times New Roman" w:hAnsi="Times New Roman" w:eastAsia="宋体" w:cs="宋体"/>
          <w:spacing w:val="0"/>
          <w:w w:val="100"/>
          <w:sz w:val="24"/>
          <w:szCs w:val="24"/>
        </w:rPr>
        <w:t>1、质疑成立的处理。采购单位或采购代理机构终止采购</w:t>
      </w:r>
      <w:r>
        <w:rPr>
          <w:rFonts w:hint="eastAsia" w:ascii="Times New Roman" w:hAnsi="Times New Roman" w:cs="宋体"/>
          <w:spacing w:val="0"/>
          <w:w w:val="100"/>
          <w:sz w:val="24"/>
          <w:szCs w:val="24"/>
          <w:lang w:eastAsia="zh-CN"/>
        </w:rPr>
        <w:t>。</w:t>
      </w:r>
    </w:p>
    <w:p w14:paraId="69C4EBA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2、质疑不成立的处理。</w:t>
      </w:r>
    </w:p>
    <w:p w14:paraId="2DB634A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1）质疑人书面《申请撤回质疑函》的，不作违约处理。</w:t>
      </w:r>
    </w:p>
    <w:p w14:paraId="362D9EE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2）质疑人在规定的时间内不配合进行质疑调查处理的，按自动撤回《质疑函》处理。</w:t>
      </w:r>
    </w:p>
    <w:p w14:paraId="462F731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3）质疑人不按《质疑函》格式就提出质疑的，作违约处理。同时，视情列入不良供应商名单。</w:t>
      </w:r>
    </w:p>
    <w:p w14:paraId="72CE706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4）质疑人虽提供了相关佐证材料，但不能证明其质疑成立的，采购单位或采购代理机构请质疑人补充相关佐证材料，仍不能证明其质疑成立的，作违约处理。并将其列入不良供应商名单。</w:t>
      </w:r>
    </w:p>
    <w:p w14:paraId="43DD870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5）质疑人不能提供相关佐证材料的，采购单位、采购代理机构已指出，质疑人仍然坚持提出质疑的，作违约处理。同时，列入不良供应商名单。</w:t>
      </w:r>
    </w:p>
    <w:p w14:paraId="4F9F13C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6）对明显有违事实的、经相关专家或</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5D24E7A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7）质疑人承担使用虚假材料或恶意方式质疑的法律责任。</w:t>
      </w:r>
    </w:p>
    <w:p w14:paraId="5E1C771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4685CD9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11ED1FE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六、《质疑函》、《质疑回复函》，质疑、举报、投诉不成立的等相关情况，视情在南通政府采购网、省、国家级等相关媒体予以披露。并建议相关政府采购机构对该供应商同步实施1至3年内禁入。</w:t>
      </w:r>
    </w:p>
    <w:p w14:paraId="02B9EB4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七、质疑供应商对采购单位或代理机构的答复不满意或者采购单位或代理机构未在规定的时间内作出答复的，可以在答复期满后15个工作日内向政府采购监督管理部门投诉。</w:t>
      </w:r>
    </w:p>
    <w:p w14:paraId="47E892E7">
      <w:pPr>
        <w:rPr>
          <w:rFonts w:hint="eastAsia" w:ascii="Times New Roman" w:hAnsi="Times New Roman"/>
          <w:b/>
          <w:w w:val="80"/>
          <w:sz w:val="44"/>
          <w:szCs w:val="44"/>
          <w:lang w:eastAsia="zh-CN"/>
        </w:rPr>
      </w:pPr>
      <w:r>
        <w:rPr>
          <w:rFonts w:hint="eastAsia" w:ascii="Times New Roman" w:hAnsi="Times New Roman"/>
          <w:b/>
          <w:w w:val="80"/>
          <w:sz w:val="44"/>
          <w:szCs w:val="44"/>
          <w:lang w:eastAsia="zh-CN"/>
        </w:rPr>
        <w:br w:type="page"/>
      </w:r>
    </w:p>
    <w:p w14:paraId="6D8CC619">
      <w:pPr>
        <w:pStyle w:val="2"/>
        <w:ind w:left="0" w:leftChars="0" w:firstLine="0" w:firstLineChars="0"/>
        <w:jc w:val="center"/>
        <w:rPr>
          <w:rFonts w:ascii="Times New Roman" w:hAnsi="Times New Roman"/>
          <w:b/>
          <w:w w:val="80"/>
          <w:sz w:val="44"/>
        </w:rPr>
      </w:pPr>
      <w:r>
        <w:rPr>
          <w:rFonts w:hint="eastAsia" w:ascii="Times New Roman" w:hAnsi="Times New Roman"/>
          <w:b/>
          <w:w w:val="80"/>
          <w:sz w:val="44"/>
          <w:szCs w:val="44"/>
          <w:lang w:eastAsia="zh-CN"/>
        </w:rPr>
        <w:t>第七章</w:t>
      </w:r>
      <w:r>
        <w:rPr>
          <w:rFonts w:hint="eastAsia" w:ascii="Times New Roman" w:hAnsi="Times New Roman"/>
          <w:b/>
          <w:w w:val="80"/>
          <w:sz w:val="44"/>
          <w:szCs w:val="44"/>
        </w:rPr>
        <w:t xml:space="preserve">  响应文件组成及格式</w:t>
      </w:r>
    </w:p>
    <w:p w14:paraId="74C7DC2A">
      <w:pPr>
        <w:kinsoku w:val="0"/>
        <w:overflowPunct w:val="0"/>
        <w:autoSpaceDE w:val="0"/>
        <w:autoSpaceDN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响应文件由资格审查文件、技术响应文件、报价响应文件三部分组成。本次</w:t>
      </w:r>
      <w:r>
        <w:rPr>
          <w:rFonts w:hint="eastAsia" w:ascii="Times New Roman" w:hAnsi="Times New Roman" w:cs="宋体"/>
          <w:b/>
          <w:bCs/>
          <w:sz w:val="24"/>
          <w:szCs w:val="24"/>
          <w:lang w:eastAsia="zh-CN"/>
        </w:rPr>
        <w:t>比选</w:t>
      </w:r>
      <w:r>
        <w:rPr>
          <w:rFonts w:hint="eastAsia" w:ascii="Times New Roman" w:hAnsi="Times New Roman" w:cs="宋体"/>
          <w:b/>
          <w:bCs/>
          <w:sz w:val="24"/>
          <w:szCs w:val="24"/>
        </w:rPr>
        <w:t>采用资格后审方式，供应商须将资格审查文件作为响应文件组成部分，按</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要求装订密封后一起递交。</w:t>
      </w:r>
    </w:p>
    <w:p w14:paraId="517CCFAA">
      <w:pPr>
        <w:kinsoku w:val="0"/>
        <w:overflowPunct w:val="0"/>
        <w:autoSpaceDE w:val="0"/>
        <w:autoSpaceDN w:val="0"/>
        <w:adjustRightInd w:val="0"/>
        <w:snapToGrid w:val="0"/>
        <w:spacing w:line="360" w:lineRule="auto"/>
        <w:ind w:firstLine="482" w:firstLineChars="200"/>
        <w:jc w:val="left"/>
        <w:textAlignment w:val="baseline"/>
        <w:rPr>
          <w:rFonts w:ascii="Times New Roman" w:hAnsi="Times New Roman" w:cs="宋体"/>
          <w:b/>
          <w:bCs/>
          <w:kern w:val="0"/>
          <w:sz w:val="24"/>
          <w:lang w:val="zh-CN"/>
        </w:rPr>
      </w:pPr>
      <w:r>
        <w:rPr>
          <w:rFonts w:hint="eastAsia" w:ascii="Times New Roman" w:hAnsi="Times New Roman" w:cs="宋体"/>
          <w:b/>
          <w:bCs/>
          <w:kern w:val="0"/>
          <w:sz w:val="24"/>
          <w:lang w:val="zh-CN"/>
        </w:rPr>
        <w:t>一、资格审查文件（单独密封）：</w:t>
      </w:r>
    </w:p>
    <w:p w14:paraId="245A5FCF">
      <w:pPr>
        <w:kinsoku w:val="0"/>
        <w:overflowPunct w:val="0"/>
        <w:autoSpaceDE w:val="0"/>
        <w:autoSpaceDN w:val="0"/>
        <w:adjustRightInd w:val="0"/>
        <w:snapToGrid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1、提供供应商的有效的《营业执照》（或事业单位法人证书）原件的复印件（须加盖公章）；</w:t>
      </w:r>
    </w:p>
    <w:p w14:paraId="523FE254">
      <w:pPr>
        <w:kinsoku w:val="0"/>
        <w:overflowPunct w:val="0"/>
        <w:autoSpaceDE w:val="0"/>
        <w:autoSpaceDN w:val="0"/>
        <w:adjustRightInd w:val="0"/>
        <w:snapToGrid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2、如为法定代表人参加招标的，必须提供法定代表人身份证明及本人身份证原件的复印件。如为被委托授权人参加招标的，还须提供法人代表签名或盖章的授权委托书及被委托授权人身份证的这两项原件的复印件（须加盖公章）（</w:t>
      </w:r>
      <w:r>
        <w:rPr>
          <w:rFonts w:hint="eastAsia" w:ascii="Times New Roman" w:hAnsi="Times New Roman" w:cs="宋体"/>
          <w:sz w:val="24"/>
          <w:szCs w:val="24"/>
        </w:rPr>
        <w:t>格式参见附件）</w:t>
      </w:r>
      <w:r>
        <w:rPr>
          <w:rFonts w:hint="eastAsia" w:ascii="Times New Roman" w:hAnsi="Times New Roman"/>
          <w:sz w:val="24"/>
          <w:szCs w:val="24"/>
        </w:rPr>
        <w:t>；</w:t>
      </w:r>
    </w:p>
    <w:p w14:paraId="29486FBF">
      <w:pPr>
        <w:kinsoku w:val="0"/>
        <w:overflowPunct w:val="0"/>
        <w:autoSpaceDE w:val="0"/>
        <w:autoSpaceDN w:val="0"/>
        <w:adjustRightInd w:val="0"/>
        <w:snapToGrid w:val="0"/>
        <w:spacing w:line="360" w:lineRule="auto"/>
        <w:ind w:firstLine="480" w:firstLineChars="200"/>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3、供应商须具备江苏省电力市场交易资格（提供《江苏电力市场售电公司入市协议》）；</w:t>
      </w:r>
    </w:p>
    <w:p w14:paraId="157FCF8D">
      <w:pPr>
        <w:kinsoku w:val="0"/>
        <w:overflowPunct w:val="0"/>
        <w:autoSpaceDE w:val="0"/>
        <w:autoSpaceDN w:val="0"/>
        <w:spacing w:line="360" w:lineRule="auto"/>
        <w:ind w:firstLine="480" w:firstLineChars="200"/>
        <w:rPr>
          <w:rFonts w:hint="default"/>
          <w:lang w:val="en-US" w:eastAsia="zh-CN"/>
        </w:rPr>
      </w:pPr>
      <w:r>
        <w:rPr>
          <w:rFonts w:hint="eastAsia" w:ascii="Times New Roman" w:hAnsi="Times New Roman"/>
          <w:sz w:val="24"/>
          <w:szCs w:val="24"/>
          <w:lang w:val="en-US" w:eastAsia="zh-CN"/>
        </w:rPr>
        <w:t>4、提供江苏电力交易中心公布的供应商在江苏省注册生效准入的通知及包含供应商名称的附件名单，且供应商保证无注销记录。</w:t>
      </w:r>
    </w:p>
    <w:p w14:paraId="2CEAD28B">
      <w:pPr>
        <w:kinsoku w:val="0"/>
        <w:overflowPunct w:val="0"/>
        <w:autoSpaceDE w:val="0"/>
        <w:autoSpaceDN w:val="0"/>
        <w:adjustRightInd w:val="0"/>
        <w:snapToGrid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注：以上材料如为复印件均需加盖供应商公章。</w:t>
      </w:r>
    </w:p>
    <w:p w14:paraId="21E7C982">
      <w:pPr>
        <w:kinsoku w:val="0"/>
        <w:overflowPunct w:val="0"/>
        <w:autoSpaceDE w:val="0"/>
        <w:autoSpaceDN w:val="0"/>
        <w:adjustRightInd w:val="0"/>
        <w:snapToGrid w:val="0"/>
        <w:spacing w:line="360" w:lineRule="auto"/>
        <w:ind w:firstLine="482" w:firstLineChars="200"/>
        <w:textAlignment w:val="baseline"/>
        <w:rPr>
          <w:rFonts w:ascii="Times New Roman" w:hAnsi="Times New Roman"/>
          <w:b/>
          <w:bCs/>
          <w:sz w:val="24"/>
          <w:szCs w:val="24"/>
        </w:rPr>
      </w:pPr>
      <w:r>
        <w:rPr>
          <w:rFonts w:hint="eastAsia" w:ascii="Times New Roman" w:hAnsi="Times New Roman"/>
          <w:b/>
          <w:bCs/>
          <w:sz w:val="24"/>
          <w:szCs w:val="24"/>
        </w:rPr>
        <w:t>二、技术响应文件（单独密封）：</w:t>
      </w:r>
    </w:p>
    <w:p w14:paraId="576A857B">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w:t>
      </w:r>
      <w:r>
        <w:rPr>
          <w:rFonts w:hint="eastAsia" w:ascii="Times New Roman" w:hAnsi="Times New Roman" w:cs="宋体"/>
          <w:sz w:val="24"/>
          <w:szCs w:val="24"/>
        </w:rPr>
        <w:t>响应函（格式参见</w:t>
      </w:r>
      <w:r>
        <w:rPr>
          <w:rFonts w:hint="eastAsia" w:ascii="Times New Roman" w:hAnsi="Times New Roman" w:cs="宋体"/>
          <w:sz w:val="24"/>
          <w:szCs w:val="24"/>
          <w:lang w:eastAsia="zh-CN"/>
        </w:rPr>
        <w:t>第七章</w:t>
      </w:r>
      <w:r>
        <w:rPr>
          <w:rFonts w:hint="eastAsia" w:ascii="Times New Roman" w:hAnsi="Times New Roman" w:cs="宋体"/>
          <w:sz w:val="24"/>
          <w:szCs w:val="24"/>
        </w:rPr>
        <w:t>）；</w:t>
      </w:r>
    </w:p>
    <w:p w14:paraId="040ABD76">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2、评审办法中所涉及的事项需提供的所有资料；</w:t>
      </w:r>
    </w:p>
    <w:p w14:paraId="1D8B6E9E">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3、评审办法中未涉及的事项，供应商认为需要提交的其他资料。</w:t>
      </w:r>
    </w:p>
    <w:p w14:paraId="7858A251">
      <w:pPr>
        <w:kinsoku w:val="0"/>
        <w:overflowPunct w:val="0"/>
        <w:autoSpaceDE w:val="0"/>
        <w:autoSpaceDN w:val="0"/>
        <w:adjustRightInd w:val="0"/>
        <w:snapToGrid w:val="0"/>
        <w:spacing w:line="360" w:lineRule="auto"/>
        <w:ind w:firstLine="480" w:firstLineChars="200"/>
        <w:rPr>
          <w:rFonts w:ascii="Times New Roman" w:hAnsi="Times New Roman" w:cs="宋体"/>
          <w:bCs/>
          <w:sz w:val="24"/>
          <w:szCs w:val="24"/>
        </w:rPr>
      </w:pPr>
      <w:r>
        <w:rPr>
          <w:rFonts w:hint="eastAsia" w:ascii="Times New Roman" w:hAnsi="Times New Roman" w:cs="宋体"/>
          <w:sz w:val="24"/>
          <w:szCs w:val="24"/>
        </w:rPr>
        <w:t>注：为方便评委评审，请供应商按评审办法中所涉及的事项顺序进行编制，可以补充相关材料；</w:t>
      </w:r>
    </w:p>
    <w:p w14:paraId="441DD1CA">
      <w:pPr>
        <w:kinsoku w:val="0"/>
        <w:overflowPunct w:val="0"/>
        <w:autoSpaceDE w:val="0"/>
        <w:autoSpaceDN w:val="0"/>
        <w:spacing w:line="360" w:lineRule="auto"/>
        <w:ind w:firstLine="482" w:firstLineChars="200"/>
        <w:jc w:val="left"/>
        <w:textAlignment w:val="baseline"/>
        <w:rPr>
          <w:rFonts w:hint="eastAsia" w:ascii="Times New Roman" w:hAnsi="Times New Roman" w:cs="宋体"/>
          <w:b/>
          <w:bCs/>
          <w:sz w:val="24"/>
          <w:szCs w:val="24"/>
        </w:rPr>
      </w:pPr>
      <w:r>
        <w:rPr>
          <w:rFonts w:hint="eastAsia" w:ascii="Times New Roman" w:hAnsi="Times New Roman" w:cs="宋体"/>
          <w:b/>
          <w:bCs/>
          <w:sz w:val="24"/>
          <w:szCs w:val="24"/>
        </w:rPr>
        <w:t>特别提醒：“资格审查文件”、“技术响应文件”所须提供的材料（须加盖供应商公章）按</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要求装订，密封，递交。</w:t>
      </w:r>
    </w:p>
    <w:p w14:paraId="469ED5F5">
      <w:pPr>
        <w:kinsoku w:val="0"/>
        <w:overflowPunct w:val="0"/>
        <w:autoSpaceDE w:val="0"/>
        <w:autoSpaceDN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三、报价响应文件（单独密封）</w:t>
      </w:r>
    </w:p>
    <w:p w14:paraId="6ED7AE0D">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w:t>
      </w:r>
      <w:r>
        <w:rPr>
          <w:rFonts w:hint="eastAsia" w:ascii="Times New Roman" w:hAnsi="Times New Roman" w:cs="宋体"/>
          <w:sz w:val="24"/>
          <w:szCs w:val="24"/>
        </w:rPr>
        <w:t>响应报价表（格式参见附件）；</w:t>
      </w:r>
    </w:p>
    <w:p w14:paraId="08903BA9">
      <w:pPr>
        <w:pStyle w:val="10"/>
        <w:kinsoku w:val="0"/>
        <w:overflowPunct w:val="0"/>
        <w:autoSpaceDE w:val="0"/>
        <w:autoSpaceDN w:val="0"/>
        <w:spacing w:after="0" w:line="360" w:lineRule="auto"/>
        <w:ind w:left="0" w:leftChars="0" w:firstLine="0" w:firstLineChars="0"/>
        <w:rPr>
          <w:rFonts w:ascii="Times New Roman" w:hAnsi="Times New Roman"/>
          <w:b/>
          <w:sz w:val="24"/>
        </w:rPr>
      </w:pPr>
      <w:r>
        <w:rPr>
          <w:rFonts w:ascii="Times New Roman" w:hAnsi="Times New Roman"/>
        </w:rPr>
        <w:br w:type="page"/>
      </w:r>
      <w:r>
        <w:rPr>
          <w:rFonts w:hint="eastAsia" w:ascii="Times New Roman" w:hAnsi="Times New Roman"/>
          <w:b/>
          <w:sz w:val="24"/>
          <w:szCs w:val="24"/>
        </w:rPr>
        <w:t>附件:</w:t>
      </w:r>
    </w:p>
    <w:p w14:paraId="75E9A815">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rPr>
        <w:t>1、法定代表人身份证明</w:t>
      </w:r>
    </w:p>
    <w:p w14:paraId="0E6F1734">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（法定代表人参加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，须出示此证明）</w:t>
      </w:r>
    </w:p>
    <w:p w14:paraId="4BD74BDC">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31831AE2">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我公司法定代表人</w:t>
      </w:r>
      <w:r>
        <w:rPr>
          <w:rFonts w:hint="eastAsia" w:ascii="Times New Roman" w:hAnsi="Times New Roman" w:cs="宋体"/>
          <w:sz w:val="24"/>
          <w:szCs w:val="24"/>
          <w:u w:val="single"/>
        </w:rPr>
        <w:t>　　　</w:t>
      </w:r>
      <w:r>
        <w:rPr>
          <w:rFonts w:hint="eastAsia" w:ascii="Times New Roman" w:hAnsi="Times New Roman" w:cs="宋体"/>
          <w:sz w:val="24"/>
          <w:szCs w:val="24"/>
        </w:rPr>
        <w:t>参加贵单位组织的</w:t>
      </w:r>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2026年度购售电服务采购项目</w:t>
      </w:r>
      <w:r>
        <w:rPr>
          <w:rFonts w:hint="eastAsia" w:ascii="Times New Roman" w:hAnsi="Times New Roman" w:cs="宋体"/>
          <w:sz w:val="24"/>
          <w:szCs w:val="24"/>
        </w:rPr>
        <w:t>（</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名称）项目的</w:t>
      </w:r>
      <w:r>
        <w:rPr>
          <w:rFonts w:hint="eastAsia" w:ascii="Times New Roman" w:hAnsi="Times New Roman" w:cs="宋体"/>
          <w:sz w:val="24"/>
          <w:szCs w:val="24"/>
          <w:lang w:eastAsia="zh-CN"/>
        </w:rPr>
        <w:t>比选活动</w:t>
      </w:r>
      <w:r>
        <w:rPr>
          <w:rFonts w:hint="eastAsia" w:ascii="Times New Roman" w:hAnsi="Times New Roman" w:cs="宋体"/>
          <w:sz w:val="24"/>
          <w:szCs w:val="24"/>
        </w:rPr>
        <w:t>，全权代表我公司处理该</w:t>
      </w:r>
      <w:r>
        <w:rPr>
          <w:rFonts w:hint="eastAsia" w:ascii="Times New Roman" w:hAnsi="Times New Roman" w:cs="宋体"/>
          <w:sz w:val="24"/>
          <w:szCs w:val="24"/>
          <w:lang w:eastAsia="zh-CN"/>
        </w:rPr>
        <w:t>比选活动</w:t>
      </w:r>
      <w:r>
        <w:rPr>
          <w:rFonts w:hint="eastAsia" w:ascii="Times New Roman" w:hAnsi="Times New Roman" w:cs="宋体"/>
          <w:sz w:val="24"/>
          <w:szCs w:val="24"/>
        </w:rPr>
        <w:t>的有关事宜。</w:t>
      </w:r>
    </w:p>
    <w:p w14:paraId="00C698C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附：法定代表人情况：</w:t>
      </w:r>
    </w:p>
    <w:p w14:paraId="5A242D78">
      <w:pPr>
        <w:kinsoku w:val="0"/>
        <w:overflowPunct w:val="0"/>
        <w:autoSpaceDE w:val="0"/>
        <w:autoSpaceDN w:val="0"/>
        <w:spacing w:line="360" w:lineRule="auto"/>
        <w:textAlignment w:val="baseline"/>
        <w:rPr>
          <w:rFonts w:ascii="Times New Roman" w:hAnsi="Times New Roman" w:cs="宋体"/>
          <w:sz w:val="24"/>
          <w:szCs w:val="24"/>
          <w:u w:val="single"/>
        </w:rPr>
      </w:pPr>
      <w:r>
        <w:rPr>
          <w:rFonts w:hint="eastAsia" w:ascii="Times New Roman" w:hAnsi="Times New Roman" w:cs="宋体"/>
          <w:sz w:val="24"/>
          <w:szCs w:val="24"/>
        </w:rPr>
        <w:t>姓名：性别：年龄：职务：</w:t>
      </w:r>
    </w:p>
    <w:p w14:paraId="59DAD049">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身份证号码：</w:t>
      </w:r>
    </w:p>
    <w:p w14:paraId="48D04748">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手机：传真：</w:t>
      </w:r>
    </w:p>
    <w:p w14:paraId="2B95493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743B3457">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单位名称（公章）法定代表人（签字或盖章）</w:t>
      </w:r>
    </w:p>
    <w:p w14:paraId="42579C3D">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年月日年月日</w:t>
      </w:r>
    </w:p>
    <w:p w14:paraId="67AA92DC">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0A9BEB66">
      <w:pPr>
        <w:kinsoku w:val="0"/>
        <w:overflowPunct w:val="0"/>
        <w:autoSpaceDE w:val="0"/>
        <w:autoSpaceDN w:val="0"/>
        <w:spacing w:line="360" w:lineRule="auto"/>
        <w:ind w:firstLine="2280" w:firstLineChars="9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3B10394C">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注:参加</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时法定代表人将身份证原件带至</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现场备查。</w:t>
      </w:r>
    </w:p>
    <w:p w14:paraId="41BB2B75">
      <w:pPr>
        <w:kinsoku w:val="0"/>
        <w:overflowPunct w:val="0"/>
        <w:autoSpaceDE w:val="0"/>
        <w:autoSpaceDN w:val="0"/>
        <w:spacing w:line="360" w:lineRule="auto"/>
        <w:jc w:val="center"/>
        <w:rPr>
          <w:rFonts w:ascii="Times New Roman" w:hAnsi="Times New Roman"/>
          <w:sz w:val="20"/>
        </w:rPr>
      </w:pPr>
      <w:r>
        <w:rPr>
          <w:rFonts w:ascii="Times New Roman" w:hAnsi="Times New Roman" w:cs="宋体"/>
          <w:b/>
          <w:bCs/>
          <w:sz w:val="24"/>
          <w:szCs w:val="24"/>
        </w:rPr>
        <w:br w:type="page"/>
      </w:r>
      <w:r>
        <w:rPr>
          <w:rFonts w:hint="eastAsia" w:ascii="Times New Roman" w:hAnsi="Times New Roman"/>
          <w:b/>
          <w:sz w:val="24"/>
          <w:szCs w:val="24"/>
        </w:rPr>
        <w:t>2、授权委托书</w:t>
      </w:r>
    </w:p>
    <w:p w14:paraId="4BA33921">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（委托代理人参加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，须出示此证明）</w:t>
      </w:r>
    </w:p>
    <w:p w14:paraId="588FADB5">
      <w:pPr>
        <w:kinsoku w:val="0"/>
        <w:overflowPunct w:val="0"/>
        <w:autoSpaceDE w:val="0"/>
        <w:autoSpaceDN w:val="0"/>
        <w:spacing w:line="360" w:lineRule="auto"/>
        <w:textAlignment w:val="baseline"/>
        <w:rPr>
          <w:rFonts w:ascii="Times New Roman" w:hAnsi="Times New Roman" w:cs="宋体"/>
          <w:bCs/>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062BB5BA">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兹授权</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single"/>
        </w:rPr>
        <w:t>（</w:t>
      </w:r>
      <w:r>
        <w:rPr>
          <w:rFonts w:hint="eastAsia" w:ascii="Times New Roman" w:hAnsi="Times New Roman" w:cs="宋体"/>
          <w:sz w:val="24"/>
          <w:szCs w:val="24"/>
        </w:rPr>
        <w:t>被授权人的姓名）代表我公司参加</w:t>
      </w:r>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2026年度购售电服务采购项目</w:t>
      </w:r>
      <w:r>
        <w:rPr>
          <w:rFonts w:hint="eastAsia" w:ascii="Times New Roman" w:hAnsi="Times New Roman" w:cs="宋体"/>
          <w:sz w:val="24"/>
          <w:szCs w:val="24"/>
        </w:rPr>
        <w:t>（</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名称）项目的</w:t>
      </w:r>
      <w:r>
        <w:rPr>
          <w:rFonts w:hint="eastAsia" w:ascii="Times New Roman" w:hAnsi="Times New Roman" w:cs="宋体"/>
          <w:sz w:val="24"/>
          <w:szCs w:val="24"/>
          <w:lang w:eastAsia="zh-CN"/>
        </w:rPr>
        <w:t>比选活动</w:t>
      </w:r>
      <w:r>
        <w:rPr>
          <w:rFonts w:hint="eastAsia" w:ascii="Times New Roman" w:hAnsi="Times New Roman" w:cs="宋体"/>
          <w:sz w:val="24"/>
          <w:szCs w:val="24"/>
        </w:rPr>
        <w:t>，全权处理一切与该项目招标有关的事务。其在办理上述事宜过程中所签署的所有文件我公司均予以承认。</w:t>
      </w:r>
    </w:p>
    <w:p w14:paraId="4B74F8ED">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cs="宋体"/>
          <w:sz w:val="24"/>
          <w:szCs w:val="24"/>
        </w:rPr>
        <w:t>被授权人无转委托权。特此委托。</w:t>
      </w:r>
    </w:p>
    <w:p w14:paraId="57C32309">
      <w:pPr>
        <w:kinsoku w:val="0"/>
        <w:overflowPunct w:val="0"/>
        <w:autoSpaceDE w:val="0"/>
        <w:autoSpaceDN w:val="0"/>
        <w:spacing w:line="360" w:lineRule="auto"/>
        <w:textAlignment w:val="baseline"/>
        <w:rPr>
          <w:rFonts w:ascii="Times New Roman" w:hAnsi="Times New Roman" w:cs="宋体"/>
          <w:sz w:val="24"/>
          <w:szCs w:val="24"/>
        </w:rPr>
      </w:pPr>
    </w:p>
    <w:p w14:paraId="2DCBEF8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附：被授权人情况：</w:t>
      </w:r>
    </w:p>
    <w:p w14:paraId="74B045D2">
      <w:pPr>
        <w:kinsoku w:val="0"/>
        <w:overflowPunct w:val="0"/>
        <w:autoSpaceDE w:val="0"/>
        <w:autoSpaceDN w:val="0"/>
        <w:spacing w:line="360" w:lineRule="auto"/>
        <w:textAlignment w:val="baseline"/>
        <w:rPr>
          <w:rFonts w:ascii="Times New Roman" w:hAnsi="Times New Roman" w:cs="宋体"/>
          <w:sz w:val="24"/>
          <w:szCs w:val="24"/>
          <w:u w:val="single"/>
        </w:rPr>
      </w:pPr>
      <w:r>
        <w:rPr>
          <w:rFonts w:hint="eastAsia" w:ascii="Times New Roman" w:hAnsi="Times New Roman" w:cs="宋体"/>
          <w:sz w:val="24"/>
          <w:szCs w:val="24"/>
        </w:rPr>
        <w:t>姓名：性别：年龄：职务：</w:t>
      </w:r>
    </w:p>
    <w:p w14:paraId="7375A7C1">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身份证号码：</w:t>
      </w:r>
    </w:p>
    <w:p w14:paraId="08531F6D">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手机：传真：</w:t>
      </w:r>
    </w:p>
    <w:p w14:paraId="3022E33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103E59E7">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单位名称（公章）法定代表人（签字或盖章）</w:t>
      </w:r>
    </w:p>
    <w:p w14:paraId="446487DF">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年月日年月日</w:t>
      </w:r>
    </w:p>
    <w:p w14:paraId="6CD0537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6FDF970F">
      <w:pPr>
        <w:kinsoku w:val="0"/>
        <w:overflowPunct w:val="0"/>
        <w:autoSpaceDE w:val="0"/>
        <w:autoSpaceDN w:val="0"/>
        <w:spacing w:line="360" w:lineRule="auto"/>
        <w:ind w:firstLine="3960" w:firstLineChars="16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4ABE52D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被授权人身份证复印件</w:t>
      </w:r>
    </w:p>
    <w:p w14:paraId="06D962D4">
      <w:pPr>
        <w:kinsoku w:val="0"/>
        <w:overflowPunct w:val="0"/>
        <w:autoSpaceDE w:val="0"/>
        <w:autoSpaceDN w:val="0"/>
        <w:spacing w:line="360" w:lineRule="auto"/>
        <w:jc w:val="center"/>
        <w:textAlignment w:val="baseline"/>
        <w:rPr>
          <w:rFonts w:ascii="Times New Roman" w:hAnsi="Times New Roman" w:cs="宋体"/>
          <w:b/>
          <w:bCs/>
          <w:sz w:val="24"/>
          <w:szCs w:val="24"/>
        </w:rPr>
      </w:pPr>
      <w:r>
        <w:rPr>
          <w:rFonts w:hint="eastAsia" w:ascii="Times New Roman" w:hAnsi="Times New Roman" w:cs="宋体"/>
          <w:sz w:val="24"/>
          <w:szCs w:val="24"/>
        </w:rPr>
        <w:t>（粘贴此处）</w:t>
      </w:r>
    </w:p>
    <w:p w14:paraId="33777940">
      <w:pPr>
        <w:kinsoku w:val="0"/>
        <w:overflowPunct w:val="0"/>
        <w:autoSpaceDE w:val="0"/>
        <w:autoSpaceDN w:val="0"/>
        <w:spacing w:line="360" w:lineRule="auto"/>
        <w:textAlignment w:val="baseline"/>
        <w:rPr>
          <w:rFonts w:ascii="Times New Roman" w:hAnsi="Times New Roman" w:cs="宋体"/>
          <w:b/>
          <w:bCs/>
          <w:sz w:val="24"/>
          <w:szCs w:val="24"/>
        </w:rPr>
      </w:pPr>
      <w:r>
        <w:rPr>
          <w:rFonts w:hint="eastAsia" w:ascii="Times New Roman" w:hAnsi="Times New Roman" w:cs="宋体"/>
          <w:b/>
          <w:bCs/>
          <w:sz w:val="24"/>
          <w:szCs w:val="24"/>
        </w:rPr>
        <w:t>注:参加</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时被授权人将身份证原件带至</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现场备查。</w:t>
      </w:r>
    </w:p>
    <w:p w14:paraId="43FC2FD5">
      <w:pPr>
        <w:kinsoku w:val="0"/>
        <w:overflowPunct w:val="0"/>
        <w:autoSpaceDE w:val="0"/>
        <w:autoSpaceDN w:val="0"/>
        <w:spacing w:line="360" w:lineRule="auto"/>
        <w:jc w:val="both"/>
        <w:rPr>
          <w:rFonts w:ascii="Times New Roman" w:hAnsi="Times New Roman" w:cs="宋体"/>
          <w:b/>
          <w:bCs/>
          <w:sz w:val="24"/>
          <w:szCs w:val="24"/>
        </w:rPr>
      </w:pPr>
    </w:p>
    <w:p w14:paraId="1966F61E">
      <w:pPr>
        <w:kinsoku w:val="0"/>
        <w:overflowPunct w:val="0"/>
        <w:autoSpaceDE w:val="0"/>
        <w:autoSpaceDN w:val="0"/>
        <w:spacing w:line="360" w:lineRule="auto"/>
        <w:jc w:val="both"/>
        <w:rPr>
          <w:rFonts w:ascii="Times New Roman" w:hAnsi="Times New Roman" w:cs="宋体"/>
          <w:b/>
          <w:bCs/>
          <w:sz w:val="24"/>
          <w:szCs w:val="24"/>
        </w:rPr>
      </w:pPr>
    </w:p>
    <w:p w14:paraId="6F34FF7A">
      <w:pPr>
        <w:kinsoku w:val="0"/>
        <w:overflowPunct w:val="0"/>
        <w:autoSpaceDE w:val="0"/>
        <w:autoSpaceDN w:val="0"/>
        <w:spacing w:line="360" w:lineRule="auto"/>
        <w:jc w:val="center"/>
        <w:rPr>
          <w:rFonts w:ascii="Times New Roman" w:hAnsi="Times New Roman" w:cs="宋体"/>
          <w:b/>
          <w:bCs/>
          <w:sz w:val="24"/>
          <w:szCs w:val="24"/>
        </w:rPr>
      </w:pPr>
      <w:r>
        <w:rPr>
          <w:rFonts w:ascii="Times New Roman" w:hAnsi="Times New Roman" w:cs="宋体"/>
          <w:b/>
          <w:bCs/>
          <w:sz w:val="24"/>
          <w:szCs w:val="24"/>
        </w:rPr>
        <w:br w:type="page"/>
      </w:r>
      <w:r>
        <w:rPr>
          <w:rFonts w:hint="eastAsia" w:ascii="Times New Roman" w:hAnsi="Times New Roman" w:cs="宋体"/>
          <w:b/>
          <w:bCs/>
          <w:sz w:val="24"/>
          <w:szCs w:val="24"/>
          <w:lang w:val="en-US" w:eastAsia="zh-CN"/>
        </w:rPr>
        <w:t>3</w:t>
      </w:r>
      <w:r>
        <w:rPr>
          <w:rFonts w:hint="eastAsia" w:ascii="Times New Roman" w:hAnsi="Times New Roman" w:cs="宋体"/>
          <w:b/>
          <w:bCs/>
          <w:sz w:val="24"/>
          <w:szCs w:val="24"/>
        </w:rPr>
        <w:t>、</w:t>
      </w:r>
      <w:r>
        <w:rPr>
          <w:rFonts w:hint="eastAsia" w:ascii="Times New Roman" w:hAnsi="Times New Roman" w:cs="宋体"/>
          <w:b/>
          <w:bCs/>
          <w:sz w:val="24"/>
          <w:szCs w:val="24"/>
          <w:lang w:eastAsia="zh-CN"/>
        </w:rPr>
        <w:t>比选</w:t>
      </w:r>
      <w:r>
        <w:rPr>
          <w:rFonts w:hint="eastAsia" w:ascii="Times New Roman" w:hAnsi="Times New Roman" w:cs="宋体"/>
          <w:b/>
          <w:bCs/>
          <w:sz w:val="24"/>
          <w:szCs w:val="24"/>
        </w:rPr>
        <w:t>响应函</w:t>
      </w:r>
    </w:p>
    <w:p w14:paraId="5C366FFB">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2FAA9A38">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依据贵单位组织的</w:t>
      </w:r>
      <w:r>
        <w:rPr>
          <w:rFonts w:hint="eastAsia" w:ascii="Times New Roman" w:hAnsi="Times New Roman"/>
          <w:sz w:val="24"/>
          <w:szCs w:val="24"/>
          <w:u w:val="single"/>
        </w:rPr>
        <w:t xml:space="preserve">     （</w:t>
      </w:r>
      <w:r>
        <w:rPr>
          <w:rFonts w:hint="eastAsia" w:ascii="Times New Roman" w:hAnsi="Times New Roman"/>
          <w:sz w:val="24"/>
          <w:szCs w:val="24"/>
          <w:lang w:eastAsia="zh-CN"/>
        </w:rPr>
        <w:t>比选项目</w:t>
      </w:r>
      <w:r>
        <w:rPr>
          <w:rFonts w:hint="eastAsia" w:ascii="Times New Roman" w:hAnsi="Times New Roman"/>
          <w:sz w:val="24"/>
          <w:szCs w:val="24"/>
        </w:rPr>
        <w:t>名称）项目招标的邀请，我方授权</w:t>
      </w:r>
      <w:r>
        <w:rPr>
          <w:rFonts w:hint="eastAsia" w:ascii="Times New Roman" w:hAnsi="Times New Roman"/>
          <w:sz w:val="24"/>
          <w:szCs w:val="24"/>
          <w:u w:val="single"/>
        </w:rPr>
        <w:t xml:space="preserve">（姓名）   （职务）   </w:t>
      </w:r>
      <w:r>
        <w:rPr>
          <w:rFonts w:hint="eastAsia" w:ascii="Times New Roman" w:hAnsi="Times New Roman"/>
          <w:sz w:val="24"/>
          <w:szCs w:val="24"/>
        </w:rPr>
        <w:t>为全权代表参加该项目的</w:t>
      </w:r>
      <w:r>
        <w:rPr>
          <w:rFonts w:hint="eastAsia" w:ascii="Times New Roman" w:hAnsi="Times New Roman"/>
          <w:sz w:val="24"/>
          <w:szCs w:val="24"/>
          <w:lang w:eastAsia="zh-CN"/>
        </w:rPr>
        <w:t>比选工作</w:t>
      </w:r>
      <w:r>
        <w:rPr>
          <w:rFonts w:hint="eastAsia" w:ascii="Times New Roman" w:hAnsi="Times New Roman"/>
          <w:sz w:val="24"/>
          <w:szCs w:val="24"/>
        </w:rPr>
        <w:t>，全权处理本次</w:t>
      </w:r>
      <w:r>
        <w:rPr>
          <w:rFonts w:hint="eastAsia" w:ascii="Times New Roman" w:hAnsi="Times New Roman"/>
          <w:sz w:val="24"/>
          <w:szCs w:val="24"/>
          <w:lang w:eastAsia="zh-CN"/>
        </w:rPr>
        <w:t>比选</w:t>
      </w:r>
      <w:r>
        <w:rPr>
          <w:rFonts w:hint="eastAsia" w:ascii="Times New Roman" w:hAnsi="Times New Roman"/>
          <w:sz w:val="24"/>
          <w:szCs w:val="24"/>
        </w:rPr>
        <w:t>的有关事宜。同时，我公司声明如下：</w:t>
      </w:r>
    </w:p>
    <w:p w14:paraId="58E241FE">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1、同意并接受</w:t>
      </w:r>
      <w:r>
        <w:rPr>
          <w:rFonts w:hint="eastAsia" w:ascii="Times New Roman" w:hAnsi="Times New Roman"/>
          <w:sz w:val="24"/>
          <w:szCs w:val="24"/>
          <w:lang w:eastAsia="zh-CN"/>
        </w:rPr>
        <w:t>比选文件</w:t>
      </w:r>
      <w:r>
        <w:rPr>
          <w:rFonts w:hint="eastAsia" w:ascii="Times New Roman" w:hAnsi="Times New Roman"/>
          <w:sz w:val="24"/>
          <w:szCs w:val="24"/>
        </w:rPr>
        <w:t>的各项要求，遵守</w:t>
      </w:r>
      <w:r>
        <w:rPr>
          <w:rFonts w:hint="eastAsia" w:ascii="Times New Roman" w:hAnsi="Times New Roman"/>
          <w:sz w:val="24"/>
          <w:szCs w:val="24"/>
          <w:lang w:eastAsia="zh-CN"/>
        </w:rPr>
        <w:t>比选文件</w:t>
      </w:r>
      <w:r>
        <w:rPr>
          <w:rFonts w:hint="eastAsia" w:ascii="Times New Roman" w:hAnsi="Times New Roman"/>
          <w:sz w:val="24"/>
          <w:szCs w:val="24"/>
        </w:rPr>
        <w:t>中的各项规定，按</w:t>
      </w:r>
      <w:r>
        <w:rPr>
          <w:rFonts w:hint="eastAsia" w:ascii="Times New Roman" w:hAnsi="Times New Roman"/>
          <w:sz w:val="24"/>
          <w:szCs w:val="24"/>
          <w:lang w:eastAsia="zh-CN"/>
        </w:rPr>
        <w:t>比选文件</w:t>
      </w:r>
      <w:r>
        <w:rPr>
          <w:rFonts w:hint="eastAsia" w:ascii="Times New Roman" w:hAnsi="Times New Roman"/>
          <w:sz w:val="24"/>
          <w:szCs w:val="24"/>
        </w:rPr>
        <w:t>的要求提供报价。</w:t>
      </w:r>
    </w:p>
    <w:p w14:paraId="3D2B10B6">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2、我公司已经详细阅读了</w:t>
      </w:r>
      <w:r>
        <w:rPr>
          <w:rFonts w:hint="eastAsia" w:ascii="Times New Roman" w:hAnsi="Times New Roman"/>
          <w:sz w:val="24"/>
          <w:szCs w:val="24"/>
          <w:lang w:eastAsia="zh-CN"/>
        </w:rPr>
        <w:t>比选文件</w:t>
      </w:r>
      <w:r>
        <w:rPr>
          <w:rFonts w:hint="eastAsia" w:ascii="Times New Roman" w:hAnsi="Times New Roman"/>
          <w:sz w:val="24"/>
          <w:szCs w:val="24"/>
        </w:rPr>
        <w:t>的全部内容，我方已完全清晰理解</w:t>
      </w:r>
      <w:r>
        <w:rPr>
          <w:rFonts w:hint="eastAsia" w:ascii="Times New Roman" w:hAnsi="Times New Roman"/>
          <w:sz w:val="24"/>
          <w:szCs w:val="24"/>
          <w:lang w:eastAsia="zh-CN"/>
        </w:rPr>
        <w:t>比选文件</w:t>
      </w:r>
      <w:r>
        <w:rPr>
          <w:rFonts w:hint="eastAsia" w:ascii="Times New Roman" w:hAnsi="Times New Roman"/>
          <w:sz w:val="24"/>
          <w:szCs w:val="24"/>
        </w:rPr>
        <w:t>的要求，不存在任何含糊不清和误解之处，同意放弃对</w:t>
      </w:r>
      <w:r>
        <w:rPr>
          <w:rFonts w:hint="eastAsia" w:ascii="Times New Roman" w:hAnsi="Times New Roman"/>
          <w:sz w:val="24"/>
          <w:szCs w:val="24"/>
          <w:lang w:eastAsia="zh-CN"/>
        </w:rPr>
        <w:t>比选文件</w:t>
      </w:r>
      <w:r>
        <w:rPr>
          <w:rFonts w:hint="eastAsia" w:ascii="Times New Roman" w:hAnsi="Times New Roman"/>
          <w:sz w:val="24"/>
          <w:szCs w:val="24"/>
        </w:rPr>
        <w:t>所表述的内容提出异议和质疑的权利。</w:t>
      </w:r>
    </w:p>
    <w:p w14:paraId="73555C0D">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3、我公司已毫无保留地向贵方提供一切所需的证明材料。</w:t>
      </w:r>
    </w:p>
    <w:p w14:paraId="25A48F96">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4、我公司承诺在本次</w:t>
      </w:r>
      <w:r>
        <w:rPr>
          <w:rFonts w:hint="eastAsia" w:ascii="Times New Roman" w:hAnsi="Times New Roman"/>
          <w:sz w:val="24"/>
          <w:szCs w:val="24"/>
          <w:lang w:eastAsia="zh-CN"/>
        </w:rPr>
        <w:t>比选</w:t>
      </w:r>
      <w:r>
        <w:rPr>
          <w:rFonts w:hint="eastAsia" w:ascii="Times New Roman" w:hAnsi="Times New Roman"/>
          <w:sz w:val="24"/>
          <w:szCs w:val="24"/>
        </w:rPr>
        <w:t>响应中提供的一切文件，无论是原件还是复印件均真实有效，绝无任何虚假、伪造和夸大的成份。否则，愿承担相应的后果和法律责任。</w:t>
      </w:r>
    </w:p>
    <w:p w14:paraId="0735EB5F">
      <w:pPr>
        <w:kinsoku w:val="0"/>
        <w:overflowPunct w:val="0"/>
        <w:autoSpaceDE w:val="0"/>
        <w:autoSpaceDN w:val="0"/>
        <w:spacing w:line="360" w:lineRule="auto"/>
        <w:ind w:firstLine="480" w:firstLineChars="200"/>
        <w:textAlignment w:val="baseline"/>
        <w:rPr>
          <w:rFonts w:ascii="Times New Roman" w:hAnsi="Times New Roman"/>
          <w:b/>
          <w:sz w:val="24"/>
          <w:szCs w:val="24"/>
        </w:rPr>
      </w:pPr>
      <w:r>
        <w:rPr>
          <w:rFonts w:hint="eastAsia" w:ascii="Times New Roman" w:hAnsi="Times New Roman"/>
          <w:sz w:val="24"/>
          <w:szCs w:val="24"/>
        </w:rPr>
        <w:t>5、</w:t>
      </w:r>
      <w:r>
        <w:rPr>
          <w:rFonts w:hint="eastAsia" w:ascii="Times New Roman" w:hAnsi="Times New Roman"/>
          <w:b/>
          <w:sz w:val="24"/>
          <w:szCs w:val="24"/>
        </w:rPr>
        <w:t>我公司尊重</w:t>
      </w:r>
      <w:r>
        <w:rPr>
          <w:rFonts w:hint="eastAsia" w:ascii="Times New Roman" w:hAnsi="Times New Roman"/>
          <w:b/>
          <w:sz w:val="24"/>
          <w:szCs w:val="24"/>
          <w:lang w:eastAsia="zh-CN"/>
        </w:rPr>
        <w:t>比选小组</w:t>
      </w:r>
      <w:r>
        <w:rPr>
          <w:rFonts w:hint="eastAsia" w:ascii="Times New Roman" w:hAnsi="Times New Roman"/>
          <w:b/>
          <w:sz w:val="24"/>
          <w:szCs w:val="24"/>
        </w:rPr>
        <w:t>所作的评定结果，同时清楚理解到报价最低并非意味着必定获得成交资格。</w:t>
      </w:r>
    </w:p>
    <w:p w14:paraId="3DBC6119">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、一旦成交，我方承诺无正当理由拒绝签订合同，将被贵方取消成交资格。</w:t>
      </w:r>
    </w:p>
    <w:p w14:paraId="368690EE">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w:t>
      </w:r>
      <w:r>
        <w:rPr>
          <w:rFonts w:hint="eastAsia" w:ascii="Times New Roman" w:hAnsi="Times New Roman"/>
          <w:b/>
          <w:sz w:val="24"/>
          <w:szCs w:val="24"/>
        </w:rPr>
        <w:t>一旦成交，我方将根据</w:t>
      </w:r>
      <w:r>
        <w:rPr>
          <w:rFonts w:hint="eastAsia" w:ascii="Times New Roman" w:hAnsi="Times New Roman"/>
          <w:b/>
          <w:sz w:val="24"/>
          <w:szCs w:val="24"/>
          <w:lang w:eastAsia="zh-CN"/>
        </w:rPr>
        <w:t>比选文件</w:t>
      </w:r>
      <w:r>
        <w:rPr>
          <w:rFonts w:hint="eastAsia" w:ascii="Times New Roman" w:hAnsi="Times New Roman"/>
          <w:b/>
          <w:sz w:val="24"/>
          <w:szCs w:val="24"/>
        </w:rPr>
        <w:t>的规定，严格履行合同规定的责任和义务，并保证</w:t>
      </w:r>
      <w:r>
        <w:rPr>
          <w:rFonts w:hint="eastAsia" w:ascii="Times New Roman" w:hAnsi="Times New Roman"/>
          <w:b/>
          <w:sz w:val="24"/>
          <w:szCs w:val="24"/>
          <w:lang w:eastAsia="zh-CN"/>
        </w:rPr>
        <w:t>在比选文件</w:t>
      </w:r>
      <w:r>
        <w:rPr>
          <w:rFonts w:hint="eastAsia" w:ascii="Times New Roman" w:hAnsi="Times New Roman"/>
          <w:b/>
          <w:sz w:val="24"/>
          <w:szCs w:val="24"/>
        </w:rPr>
        <w:t>中规定的时间期限内完成合同项目。</w:t>
      </w:r>
    </w:p>
    <w:p w14:paraId="183F9FEE">
      <w:pPr>
        <w:kinsoku w:val="0"/>
        <w:overflowPunct w:val="0"/>
        <w:autoSpaceDE w:val="0"/>
        <w:autoSpaceDN w:val="0"/>
        <w:spacing w:line="360" w:lineRule="auto"/>
        <w:ind w:firstLine="2760" w:firstLineChars="1150"/>
        <w:textAlignment w:val="baseline"/>
        <w:rPr>
          <w:rFonts w:hint="eastAsia" w:ascii="Times New Roman" w:hAnsi="Times New Roman"/>
          <w:sz w:val="24"/>
          <w:szCs w:val="24"/>
        </w:rPr>
      </w:pPr>
    </w:p>
    <w:p w14:paraId="4C2B40C5">
      <w:pPr>
        <w:kinsoku w:val="0"/>
        <w:overflowPunct w:val="0"/>
        <w:autoSpaceDE w:val="0"/>
        <w:autoSpaceDN w:val="0"/>
        <w:spacing w:line="360" w:lineRule="auto"/>
        <w:ind w:firstLine="2760" w:firstLineChars="1150"/>
        <w:textAlignment w:val="baseline"/>
        <w:rPr>
          <w:rFonts w:hint="eastAsia" w:ascii="Times New Roman" w:hAnsi="Times New Roman"/>
          <w:sz w:val="24"/>
          <w:szCs w:val="24"/>
        </w:rPr>
      </w:pPr>
    </w:p>
    <w:p w14:paraId="7281E052">
      <w:pPr>
        <w:kinsoku w:val="0"/>
        <w:overflowPunct w:val="0"/>
        <w:autoSpaceDE w:val="0"/>
        <w:autoSpaceDN w:val="0"/>
        <w:spacing w:line="360" w:lineRule="auto"/>
        <w:ind w:firstLine="2760" w:firstLineChars="1150"/>
        <w:textAlignment w:val="baseline"/>
        <w:rPr>
          <w:rFonts w:ascii="Times New Roman" w:hAnsi="Times New Roman"/>
          <w:sz w:val="24"/>
          <w:szCs w:val="24"/>
        </w:rPr>
      </w:pPr>
      <w:r>
        <w:rPr>
          <w:rFonts w:hint="eastAsia" w:ascii="Times New Roman" w:hAnsi="Times New Roman"/>
          <w:sz w:val="24"/>
          <w:szCs w:val="24"/>
        </w:rPr>
        <w:t>响应单位：（加盖公章）</w:t>
      </w:r>
    </w:p>
    <w:p w14:paraId="16C00F82">
      <w:pPr>
        <w:kinsoku w:val="0"/>
        <w:overflowPunct w:val="0"/>
        <w:autoSpaceDE w:val="0"/>
        <w:autoSpaceDN w:val="0"/>
        <w:spacing w:line="360" w:lineRule="auto"/>
        <w:jc w:val="center"/>
        <w:textAlignment w:val="baseline"/>
        <w:rPr>
          <w:rFonts w:ascii="Times New Roman" w:hAnsi="Times New Roman"/>
          <w:sz w:val="24"/>
          <w:szCs w:val="24"/>
        </w:rPr>
      </w:pPr>
      <w:r>
        <w:rPr>
          <w:rFonts w:hint="eastAsia" w:ascii="Times New Roman" w:hAnsi="Times New Roman" w:cs="宋体"/>
          <w:sz w:val="24"/>
          <w:szCs w:val="24"/>
          <w:lang w:val="zh-CN"/>
        </w:rPr>
        <w:t>法定代表人或其授权委托人：</w:t>
      </w:r>
      <w:r>
        <w:rPr>
          <w:rFonts w:hint="eastAsia" w:ascii="Times New Roman" w:hAnsi="Times New Roman" w:cs="宋体"/>
          <w:bCs/>
          <w:spacing w:val="10"/>
          <w:sz w:val="24"/>
          <w:szCs w:val="24"/>
        </w:rPr>
        <w:t>（签字或盖章）</w:t>
      </w:r>
    </w:p>
    <w:p w14:paraId="136B73BC">
      <w:pPr>
        <w:kinsoku w:val="0"/>
        <w:overflowPunct w:val="0"/>
        <w:autoSpaceDE w:val="0"/>
        <w:autoSpaceDN w:val="0"/>
        <w:spacing w:line="360" w:lineRule="auto"/>
        <w:ind w:firstLine="6840" w:firstLineChars="2850"/>
        <w:textAlignment w:val="baseline"/>
        <w:rPr>
          <w:rFonts w:ascii="Times New Roman" w:hAnsi="Times New Roman"/>
          <w:sz w:val="24"/>
          <w:szCs w:val="24"/>
        </w:rPr>
      </w:pPr>
      <w:r>
        <w:rPr>
          <w:rFonts w:hint="eastAsia" w:ascii="Times New Roman" w:hAnsi="Times New Roman"/>
          <w:sz w:val="24"/>
          <w:szCs w:val="24"/>
        </w:rPr>
        <w:t>年月日</w:t>
      </w:r>
    </w:p>
    <w:p w14:paraId="30922A58">
      <w:pPr>
        <w:kinsoku w:val="0"/>
        <w:overflowPunct w:val="0"/>
        <w:autoSpaceDE w:val="0"/>
        <w:autoSpaceDN w:val="0"/>
        <w:spacing w:line="360" w:lineRule="auto"/>
        <w:jc w:val="center"/>
        <w:rPr>
          <w:rFonts w:ascii="Times New Roman" w:hAnsi="Times New Roman"/>
        </w:rPr>
      </w:pPr>
      <w:r>
        <w:rPr>
          <w:rFonts w:ascii="Times New Roman" w:hAnsi="Times New Roman"/>
          <w:sz w:val="24"/>
          <w:szCs w:val="24"/>
        </w:rPr>
        <w:br w:type="page"/>
      </w:r>
      <w:r>
        <w:rPr>
          <w:rFonts w:hint="eastAsia" w:ascii="Times New Roman" w:hAnsi="Times New Roman" w:cs="宋体"/>
          <w:b/>
          <w:sz w:val="24"/>
          <w:szCs w:val="24"/>
          <w:lang w:val="en-US" w:eastAsia="zh-CN"/>
        </w:rPr>
        <w:t>4</w:t>
      </w:r>
      <w:r>
        <w:rPr>
          <w:rFonts w:hint="eastAsia" w:ascii="Times New Roman" w:hAnsi="Times New Roman" w:cs="宋体"/>
          <w:b/>
          <w:sz w:val="24"/>
          <w:szCs w:val="24"/>
        </w:rPr>
        <w:t>、</w:t>
      </w:r>
      <w:r>
        <w:rPr>
          <w:rFonts w:hint="eastAsia" w:ascii="Times New Roman" w:hAnsi="Times New Roman" w:cs="宋体"/>
          <w:b/>
          <w:sz w:val="24"/>
          <w:szCs w:val="24"/>
          <w:lang w:eastAsia="zh-CN"/>
        </w:rPr>
        <w:t>比选</w:t>
      </w:r>
      <w:r>
        <w:rPr>
          <w:rFonts w:hint="eastAsia" w:ascii="Times New Roman" w:hAnsi="Times New Roman" w:cs="宋体"/>
          <w:b/>
          <w:sz w:val="24"/>
          <w:szCs w:val="24"/>
        </w:rPr>
        <w:t>响应报价表</w:t>
      </w:r>
    </w:p>
    <w:p w14:paraId="0AB01F8A">
      <w:pPr>
        <w:kinsoku w:val="0"/>
        <w:overflowPunct w:val="0"/>
        <w:autoSpaceDE w:val="0"/>
        <w:autoSpaceDN w:val="0"/>
        <w:spacing w:line="360" w:lineRule="auto"/>
        <w:ind w:firstLine="241" w:firstLineChars="100"/>
        <w:textAlignment w:val="baseline"/>
        <w:rPr>
          <w:rFonts w:ascii="Times New Roman" w:hAnsi="Times New Roman"/>
          <w:b/>
          <w:sz w:val="24"/>
          <w:szCs w:val="24"/>
        </w:rPr>
      </w:pPr>
      <w:r>
        <w:rPr>
          <w:rFonts w:hint="eastAsia" w:ascii="Times New Roman" w:hAnsi="Times New Roman"/>
          <w:b/>
          <w:sz w:val="24"/>
          <w:szCs w:val="24"/>
        </w:rPr>
        <w:t>项目</w:t>
      </w:r>
      <w:r>
        <w:rPr>
          <w:rFonts w:ascii="Times New Roman" w:hAnsi="Times New Roman"/>
          <w:b/>
          <w:sz w:val="24"/>
          <w:szCs w:val="24"/>
        </w:rPr>
        <w:t>名称：</w:t>
      </w:r>
      <w:r>
        <w:rPr>
          <w:rFonts w:hint="eastAsia" w:ascii="Times New Roman" w:hAnsi="Times New Roman"/>
          <w:sz w:val="24"/>
          <w:szCs w:val="24"/>
        </w:rPr>
        <w:t>南通市第三人民</w:t>
      </w:r>
      <w:r>
        <w:rPr>
          <w:rFonts w:hint="eastAsia" w:ascii="Times New Roman" w:hAnsi="Times New Roman"/>
          <w:sz w:val="24"/>
          <w:szCs w:val="24"/>
          <w:u w:val="none"/>
        </w:rPr>
        <w:t>医院</w:t>
      </w:r>
      <w:r>
        <w:rPr>
          <w:rFonts w:hint="eastAsia" w:ascii="Times New Roman" w:hAnsi="Times New Roman"/>
          <w:sz w:val="24"/>
          <w:szCs w:val="24"/>
          <w:u w:val="none"/>
          <w:lang w:eastAsia="zh-CN"/>
        </w:rPr>
        <w:t>2026年度购售电服务采购项目</w:t>
      </w:r>
    </w:p>
    <w:tbl>
      <w:tblPr>
        <w:tblStyle w:val="12"/>
        <w:tblpPr w:leftFromText="180" w:rightFromText="180" w:vertAnchor="text" w:horzAnchor="page" w:tblpX="1410" w:tblpY="325"/>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6418"/>
      </w:tblGrid>
      <w:tr w14:paraId="6B7E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877" w:type="dxa"/>
            <w:vAlign w:val="center"/>
          </w:tcPr>
          <w:p w14:paraId="3276FB4C">
            <w:pPr>
              <w:pStyle w:val="4"/>
              <w:widowControl w:val="0"/>
              <w:numPr>
                <w:ilvl w:val="0"/>
                <w:numId w:val="0"/>
              </w:numPr>
              <w:spacing w:line="219" w:lineRule="auto"/>
              <w:ind w:left="0" w:leftChars="0" w:firstLine="0" w:firstLineChars="0"/>
              <w:jc w:val="center"/>
              <w:rPr>
                <w:rFonts w:hint="default" w:eastAsia="宋体"/>
                <w:spacing w:val="-3"/>
                <w:sz w:val="24"/>
                <w:szCs w:val="24"/>
                <w:vertAlign w:val="baseline"/>
                <w:lang w:val="en-US" w:eastAsia="zh-CN"/>
              </w:rPr>
            </w:pPr>
            <w:r>
              <w:rPr>
                <w:rFonts w:hint="eastAsia"/>
                <w:spacing w:val="-3"/>
                <w:sz w:val="24"/>
                <w:szCs w:val="24"/>
                <w:vertAlign w:val="baseline"/>
                <w:lang w:val="en-US" w:eastAsia="zh-CN"/>
              </w:rPr>
              <w:t>报价内容</w:t>
            </w:r>
          </w:p>
        </w:tc>
        <w:tc>
          <w:tcPr>
            <w:tcW w:w="6418" w:type="dxa"/>
            <w:vAlign w:val="center"/>
          </w:tcPr>
          <w:p w14:paraId="15967A5D">
            <w:pPr>
              <w:pStyle w:val="4"/>
              <w:widowControl w:val="0"/>
              <w:numPr>
                <w:ilvl w:val="0"/>
                <w:numId w:val="0"/>
              </w:numPr>
              <w:spacing w:line="219" w:lineRule="auto"/>
              <w:ind w:left="0" w:leftChars="0" w:firstLine="0" w:firstLineChars="0"/>
              <w:jc w:val="center"/>
              <w:rPr>
                <w:rFonts w:hint="eastAsia" w:eastAsia="宋体"/>
                <w:spacing w:val="-3"/>
                <w:sz w:val="24"/>
                <w:szCs w:val="24"/>
                <w:vertAlign w:val="baseline"/>
                <w:lang w:val="en-US" w:eastAsia="zh-CN"/>
              </w:rPr>
            </w:pPr>
            <w:r>
              <w:rPr>
                <w:rFonts w:hint="eastAsia"/>
                <w:spacing w:val="-3"/>
                <w:sz w:val="24"/>
                <w:szCs w:val="24"/>
                <w:vertAlign w:val="baseline"/>
                <w:lang w:val="en-US" w:eastAsia="zh-CN"/>
              </w:rPr>
              <w:t>下浮报价</w:t>
            </w:r>
          </w:p>
        </w:tc>
      </w:tr>
      <w:tr w14:paraId="4E56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2877" w:type="dxa"/>
            <w:vAlign w:val="center"/>
          </w:tcPr>
          <w:p w14:paraId="7C0B985C">
            <w:pPr>
              <w:pStyle w:val="4"/>
              <w:widowControl w:val="0"/>
              <w:numPr>
                <w:ilvl w:val="0"/>
                <w:numId w:val="0"/>
              </w:numPr>
              <w:spacing w:line="219" w:lineRule="auto"/>
              <w:ind w:left="0" w:leftChars="0" w:firstLine="0" w:firstLineChars="0"/>
              <w:jc w:val="both"/>
              <w:rPr>
                <w:rFonts w:hint="default" w:eastAsia="宋体"/>
                <w:spacing w:val="-3"/>
                <w:sz w:val="24"/>
                <w:szCs w:val="24"/>
                <w:vertAlign w:val="baseline"/>
                <w:lang w:val="en-US" w:eastAsia="zh-CN"/>
              </w:rPr>
            </w:pPr>
            <w:r>
              <w:rPr>
                <w:rFonts w:hint="eastAsia" w:ascii="Times New Roman" w:hAnsi="Times New Roman" w:eastAsia="宋体" w:cs="宋体"/>
                <w:sz w:val="24"/>
                <w:szCs w:val="24"/>
              </w:rPr>
              <w:t>2026年度长协交易均价的基础上下浮报价</w:t>
            </w:r>
          </w:p>
        </w:tc>
        <w:tc>
          <w:tcPr>
            <w:tcW w:w="6418" w:type="dxa"/>
            <w:vAlign w:val="center"/>
          </w:tcPr>
          <w:p w14:paraId="7817A24F">
            <w:pPr>
              <w:pStyle w:val="9"/>
              <w:keepNext w:val="0"/>
              <w:keepLines w:val="0"/>
              <w:widowControl/>
              <w:suppressLineNumbers w:val="0"/>
              <w:spacing w:before="0" w:beforeAutospacing="0" w:after="0" w:afterAutospacing="0" w:line="60" w:lineRule="atLeast"/>
              <w:ind w:left="0" w:right="0" w:firstLine="0"/>
              <w:jc w:val="both"/>
              <w:rPr>
                <w:rFonts w:hint="eastAsia" w:ascii="宋体" w:hAnsi="宋体" w:eastAsia="宋体" w:cs="宋体"/>
                <w:snapToGrid w:val="0"/>
                <w:color w:val="000000"/>
                <w:spacing w:val="-4"/>
                <w:kern w:val="0"/>
                <w:sz w:val="24"/>
                <w:szCs w:val="24"/>
                <w:lang w:val="en-US" w:eastAsia="en-US" w:bidi="ar-SA"/>
              </w:rPr>
            </w:pPr>
          </w:p>
          <w:p w14:paraId="2E862310">
            <w:pPr>
              <w:pStyle w:val="9"/>
              <w:keepNext w:val="0"/>
              <w:keepLines w:val="0"/>
              <w:widowControl/>
              <w:suppressLineNumbers w:val="0"/>
              <w:spacing w:before="0" w:beforeAutospacing="0" w:after="0" w:afterAutospacing="0" w:line="60" w:lineRule="atLeast"/>
              <w:ind w:left="0" w:right="0" w:firstLine="0"/>
              <w:jc w:val="both"/>
              <w:rPr>
                <w:rFonts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小写</w:t>
            </w: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en-US" w:bidi="ar-SA"/>
              </w:rPr>
              <w:t>元/kWh</w:t>
            </w:r>
          </w:p>
          <w:p w14:paraId="3CAF4827">
            <w:pPr>
              <w:pStyle w:val="4"/>
              <w:widowControl w:val="0"/>
              <w:numPr>
                <w:ilvl w:val="0"/>
                <w:numId w:val="0"/>
              </w:numPr>
              <w:spacing w:line="219" w:lineRule="auto"/>
              <w:ind w:left="0" w:leftChars="0" w:firstLine="0" w:firstLineChars="0"/>
              <w:jc w:val="both"/>
              <w:rPr>
                <w:rFonts w:hint="eastAsia" w:ascii="宋体" w:hAnsi="宋体" w:eastAsia="宋体" w:cs="宋体"/>
                <w:snapToGrid w:val="0"/>
                <w:color w:val="000000"/>
                <w:spacing w:val="-4"/>
                <w:kern w:val="0"/>
                <w:sz w:val="24"/>
                <w:szCs w:val="24"/>
                <w:lang w:val="en-US" w:eastAsia="en-US" w:bidi="ar-SA"/>
              </w:rPr>
            </w:pPr>
          </w:p>
          <w:p w14:paraId="126D21E6">
            <w:pPr>
              <w:pStyle w:val="4"/>
              <w:widowControl w:val="0"/>
              <w:numPr>
                <w:ilvl w:val="0"/>
                <w:numId w:val="0"/>
              </w:numPr>
              <w:spacing w:line="219" w:lineRule="auto"/>
              <w:ind w:left="0" w:leftChars="0" w:firstLine="0" w:firstLineChars="0"/>
              <w:jc w:val="both"/>
              <w:rPr>
                <w:spacing w:val="-3"/>
                <w:sz w:val="24"/>
                <w:szCs w:val="24"/>
                <w:vertAlign w:val="baseline"/>
              </w:rPr>
            </w:pPr>
            <w:r>
              <w:rPr>
                <w:rFonts w:hint="eastAsia" w:ascii="宋体" w:hAnsi="宋体" w:eastAsia="宋体" w:cs="宋体"/>
                <w:snapToGrid w:val="0"/>
                <w:color w:val="000000"/>
                <w:spacing w:val="-4"/>
                <w:kern w:val="0"/>
                <w:sz w:val="24"/>
                <w:szCs w:val="24"/>
                <w:lang w:val="en-US" w:eastAsia="en-US" w:bidi="ar-SA"/>
              </w:rPr>
              <w:t>大写</w:t>
            </w:r>
            <w:r>
              <w:rPr>
                <w:rFonts w:hint="eastAsia"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en-US" w:bidi="ar-SA"/>
              </w:rPr>
              <w:t>元/kWh。</w:t>
            </w:r>
          </w:p>
        </w:tc>
      </w:tr>
      <w:tr w14:paraId="0248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9295" w:type="dxa"/>
            <w:gridSpan w:val="2"/>
            <w:vAlign w:val="center"/>
          </w:tcPr>
          <w:p w14:paraId="0C50126A">
            <w:pPr>
              <w:pStyle w:val="4"/>
              <w:widowControl w:val="0"/>
              <w:numPr>
                <w:ilvl w:val="0"/>
                <w:numId w:val="0"/>
              </w:numPr>
              <w:spacing w:line="219" w:lineRule="auto"/>
              <w:ind w:left="0" w:leftChars="0" w:firstLine="0" w:firstLineChars="0"/>
              <w:jc w:val="both"/>
              <w:rPr>
                <w:spacing w:val="-3"/>
                <w:sz w:val="24"/>
                <w:szCs w:val="24"/>
                <w:vertAlign w:val="baseline"/>
              </w:rPr>
            </w:pPr>
            <w:r>
              <w:rPr>
                <w:rFonts w:hint="eastAsia" w:ascii="宋体" w:hAnsi="宋体" w:eastAsia="宋体" w:cs="宋体"/>
                <w:snapToGrid w:val="0"/>
                <w:color w:val="000000"/>
                <w:spacing w:val="-4"/>
                <w:kern w:val="0"/>
                <w:sz w:val="24"/>
                <w:szCs w:val="24"/>
                <w:lang w:val="en-US" w:eastAsia="en-US" w:bidi="ar-SA"/>
              </w:rPr>
              <w:t>备注：</w:t>
            </w:r>
          </w:p>
        </w:tc>
      </w:tr>
    </w:tbl>
    <w:p w14:paraId="6BA8416A">
      <w:pPr>
        <w:kinsoku w:val="0"/>
        <w:overflowPunct w:val="0"/>
        <w:autoSpaceDE w:val="0"/>
        <w:autoSpaceDN w:val="0"/>
        <w:spacing w:line="360" w:lineRule="auto"/>
        <w:ind w:firstLine="3120" w:firstLineChars="1300"/>
        <w:textAlignment w:val="baseline"/>
        <w:rPr>
          <w:rFonts w:hint="eastAsia" w:ascii="Times New Roman" w:hAnsi="Times New Roman"/>
          <w:sz w:val="24"/>
          <w:szCs w:val="24"/>
        </w:rPr>
      </w:pPr>
    </w:p>
    <w:p w14:paraId="74D86394">
      <w:pPr>
        <w:kinsoku w:val="0"/>
        <w:overflowPunct w:val="0"/>
        <w:autoSpaceDE w:val="0"/>
        <w:autoSpaceDN w:val="0"/>
        <w:spacing w:line="360" w:lineRule="auto"/>
        <w:ind w:firstLine="3120" w:firstLineChars="1300"/>
        <w:textAlignment w:val="baseline"/>
        <w:rPr>
          <w:rFonts w:hint="eastAsia" w:ascii="Times New Roman" w:hAnsi="Times New Roman"/>
          <w:sz w:val="24"/>
          <w:szCs w:val="24"/>
        </w:rPr>
      </w:pPr>
    </w:p>
    <w:p w14:paraId="08C51B04">
      <w:pPr>
        <w:kinsoku w:val="0"/>
        <w:overflowPunct w:val="0"/>
        <w:autoSpaceDE w:val="0"/>
        <w:autoSpaceDN w:val="0"/>
        <w:spacing w:line="360" w:lineRule="auto"/>
        <w:ind w:firstLine="3120" w:firstLineChars="1300"/>
        <w:textAlignment w:val="baseline"/>
        <w:rPr>
          <w:rFonts w:ascii="Times New Roman" w:hAnsi="Times New Roman"/>
          <w:sz w:val="24"/>
          <w:szCs w:val="24"/>
        </w:rPr>
      </w:pPr>
      <w:r>
        <w:rPr>
          <w:rFonts w:hint="eastAsia" w:ascii="Times New Roman" w:hAnsi="Times New Roman"/>
          <w:sz w:val="24"/>
          <w:szCs w:val="24"/>
        </w:rPr>
        <w:t>投标响应单位：（加盖公章）</w:t>
      </w:r>
    </w:p>
    <w:p w14:paraId="362AA115">
      <w:pPr>
        <w:kinsoku w:val="0"/>
        <w:overflowPunct w:val="0"/>
        <w:autoSpaceDE w:val="0"/>
        <w:autoSpaceDN w:val="0"/>
        <w:spacing w:line="360" w:lineRule="auto"/>
        <w:jc w:val="center"/>
        <w:textAlignment w:val="baseline"/>
        <w:rPr>
          <w:rFonts w:ascii="Times New Roman" w:hAnsi="Times New Roman"/>
          <w:sz w:val="24"/>
          <w:szCs w:val="24"/>
        </w:rPr>
      </w:pPr>
      <w:r>
        <w:rPr>
          <w:rFonts w:hint="eastAsia" w:ascii="Times New Roman" w:hAnsi="Times New Roman" w:cs="宋体"/>
          <w:sz w:val="24"/>
          <w:szCs w:val="24"/>
          <w:lang w:val="en-US" w:eastAsia="zh-CN"/>
        </w:rPr>
        <w:t xml:space="preserve">            </w:t>
      </w:r>
      <w:r>
        <w:rPr>
          <w:rFonts w:hint="eastAsia" w:ascii="Times New Roman" w:hAnsi="Times New Roman" w:cs="宋体"/>
          <w:sz w:val="24"/>
          <w:szCs w:val="24"/>
          <w:lang w:val="zh-CN"/>
        </w:rPr>
        <w:t>法定代表人或其授权委托人：</w:t>
      </w:r>
      <w:r>
        <w:rPr>
          <w:rFonts w:hint="eastAsia" w:ascii="Times New Roman" w:hAnsi="Times New Roman" w:cs="宋体"/>
          <w:bCs/>
          <w:spacing w:val="10"/>
          <w:sz w:val="24"/>
          <w:szCs w:val="24"/>
        </w:rPr>
        <w:t>（签字或盖章）</w:t>
      </w:r>
    </w:p>
    <w:p w14:paraId="07A59E5D">
      <w:pPr>
        <w:pStyle w:val="6"/>
        <w:kinsoku w:val="0"/>
        <w:overflowPunct w:val="0"/>
        <w:autoSpaceDE w:val="0"/>
        <w:autoSpaceDN w:val="0"/>
        <w:spacing w:line="360" w:lineRule="auto"/>
        <w:ind w:left="0"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14:paraId="18D29136">
      <w:pPr>
        <w:kinsoku w:val="0"/>
        <w:overflowPunct w:val="0"/>
        <w:autoSpaceDE w:val="0"/>
        <w:autoSpaceDN w:val="0"/>
        <w:spacing w:line="360" w:lineRule="auto"/>
        <w:textAlignment w:val="baseline"/>
        <w:rPr>
          <w:rFonts w:hint="eastAsia" w:ascii="Times New Roman" w:hAnsi="Times New Roman"/>
          <w:b/>
          <w:sz w:val="24"/>
          <w:szCs w:val="24"/>
        </w:rPr>
      </w:pPr>
    </w:p>
    <w:p w14:paraId="56696582">
      <w:pPr>
        <w:kinsoku w:val="0"/>
        <w:overflowPunct w:val="0"/>
        <w:autoSpaceDE w:val="0"/>
        <w:autoSpaceDN w:val="0"/>
        <w:spacing w:line="360" w:lineRule="auto"/>
        <w:textAlignment w:val="baseline"/>
        <w:rPr>
          <w:rFonts w:ascii="Times New Roman" w:hAnsi="Times New Roman"/>
          <w:b/>
          <w:sz w:val="24"/>
          <w:szCs w:val="24"/>
        </w:rPr>
      </w:pPr>
      <w:r>
        <w:rPr>
          <w:rFonts w:hint="eastAsia" w:ascii="Times New Roman" w:hAnsi="Times New Roman"/>
          <w:b/>
          <w:sz w:val="24"/>
          <w:szCs w:val="24"/>
        </w:rPr>
        <w:t>注：</w:t>
      </w:r>
    </w:p>
    <w:p w14:paraId="0ECF9EDF">
      <w:pPr>
        <w:numPr>
          <w:ilvl w:val="0"/>
          <w:numId w:val="0"/>
        </w:numPr>
        <w:kinsoku w:val="0"/>
        <w:overflowPunct w:val="0"/>
        <w:autoSpaceDE w:val="0"/>
        <w:autoSpaceDN w:val="0"/>
        <w:spacing w:line="360" w:lineRule="auto"/>
        <w:ind w:left="0" w:leftChars="0" w:firstLine="240" w:firstLineChars="100"/>
        <w:textAlignment w:val="baseline"/>
        <w:rPr>
          <w:rFonts w:ascii="Times New Roman" w:hAnsi="Times New Roman" w:cs="宋体"/>
          <w:sz w:val="24"/>
          <w:szCs w:val="24"/>
        </w:rPr>
      </w:pPr>
      <w:r>
        <w:rPr>
          <w:rFonts w:ascii="Times New Roman" w:hAnsi="Times New Roman" w:eastAsia="宋体" w:cs="Times New Roman"/>
          <w:kern w:val="2"/>
          <w:sz w:val="24"/>
          <w:szCs w:val="24"/>
          <w:lang w:val="en-US" w:eastAsia="zh-CN" w:bidi="ar-SA"/>
        </w:rPr>
        <w:t>1、</w:t>
      </w:r>
      <w:r>
        <w:rPr>
          <w:rFonts w:ascii="Times New Roman" w:hAnsi="Times New Roman"/>
          <w:sz w:val="24"/>
          <w:szCs w:val="24"/>
        </w:rPr>
        <w:t>本表</w:t>
      </w:r>
      <w:r>
        <w:rPr>
          <w:rFonts w:hint="eastAsia" w:ascii="Times New Roman" w:hAnsi="Times New Roman"/>
          <w:sz w:val="24"/>
          <w:szCs w:val="24"/>
        </w:rPr>
        <w:t>为格式表</w:t>
      </w:r>
      <w:r>
        <w:rPr>
          <w:rFonts w:ascii="Times New Roman" w:hAnsi="Times New Roman"/>
          <w:sz w:val="24"/>
          <w:szCs w:val="24"/>
        </w:rPr>
        <w:t>，</w:t>
      </w:r>
      <w:r>
        <w:rPr>
          <w:rFonts w:hint="eastAsia" w:ascii="Times New Roman" w:hAnsi="Times New Roman"/>
          <w:sz w:val="24"/>
          <w:szCs w:val="24"/>
        </w:rPr>
        <w:t>不得自行改动，必须提供</w:t>
      </w:r>
      <w:r>
        <w:rPr>
          <w:rFonts w:ascii="Times New Roman" w:hAnsi="Times New Roman"/>
          <w:sz w:val="24"/>
          <w:szCs w:val="24"/>
        </w:rPr>
        <w:t>。</w:t>
      </w:r>
    </w:p>
    <w:p w14:paraId="0055A286">
      <w:pPr>
        <w:kinsoku w:val="0"/>
        <w:overflowPunct w:val="0"/>
        <w:autoSpaceDE w:val="0"/>
        <w:autoSpaceDN w:val="0"/>
        <w:spacing w:line="360" w:lineRule="auto"/>
        <w:jc w:val="center"/>
        <w:rPr>
          <w:rFonts w:hint="eastAsia" w:ascii="Times New Roman" w:hAnsi="Times New Roman" w:cs="宋体"/>
          <w:b/>
          <w:bCs/>
          <w:sz w:val="28"/>
          <w:szCs w:val="28"/>
        </w:rPr>
      </w:pPr>
      <w:r>
        <w:rPr>
          <w:rFonts w:ascii="Times New Roman" w:hAnsi="Times New Roman"/>
          <w:lang w:val="zh-CN"/>
        </w:rPr>
        <w:br w:type="page"/>
      </w:r>
      <w:r>
        <w:rPr>
          <w:rFonts w:hint="eastAsia" w:ascii="Times New Roman" w:hAnsi="Times New Roman" w:cs="宋体"/>
          <w:b/>
          <w:sz w:val="24"/>
          <w:szCs w:val="24"/>
          <w:lang w:val="en-US" w:eastAsia="zh-CN"/>
        </w:rPr>
        <w:t>5</w:t>
      </w:r>
      <w:r>
        <w:rPr>
          <w:rFonts w:hint="eastAsia" w:ascii="Times New Roman" w:hAnsi="Times New Roman" w:cs="宋体"/>
          <w:b/>
          <w:sz w:val="24"/>
          <w:szCs w:val="24"/>
        </w:rPr>
        <w:t>、</w:t>
      </w:r>
      <w:r>
        <w:rPr>
          <w:rFonts w:hint="eastAsia" w:ascii="Times New Roman" w:hAnsi="Times New Roman" w:cs="宋体"/>
          <w:b/>
          <w:bCs/>
          <w:sz w:val="28"/>
          <w:szCs w:val="28"/>
        </w:rPr>
        <w:t>报名函</w:t>
      </w:r>
    </w:p>
    <w:p w14:paraId="4A40B42F">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lang w:eastAsia="zh-CN"/>
        </w:rPr>
        <w:t>南通市第三人民医院</w:t>
      </w:r>
      <w:r>
        <w:rPr>
          <w:rFonts w:hint="eastAsia" w:ascii="Times New Roman" w:hAnsi="Times New Roman" w:cs="Calibri"/>
          <w:sz w:val="24"/>
          <w:szCs w:val="24"/>
        </w:rPr>
        <w:t>：</w:t>
      </w:r>
    </w:p>
    <w:p w14:paraId="2688C826">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本单位将参与贵单位于＿＿月＿＿日进行的</w:t>
      </w:r>
      <w:r>
        <w:rPr>
          <w:rFonts w:hint="eastAsia" w:ascii="Times New Roman" w:hAnsi="Times New Roman" w:cs="Calibri"/>
          <w:sz w:val="24"/>
          <w:szCs w:val="24"/>
          <w:u w:val="single"/>
        </w:rPr>
        <w:t xml:space="preserve">       </w:t>
      </w:r>
      <w:r>
        <w:rPr>
          <w:rFonts w:hint="eastAsia" w:ascii="Times New Roman" w:hAnsi="Times New Roman" w:cs="Calibri"/>
          <w:sz w:val="24"/>
          <w:szCs w:val="24"/>
        </w:rPr>
        <w:t>项目的</w:t>
      </w:r>
      <w:r>
        <w:rPr>
          <w:rFonts w:hint="eastAsia" w:ascii="Times New Roman" w:hAnsi="Times New Roman" w:cs="Calibri"/>
          <w:sz w:val="24"/>
          <w:szCs w:val="24"/>
          <w:lang w:eastAsia="zh-CN"/>
        </w:rPr>
        <w:t>比选活动</w:t>
      </w:r>
      <w:r>
        <w:rPr>
          <w:rFonts w:hint="eastAsia" w:ascii="Times New Roman" w:hAnsi="Times New Roman" w:cs="Calibri"/>
          <w:sz w:val="24"/>
          <w:szCs w:val="24"/>
        </w:rPr>
        <w:t>，已在南通市第三人民医院官网上下载</w:t>
      </w:r>
      <w:r>
        <w:rPr>
          <w:rFonts w:hint="eastAsia" w:ascii="Times New Roman" w:hAnsi="Times New Roman" w:cs="Calibri"/>
          <w:sz w:val="24"/>
          <w:szCs w:val="24"/>
          <w:lang w:eastAsia="zh-CN"/>
        </w:rPr>
        <w:t>比选文件</w:t>
      </w:r>
      <w:r>
        <w:rPr>
          <w:rFonts w:hint="eastAsia" w:ascii="Times New Roman" w:hAnsi="Times New Roman" w:cs="Calibri"/>
          <w:sz w:val="24"/>
          <w:szCs w:val="24"/>
        </w:rPr>
        <w:t>，特发函报名确认。</w:t>
      </w:r>
    </w:p>
    <w:p w14:paraId="769832EA">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w:t>
      </w:r>
    </w:p>
    <w:p w14:paraId="762AC333">
      <w:pPr>
        <w:spacing w:line="360" w:lineRule="auto"/>
        <w:ind w:firstLine="480" w:firstLineChars="200"/>
        <w:rPr>
          <w:rFonts w:hint="eastAsia" w:ascii="Times New Roman" w:hAnsi="Times New Roman" w:cs="Calibri"/>
          <w:sz w:val="24"/>
          <w:szCs w:val="24"/>
        </w:rPr>
      </w:pPr>
    </w:p>
    <w:p w14:paraId="7D689471">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单位名称：</w:t>
      </w:r>
    </w:p>
    <w:p w14:paraId="77C89022">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联 系 人：</w:t>
      </w:r>
    </w:p>
    <w:p w14:paraId="631DD425">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联系电话：</w:t>
      </w:r>
    </w:p>
    <w:p w14:paraId="048CB2A9">
      <w:pPr>
        <w:spacing w:line="360" w:lineRule="auto"/>
        <w:rPr>
          <w:rFonts w:hint="eastAsia" w:ascii="Times New Roman" w:hAnsi="Times New Roman" w:cs="Calibri"/>
          <w:sz w:val="24"/>
          <w:szCs w:val="24"/>
        </w:rPr>
      </w:pPr>
    </w:p>
    <w:p w14:paraId="02D140C6">
      <w:pPr>
        <w:spacing w:line="360" w:lineRule="auto"/>
        <w:rPr>
          <w:rFonts w:hint="eastAsia" w:ascii="Times New Roman" w:hAnsi="Times New Roman" w:cs="Calibri"/>
          <w:sz w:val="24"/>
          <w:szCs w:val="24"/>
        </w:rPr>
      </w:pPr>
    </w:p>
    <w:p w14:paraId="67CA0DDD">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＿＿＿＿＿＿＿（单位公章）</w:t>
      </w:r>
    </w:p>
    <w:p w14:paraId="2525B21A">
      <w:pPr>
        <w:spacing w:line="360" w:lineRule="auto"/>
        <w:ind w:firstLine="480" w:firstLineChars="200"/>
        <w:jc w:val="right"/>
        <w:rPr>
          <w:rFonts w:hint="eastAsia" w:ascii="Times New Roman" w:hAnsi="Times New Roman" w:cs="Calibri"/>
          <w:sz w:val="24"/>
          <w:szCs w:val="24"/>
        </w:rPr>
      </w:pPr>
      <w:r>
        <w:rPr>
          <w:rFonts w:hint="eastAsia" w:ascii="Times New Roman" w:hAnsi="Times New Roman" w:cs="Calibri"/>
          <w:sz w:val="24"/>
          <w:szCs w:val="24"/>
        </w:rPr>
        <w:t>年　　　月　　　日</w:t>
      </w:r>
    </w:p>
    <w:p w14:paraId="756EB2A7">
      <w:pPr>
        <w:snapToGrid w:val="0"/>
        <w:spacing w:line="440" w:lineRule="exact"/>
        <w:ind w:firstLine="480" w:firstLineChars="200"/>
        <w:rPr>
          <w:rFonts w:ascii="Times New Roman" w:hAnsi="Times New Roman" w:cs="宋体"/>
          <w:snapToGrid w:val="0"/>
          <w:kern w:val="0"/>
          <w:sz w:val="24"/>
          <w:szCs w:val="24"/>
        </w:rPr>
      </w:pPr>
      <w:r>
        <w:rPr>
          <w:rFonts w:hint="eastAsia" w:ascii="Times New Roman" w:hAnsi="Times New Roman" w:cs="宋体"/>
          <w:snapToGrid w:val="0"/>
          <w:kern w:val="0"/>
          <w:sz w:val="24"/>
          <w:szCs w:val="24"/>
        </w:rPr>
        <w:t>注：</w:t>
      </w:r>
    </w:p>
    <w:p w14:paraId="0146095B">
      <w:pPr>
        <w:snapToGrid w:val="0"/>
        <w:spacing w:line="360" w:lineRule="auto"/>
        <w:ind w:firstLine="480" w:firstLineChars="200"/>
        <w:rPr>
          <w:rFonts w:ascii="Times New Roman" w:hAnsi="Times New Roman" w:cs="宋体"/>
          <w:snapToGrid w:val="0"/>
          <w:kern w:val="0"/>
          <w:sz w:val="24"/>
          <w:szCs w:val="24"/>
        </w:rPr>
      </w:pPr>
      <w:r>
        <w:rPr>
          <w:rFonts w:hint="eastAsia" w:ascii="Times New Roman" w:hAnsi="Times New Roman" w:cs="宋体"/>
          <w:snapToGrid w:val="0"/>
          <w:kern w:val="0"/>
          <w:sz w:val="24"/>
          <w:szCs w:val="24"/>
        </w:rPr>
        <w:t>（1）报名单位请在本</w:t>
      </w:r>
      <w:r>
        <w:rPr>
          <w:rFonts w:hint="eastAsia" w:ascii="Times New Roman" w:hAnsi="Times New Roman" w:cs="宋体"/>
          <w:snapToGrid w:val="0"/>
          <w:kern w:val="0"/>
          <w:sz w:val="24"/>
          <w:szCs w:val="24"/>
          <w:lang w:eastAsia="zh-CN"/>
        </w:rPr>
        <w:t>比选文件</w:t>
      </w:r>
      <w:r>
        <w:rPr>
          <w:rFonts w:hint="eastAsia" w:ascii="Times New Roman" w:hAnsi="Times New Roman" w:cs="宋体"/>
          <w:snapToGrid w:val="0"/>
          <w:kern w:val="0"/>
          <w:sz w:val="24"/>
          <w:szCs w:val="24"/>
        </w:rPr>
        <w:t>规定的时间内将此报名函盖章将扫描件发送至邮箱：</w:t>
      </w:r>
      <w:r>
        <w:rPr>
          <w:rFonts w:hint="eastAsia" w:ascii="Times New Roman" w:hAnsi="Times New Roman" w:cs="宋体"/>
          <w:snapToGrid w:val="0"/>
          <w:kern w:val="0"/>
          <w:sz w:val="24"/>
          <w:szCs w:val="24"/>
          <w:lang w:val="en-US" w:eastAsia="zh-CN"/>
        </w:rPr>
        <w:t>2462748269</w:t>
      </w:r>
      <w:r>
        <w:rPr>
          <w:rFonts w:hint="eastAsia" w:ascii="Times New Roman" w:hAnsi="Times New Roman" w:cs="宋体"/>
          <w:snapToGrid w:val="0"/>
          <w:kern w:val="0"/>
          <w:sz w:val="24"/>
          <w:szCs w:val="24"/>
        </w:rPr>
        <w:t>@qq.com。</w:t>
      </w:r>
    </w:p>
    <w:p w14:paraId="52D593CB">
      <w:pPr>
        <w:snapToGrid w:val="0"/>
        <w:spacing w:line="360" w:lineRule="auto"/>
        <w:ind w:firstLine="480" w:firstLineChars="200"/>
        <w:rPr>
          <w:rFonts w:hint="eastAsia" w:ascii="Times New Roman" w:hAnsi="Times New Roman" w:cs="宋体"/>
          <w:sz w:val="24"/>
          <w:szCs w:val="24"/>
        </w:rPr>
      </w:pPr>
      <w:r>
        <w:rPr>
          <w:rFonts w:hint="eastAsia" w:ascii="Times New Roman" w:hAnsi="Times New Roman" w:cs="宋体"/>
          <w:snapToGrid w:val="0"/>
          <w:kern w:val="0"/>
          <w:sz w:val="24"/>
          <w:szCs w:val="24"/>
        </w:rPr>
        <w:t>（2）未按时间要求报名的供应商不得参与本项目</w:t>
      </w:r>
      <w:r>
        <w:rPr>
          <w:rFonts w:hint="eastAsia" w:ascii="Times New Roman" w:hAnsi="Times New Roman" w:cs="宋体"/>
          <w:snapToGrid w:val="0"/>
          <w:kern w:val="0"/>
          <w:sz w:val="24"/>
          <w:szCs w:val="24"/>
          <w:lang w:eastAsia="zh-CN"/>
        </w:rPr>
        <w:t>比选活动</w:t>
      </w:r>
      <w:r>
        <w:rPr>
          <w:rFonts w:hint="eastAsia" w:ascii="Times New Roman" w:hAnsi="Times New Roman" w:cs="宋体"/>
          <w:snapToGrid w:val="0"/>
          <w:kern w:val="0"/>
          <w:sz w:val="24"/>
          <w:szCs w:val="24"/>
        </w:rPr>
        <w:t>。</w:t>
      </w:r>
    </w:p>
    <w:p w14:paraId="607EDA5A">
      <w:pPr>
        <w:pStyle w:val="10"/>
        <w:kinsoku w:val="0"/>
        <w:overflowPunct w:val="0"/>
        <w:autoSpaceDE w:val="0"/>
        <w:autoSpaceDN w:val="0"/>
        <w:spacing w:after="0" w:line="360" w:lineRule="auto"/>
        <w:ind w:left="0" w:leftChars="0" w:firstLine="0" w:firstLineChars="0"/>
        <w:rPr>
          <w:rFonts w:ascii="Times New Roman" w:hAnsi="Times New Roman"/>
          <w:lang w:val="zh-CN"/>
        </w:rPr>
      </w:pPr>
    </w:p>
    <w:p w14:paraId="5F69DB99">
      <w:pPr>
        <w:pStyle w:val="2"/>
        <w:rPr>
          <w:rFonts w:hint="eastAsia"/>
        </w:rPr>
      </w:pPr>
    </w:p>
    <w:p w14:paraId="5916724D"/>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E7C7">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3239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3239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4"/>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07286"/>
    <w:rsid w:val="000A4972"/>
    <w:rsid w:val="018A1676"/>
    <w:rsid w:val="021E42F5"/>
    <w:rsid w:val="02A23E5E"/>
    <w:rsid w:val="02BF2237"/>
    <w:rsid w:val="0302517C"/>
    <w:rsid w:val="03071604"/>
    <w:rsid w:val="05500658"/>
    <w:rsid w:val="05F043A9"/>
    <w:rsid w:val="06132955"/>
    <w:rsid w:val="06A45FBA"/>
    <w:rsid w:val="06FE60E6"/>
    <w:rsid w:val="08385709"/>
    <w:rsid w:val="08396A0E"/>
    <w:rsid w:val="087C32C1"/>
    <w:rsid w:val="089D2EAF"/>
    <w:rsid w:val="09552FEF"/>
    <w:rsid w:val="09CD35A1"/>
    <w:rsid w:val="0A300FF7"/>
    <w:rsid w:val="0A710CC3"/>
    <w:rsid w:val="0A9926DB"/>
    <w:rsid w:val="0AD16319"/>
    <w:rsid w:val="0B195A81"/>
    <w:rsid w:val="0B4D059A"/>
    <w:rsid w:val="0B7C142A"/>
    <w:rsid w:val="0C2C3B66"/>
    <w:rsid w:val="0D007BE0"/>
    <w:rsid w:val="0D464D9C"/>
    <w:rsid w:val="0D600EFE"/>
    <w:rsid w:val="0D655386"/>
    <w:rsid w:val="0DB735A4"/>
    <w:rsid w:val="0DCB704F"/>
    <w:rsid w:val="0DFE49A3"/>
    <w:rsid w:val="0E8A29E1"/>
    <w:rsid w:val="0F461C36"/>
    <w:rsid w:val="0F6C5C14"/>
    <w:rsid w:val="10AE5542"/>
    <w:rsid w:val="11395C2C"/>
    <w:rsid w:val="11661549"/>
    <w:rsid w:val="11C16F44"/>
    <w:rsid w:val="11CD7844"/>
    <w:rsid w:val="125E66E4"/>
    <w:rsid w:val="126A32DB"/>
    <w:rsid w:val="1296148B"/>
    <w:rsid w:val="12972790"/>
    <w:rsid w:val="13AA5006"/>
    <w:rsid w:val="13B10B07"/>
    <w:rsid w:val="15F134B4"/>
    <w:rsid w:val="164043BE"/>
    <w:rsid w:val="16556050"/>
    <w:rsid w:val="170415AA"/>
    <w:rsid w:val="17123F41"/>
    <w:rsid w:val="175F344A"/>
    <w:rsid w:val="17C31108"/>
    <w:rsid w:val="17D5546E"/>
    <w:rsid w:val="17EE050A"/>
    <w:rsid w:val="180E03D6"/>
    <w:rsid w:val="18890233"/>
    <w:rsid w:val="1A2226ED"/>
    <w:rsid w:val="1AFE6CB6"/>
    <w:rsid w:val="1B1C39A0"/>
    <w:rsid w:val="1B7F3C0D"/>
    <w:rsid w:val="1C900D6C"/>
    <w:rsid w:val="1C965A39"/>
    <w:rsid w:val="1D507571"/>
    <w:rsid w:val="1DD8480B"/>
    <w:rsid w:val="1E107286"/>
    <w:rsid w:val="1E1F1478"/>
    <w:rsid w:val="1F871EE7"/>
    <w:rsid w:val="205A793F"/>
    <w:rsid w:val="20DD0091"/>
    <w:rsid w:val="20E06E5E"/>
    <w:rsid w:val="213353E6"/>
    <w:rsid w:val="21BC76E5"/>
    <w:rsid w:val="21DA55AD"/>
    <w:rsid w:val="22214E8B"/>
    <w:rsid w:val="22471972"/>
    <w:rsid w:val="240277E9"/>
    <w:rsid w:val="245075CA"/>
    <w:rsid w:val="248863FE"/>
    <w:rsid w:val="25A62424"/>
    <w:rsid w:val="26DE5BEE"/>
    <w:rsid w:val="27AB7A4E"/>
    <w:rsid w:val="27B97A3A"/>
    <w:rsid w:val="28964C15"/>
    <w:rsid w:val="2A785045"/>
    <w:rsid w:val="2A8668D4"/>
    <w:rsid w:val="2B1E71B6"/>
    <w:rsid w:val="2B2D3ED3"/>
    <w:rsid w:val="2C002162"/>
    <w:rsid w:val="2C005B32"/>
    <w:rsid w:val="2C1A3467"/>
    <w:rsid w:val="2C7F0C0D"/>
    <w:rsid w:val="2C8C13C3"/>
    <w:rsid w:val="2EB536D8"/>
    <w:rsid w:val="2EDC0415"/>
    <w:rsid w:val="2EDD678B"/>
    <w:rsid w:val="2F6A44C2"/>
    <w:rsid w:val="30E958BB"/>
    <w:rsid w:val="31B16017"/>
    <w:rsid w:val="32313FA5"/>
    <w:rsid w:val="32796266"/>
    <w:rsid w:val="32851B8F"/>
    <w:rsid w:val="330A3CD4"/>
    <w:rsid w:val="335E433E"/>
    <w:rsid w:val="33E365F1"/>
    <w:rsid w:val="34433534"/>
    <w:rsid w:val="35497DFC"/>
    <w:rsid w:val="36DD498F"/>
    <w:rsid w:val="3882287D"/>
    <w:rsid w:val="391C09AF"/>
    <w:rsid w:val="39335F7D"/>
    <w:rsid w:val="39E37AD8"/>
    <w:rsid w:val="3A300AA6"/>
    <w:rsid w:val="3A871975"/>
    <w:rsid w:val="3C0F1D99"/>
    <w:rsid w:val="3EDE7B8A"/>
    <w:rsid w:val="400B001F"/>
    <w:rsid w:val="403A3A3D"/>
    <w:rsid w:val="407057C5"/>
    <w:rsid w:val="40A600C6"/>
    <w:rsid w:val="413B0711"/>
    <w:rsid w:val="41A05EB7"/>
    <w:rsid w:val="42C828C4"/>
    <w:rsid w:val="42CD6DEA"/>
    <w:rsid w:val="43686B13"/>
    <w:rsid w:val="4419044C"/>
    <w:rsid w:val="446070ED"/>
    <w:rsid w:val="45546C35"/>
    <w:rsid w:val="459D6A7C"/>
    <w:rsid w:val="45D72A3B"/>
    <w:rsid w:val="46761B60"/>
    <w:rsid w:val="47A6632A"/>
    <w:rsid w:val="48066B36"/>
    <w:rsid w:val="48667CE0"/>
    <w:rsid w:val="492158B6"/>
    <w:rsid w:val="4A693DA2"/>
    <w:rsid w:val="4ACE1548"/>
    <w:rsid w:val="4B346CEE"/>
    <w:rsid w:val="4B994494"/>
    <w:rsid w:val="4BBE19C6"/>
    <w:rsid w:val="4BDC009E"/>
    <w:rsid w:val="4BFE1C3A"/>
    <w:rsid w:val="4D355CB8"/>
    <w:rsid w:val="4E116B08"/>
    <w:rsid w:val="4E395334"/>
    <w:rsid w:val="4EC5532C"/>
    <w:rsid w:val="4F17214B"/>
    <w:rsid w:val="4F1A33B7"/>
    <w:rsid w:val="506F4ACA"/>
    <w:rsid w:val="50BB4726"/>
    <w:rsid w:val="50EF44B1"/>
    <w:rsid w:val="533E519B"/>
    <w:rsid w:val="542D56CB"/>
    <w:rsid w:val="54C77B24"/>
    <w:rsid w:val="55611C0D"/>
    <w:rsid w:val="55922A70"/>
    <w:rsid w:val="55A97243"/>
    <w:rsid w:val="55F70216"/>
    <w:rsid w:val="55FC3817"/>
    <w:rsid w:val="56085295"/>
    <w:rsid w:val="57014E5D"/>
    <w:rsid w:val="57CF4EAA"/>
    <w:rsid w:val="58422EA3"/>
    <w:rsid w:val="5937326A"/>
    <w:rsid w:val="594B411B"/>
    <w:rsid w:val="597638E0"/>
    <w:rsid w:val="598A5B73"/>
    <w:rsid w:val="5A236E98"/>
    <w:rsid w:val="5A536BD9"/>
    <w:rsid w:val="5EC17405"/>
    <w:rsid w:val="5F2538A6"/>
    <w:rsid w:val="5F3B6D1D"/>
    <w:rsid w:val="5F7563E8"/>
    <w:rsid w:val="5FCA7595"/>
    <w:rsid w:val="60553F98"/>
    <w:rsid w:val="60BA173E"/>
    <w:rsid w:val="60D01E8A"/>
    <w:rsid w:val="611063C8"/>
    <w:rsid w:val="61640141"/>
    <w:rsid w:val="61E810F3"/>
    <w:rsid w:val="63ED5D7D"/>
    <w:rsid w:val="641E704E"/>
    <w:rsid w:val="64B96D77"/>
    <w:rsid w:val="652A557F"/>
    <w:rsid w:val="658713A2"/>
    <w:rsid w:val="65EE0CA2"/>
    <w:rsid w:val="665F28CA"/>
    <w:rsid w:val="66A76395"/>
    <w:rsid w:val="66BC5F1C"/>
    <w:rsid w:val="672E57FA"/>
    <w:rsid w:val="67662C42"/>
    <w:rsid w:val="67E50E81"/>
    <w:rsid w:val="68091DC3"/>
    <w:rsid w:val="684828EC"/>
    <w:rsid w:val="68E54AE2"/>
    <w:rsid w:val="691E1E82"/>
    <w:rsid w:val="691F3187"/>
    <w:rsid w:val="69685626"/>
    <w:rsid w:val="69837628"/>
    <w:rsid w:val="69885270"/>
    <w:rsid w:val="6A56562C"/>
    <w:rsid w:val="6A867D36"/>
    <w:rsid w:val="6AB37D1A"/>
    <w:rsid w:val="6AD710AD"/>
    <w:rsid w:val="6B1854C0"/>
    <w:rsid w:val="6B660BD4"/>
    <w:rsid w:val="6CB43BD9"/>
    <w:rsid w:val="6D17288C"/>
    <w:rsid w:val="6D284463"/>
    <w:rsid w:val="6D372F5A"/>
    <w:rsid w:val="6E465678"/>
    <w:rsid w:val="6F4638DB"/>
    <w:rsid w:val="6F6A5E9F"/>
    <w:rsid w:val="6F7E239F"/>
    <w:rsid w:val="6F897271"/>
    <w:rsid w:val="70787BBB"/>
    <w:rsid w:val="71391133"/>
    <w:rsid w:val="71D60F68"/>
    <w:rsid w:val="71FD4515"/>
    <w:rsid w:val="727C2D92"/>
    <w:rsid w:val="72974C34"/>
    <w:rsid w:val="72DD3E7B"/>
    <w:rsid w:val="737C5C05"/>
    <w:rsid w:val="73E133AB"/>
    <w:rsid w:val="73E73E79"/>
    <w:rsid w:val="75E56FB2"/>
    <w:rsid w:val="760C7F77"/>
    <w:rsid w:val="76454210"/>
    <w:rsid w:val="769D3E02"/>
    <w:rsid w:val="77D52026"/>
    <w:rsid w:val="77E46155"/>
    <w:rsid w:val="78A413FA"/>
    <w:rsid w:val="79EB1329"/>
    <w:rsid w:val="7ABB2C05"/>
    <w:rsid w:val="7B1D73A2"/>
    <w:rsid w:val="7B8947B8"/>
    <w:rsid w:val="7BC7144B"/>
    <w:rsid w:val="7C283604"/>
    <w:rsid w:val="7C6935D8"/>
    <w:rsid w:val="7D1943FF"/>
    <w:rsid w:val="7D8C60D4"/>
    <w:rsid w:val="7DDA1987"/>
    <w:rsid w:val="7E1D3A7B"/>
    <w:rsid w:val="7E3F712D"/>
    <w:rsid w:val="7E410432"/>
    <w:rsid w:val="7E965D00"/>
    <w:rsid w:val="7F6F781F"/>
    <w:rsid w:val="7F754FAB"/>
    <w:rsid w:val="7F8A69E7"/>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标题二、"/>
    <w:basedOn w:val="1"/>
    <w:autoRedefine/>
    <w:qFormat/>
    <w:uiPriority w:val="99"/>
    <w:pPr>
      <w:spacing w:line="360" w:lineRule="auto"/>
      <w:ind w:firstLine="200" w:firstLineChars="200"/>
      <w:outlineLvl w:val="2"/>
    </w:pPr>
    <w:rPr>
      <w:rFonts w:ascii="宋体" w:hAnsi="宋体"/>
      <w:b/>
      <w:szCs w:val="21"/>
    </w:rPr>
  </w:style>
  <w:style w:type="paragraph" w:styleId="4">
    <w:name w:val="Body Text"/>
    <w:basedOn w:val="1"/>
    <w:qFormat/>
    <w:uiPriority w:val="0"/>
    <w:pPr>
      <w:numPr>
        <w:ilvl w:val="0"/>
        <w:numId w:val="1"/>
      </w:numPr>
      <w:tabs>
        <w:tab w:val="clear" w:pos="839"/>
      </w:tabs>
      <w:spacing w:after="120"/>
      <w:ind w:left="0" w:firstLine="0"/>
    </w:pPr>
  </w:style>
  <w:style w:type="paragraph" w:styleId="5">
    <w:name w:val="Body Text Indent"/>
    <w:basedOn w:val="1"/>
    <w:unhideWhenUsed/>
    <w:qFormat/>
    <w:uiPriority w:val="99"/>
    <w:pPr>
      <w:spacing w:after="120"/>
      <w:ind w:left="420" w:leftChars="200"/>
    </w:pPr>
  </w:style>
  <w:style w:type="paragraph" w:styleId="6">
    <w:name w:val="index 4"/>
    <w:basedOn w:val="1"/>
    <w:next w:val="1"/>
    <w:qFormat/>
    <w:uiPriority w:val="0"/>
    <w:pPr>
      <w:ind w:left="1260"/>
    </w:pPr>
    <w:rPr>
      <w:rFonts w:ascii="Calibri" w:hAnsi="Calibri" w:eastAsia="宋体" w:cs="Times New Roman"/>
      <w:szCs w:val="20"/>
    </w:rPr>
  </w:style>
  <w:style w:type="paragraph" w:styleId="7">
    <w:name w:val="toc 3"/>
    <w:basedOn w:val="1"/>
    <w:next w:val="1"/>
    <w:qFormat/>
    <w:uiPriority w:val="0"/>
    <w:pPr>
      <w:ind w:left="840" w:leftChars="400"/>
    </w:pPr>
    <w:rPr>
      <w:rFonts w:ascii="Calibri" w:hAnsi="Calibri" w:eastAsia="宋体" w:cs="Times New Roman"/>
      <w:szCs w:val="20"/>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11009</Words>
  <Characters>11233</Characters>
  <Lines>0</Lines>
  <Paragraphs>0</Paragraphs>
  <TotalTime>20</TotalTime>
  <ScaleCrop>false</ScaleCrop>
  <LinksUpToDate>false</LinksUpToDate>
  <CharactersWithSpaces>11385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2025-11-26T00:01:00Z</dcterms:created>
  <dc:creator>小白</dc:creator>
  <cp:lastModifiedBy>小白</cp:lastModifiedBy>
  <dcterms:modified xsi:type="dcterms:W3CDTF">2025-12-02T07:40:56Z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A0C8398388194DB8AD1139A572F8DB31_11</vt:lpwstr>
  </property>
  <property fmtid="{D5CDD505-2E9C-101B-9397-08002B2CF9AE}" pid="4" name="KSOTemplateDocerSaveRecord">
    <vt:lpwstr>eyJoZGlkIjoiZmY5NzRkNjBkNGM1MDZjMGQ3YmZiMTBjOGQ5ZTk0YjAiLCJ1c2VySWQiOiI5MDMzNDcxMDUifQ==</vt:lpwstr>
  </property>
</Properties>
</file>