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0815">
      <w:pPr>
        <w:pStyle w:val="10"/>
        <w:spacing w:line="360" w:lineRule="auto"/>
        <w:ind w:left="0" w:firstLine="0" w:firstLineChars="0"/>
        <w:jc w:val="center"/>
        <w:rPr>
          <w:rFonts w:ascii="Times New Roman" w:hAnsi="Times New Roman" w:eastAsia="宋体"/>
          <w:b/>
          <w:sz w:val="48"/>
          <w:szCs w:val="48"/>
        </w:rPr>
      </w:pPr>
    </w:p>
    <w:p w14:paraId="3BE94431">
      <w:pPr>
        <w:pStyle w:val="10"/>
        <w:spacing w:line="360" w:lineRule="auto"/>
        <w:ind w:left="0" w:firstLine="0" w:firstLineChars="0"/>
        <w:jc w:val="center"/>
        <w:rPr>
          <w:rFonts w:ascii="Times New Roman" w:hAnsi="Times New Roman" w:eastAsia="宋体"/>
          <w:b/>
          <w:sz w:val="48"/>
          <w:szCs w:val="48"/>
        </w:rPr>
      </w:pPr>
      <w:bookmarkStart w:id="0" w:name="_Hlk104983306"/>
      <w:r>
        <w:rPr>
          <w:rFonts w:ascii="Times New Roman" w:hAnsi="Times New Roman" w:eastAsia="宋体"/>
          <w:b/>
          <w:sz w:val="48"/>
          <w:szCs w:val="48"/>
        </w:rPr>
        <w:t>南通市第三人民医院</w:t>
      </w:r>
    </w:p>
    <w:p w14:paraId="4807DD9A">
      <w:pPr>
        <w:pStyle w:val="10"/>
        <w:spacing w:line="360" w:lineRule="auto"/>
        <w:ind w:left="0" w:firstLine="0" w:firstLineChars="0"/>
        <w:jc w:val="center"/>
        <w:rPr>
          <w:rFonts w:ascii="Times New Roman" w:hAnsi="Times New Roman" w:eastAsia="宋体"/>
          <w:sz w:val="48"/>
          <w:szCs w:val="48"/>
        </w:rPr>
      </w:pPr>
      <w:r>
        <w:rPr>
          <w:rFonts w:hint="eastAsia" w:ascii="Times New Roman" w:hAnsi="Times New Roman" w:eastAsia="宋体" w:cs="Times New Roman"/>
          <w:b/>
          <w:sz w:val="48"/>
          <w:szCs w:val="48"/>
        </w:rPr>
        <w:t>污染源在线监测设备维修、保养、运行</w:t>
      </w:r>
      <w:r>
        <w:rPr>
          <w:rFonts w:ascii="Times New Roman" w:hAnsi="Times New Roman" w:eastAsia="宋体" w:cs="Times New Roman"/>
          <w:b/>
          <w:sz w:val="48"/>
          <w:szCs w:val="48"/>
        </w:rPr>
        <w:t>项</w:t>
      </w:r>
      <w:r>
        <w:rPr>
          <w:rFonts w:ascii="Times New Roman" w:hAnsi="Times New Roman" w:eastAsia="宋体"/>
          <w:b/>
          <w:sz w:val="48"/>
          <w:szCs w:val="48"/>
        </w:rPr>
        <w:t>目</w:t>
      </w:r>
    </w:p>
    <w:bookmarkEnd w:id="0"/>
    <w:p w14:paraId="4A1EFE79">
      <w:pPr>
        <w:pStyle w:val="10"/>
        <w:spacing w:line="360" w:lineRule="auto"/>
        <w:ind w:left="0" w:firstLine="520"/>
        <w:rPr>
          <w:rFonts w:ascii="Times New Roman" w:hAnsi="Times New Roman" w:eastAsia="宋体"/>
          <w:sz w:val="48"/>
          <w:szCs w:val="48"/>
        </w:rPr>
      </w:pPr>
    </w:p>
    <w:p w14:paraId="1656347B">
      <w:pPr>
        <w:pStyle w:val="10"/>
        <w:spacing w:line="360" w:lineRule="auto"/>
        <w:ind w:left="0" w:firstLine="1446"/>
        <w:rPr>
          <w:rFonts w:ascii="Times New Roman" w:hAnsi="Times New Roman" w:eastAsia="宋体" w:cs="宋体"/>
          <w:b/>
          <w:sz w:val="48"/>
          <w:szCs w:val="48"/>
        </w:rPr>
      </w:pPr>
    </w:p>
    <w:p w14:paraId="6AA487E4">
      <w:pPr>
        <w:spacing w:line="360" w:lineRule="auto"/>
        <w:jc w:val="center"/>
        <w:rPr>
          <w:rFonts w:ascii="Times New Roman" w:hAnsi="Times New Roman" w:eastAsia="宋体" w:cs="宋体"/>
          <w:b/>
          <w:sz w:val="48"/>
          <w:szCs w:val="48"/>
        </w:rPr>
      </w:pPr>
      <w:r>
        <w:rPr>
          <w:rFonts w:hint="eastAsia" w:ascii="Times New Roman" w:hAnsi="Times New Roman" w:eastAsia="宋体" w:cs="宋体"/>
          <w:b/>
          <w:sz w:val="48"/>
          <w:szCs w:val="48"/>
        </w:rPr>
        <w:t>采购文件</w:t>
      </w:r>
    </w:p>
    <w:p w14:paraId="39286701">
      <w:pPr>
        <w:spacing w:line="360" w:lineRule="auto"/>
        <w:jc w:val="center"/>
        <w:rPr>
          <w:rFonts w:ascii="Times New Roman" w:hAnsi="Times New Roman" w:eastAsia="宋体" w:cs="宋体"/>
          <w:b/>
          <w:sz w:val="48"/>
          <w:szCs w:val="48"/>
        </w:rPr>
      </w:pPr>
      <w:r>
        <w:rPr>
          <w:rFonts w:hint="eastAsia" w:ascii="Times New Roman" w:hAnsi="Times New Roman" w:eastAsia="宋体" w:cs="宋体"/>
          <w:b/>
          <w:sz w:val="48"/>
          <w:szCs w:val="48"/>
        </w:rPr>
        <w:t>（资格后审）</w:t>
      </w:r>
    </w:p>
    <w:p w14:paraId="002567E4">
      <w:pPr>
        <w:pStyle w:val="10"/>
        <w:spacing w:line="360" w:lineRule="auto"/>
        <w:ind w:left="0" w:firstLine="520"/>
        <w:rPr>
          <w:rFonts w:ascii="Times New Roman" w:hAnsi="Times New Roman" w:eastAsia="宋体"/>
        </w:rPr>
      </w:pPr>
    </w:p>
    <w:p w14:paraId="165C2CAB">
      <w:pPr>
        <w:snapToGrid w:val="0"/>
        <w:spacing w:line="360" w:lineRule="auto"/>
        <w:jc w:val="center"/>
        <w:rPr>
          <w:rFonts w:hint="eastAsia" w:ascii="Times New Roman" w:hAnsi="Times New Roman" w:eastAsia="宋体" w:cs="宋体"/>
          <w:b/>
          <w:bCs/>
          <w:sz w:val="36"/>
          <w:szCs w:val="36"/>
        </w:rPr>
      </w:pPr>
    </w:p>
    <w:p w14:paraId="4FC17B5A">
      <w:pPr>
        <w:snapToGrid w:val="0"/>
        <w:spacing w:line="360" w:lineRule="auto"/>
        <w:jc w:val="center"/>
        <w:rPr>
          <w:rFonts w:hint="eastAsia" w:ascii="Times New Roman" w:hAnsi="Times New Roman" w:eastAsia="宋体" w:cs="宋体"/>
          <w:b/>
          <w:sz w:val="36"/>
        </w:rPr>
      </w:pPr>
    </w:p>
    <w:p w14:paraId="57E79E59">
      <w:pPr>
        <w:pStyle w:val="3"/>
        <w:rPr>
          <w:rFonts w:hint="eastAsia"/>
        </w:rPr>
      </w:pPr>
    </w:p>
    <w:p w14:paraId="3BFF38CC">
      <w:pPr>
        <w:pStyle w:val="3"/>
        <w:rPr>
          <w:rFonts w:hint="eastAsia"/>
        </w:rPr>
      </w:pPr>
    </w:p>
    <w:p w14:paraId="0055D066">
      <w:pPr>
        <w:pStyle w:val="3"/>
        <w:spacing w:line="360" w:lineRule="auto"/>
        <w:rPr>
          <w:rFonts w:hint="eastAsia" w:ascii="Times New Roman" w:hAnsi="Times New Roman" w:eastAsia="宋体"/>
        </w:rPr>
      </w:pPr>
    </w:p>
    <w:p w14:paraId="0E3E6C61">
      <w:pPr>
        <w:tabs>
          <w:tab w:val="left" w:pos="6336"/>
        </w:tabs>
        <w:snapToGrid w:val="0"/>
        <w:spacing w:line="360" w:lineRule="auto"/>
        <w:rPr>
          <w:rFonts w:ascii="Times New Roman" w:hAnsi="Times New Roman" w:eastAsia="宋体"/>
        </w:rPr>
      </w:pPr>
      <w:r>
        <w:rPr>
          <w:rFonts w:ascii="Times New Roman" w:hAnsi="Times New Roman" w:eastAsia="宋体" w:cs="宋体"/>
          <w:b/>
          <w:sz w:val="36"/>
        </w:rPr>
        <w:tab/>
      </w:r>
    </w:p>
    <w:p w14:paraId="776920B0">
      <w:pPr>
        <w:adjustRightInd w:val="0"/>
        <w:snapToGrid w:val="0"/>
        <w:spacing w:line="360" w:lineRule="auto"/>
        <w:rPr>
          <w:rFonts w:ascii="Times New Roman" w:hAnsi="Times New Roman" w:eastAsia="宋体" w:cs="宋体"/>
          <w:b/>
          <w:sz w:val="30"/>
          <w:szCs w:val="30"/>
        </w:rPr>
      </w:pPr>
    </w:p>
    <w:p w14:paraId="5C477E7F">
      <w:pPr>
        <w:pStyle w:val="3"/>
        <w:spacing w:line="360" w:lineRule="auto"/>
        <w:jc w:val="center"/>
        <w:rPr>
          <w:rFonts w:hint="eastAsia" w:ascii="Times New Roman" w:hAnsi="Times New Roman" w:eastAsia="宋体" w:cs="仿宋"/>
          <w:b/>
          <w:sz w:val="32"/>
          <w:szCs w:val="32"/>
        </w:rPr>
      </w:pPr>
      <w:r>
        <w:rPr>
          <w:rFonts w:hint="eastAsia" w:ascii="Times New Roman" w:hAnsi="Times New Roman" w:eastAsia="宋体" w:cs="仿宋"/>
          <w:b/>
          <w:sz w:val="32"/>
          <w:szCs w:val="32"/>
        </w:rPr>
        <w:t>采购人：南通市第三人民医院</w:t>
      </w:r>
    </w:p>
    <w:p w14:paraId="17507AEE">
      <w:pPr>
        <w:spacing w:line="360" w:lineRule="auto"/>
        <w:jc w:val="center"/>
        <w:rPr>
          <w:rFonts w:hint="eastAsia" w:ascii="Times New Roman" w:hAnsi="Times New Roman" w:eastAsia="宋体" w:cs="仿宋"/>
          <w:b/>
          <w:sz w:val="32"/>
          <w:szCs w:val="32"/>
        </w:rPr>
      </w:pPr>
      <w:r>
        <w:rPr>
          <w:rFonts w:hint="eastAsia" w:ascii="Times New Roman" w:hAnsi="Times New Roman" w:eastAsia="宋体" w:cs="仿宋"/>
          <w:b/>
          <w:sz w:val="32"/>
          <w:szCs w:val="32"/>
        </w:rPr>
        <w:t>二○二四年</w:t>
      </w:r>
      <w:r>
        <w:rPr>
          <w:rFonts w:hint="eastAsia" w:ascii="Times New Roman" w:hAnsi="Times New Roman" w:eastAsia="宋体" w:cs="仿宋"/>
          <w:b/>
          <w:sz w:val="32"/>
          <w:szCs w:val="32"/>
          <w:lang w:val="en-US" w:eastAsia="zh-CN"/>
        </w:rPr>
        <w:t>十</w:t>
      </w:r>
      <w:r>
        <w:rPr>
          <w:rFonts w:hint="eastAsia" w:ascii="Times New Roman" w:hAnsi="Times New Roman" w:eastAsia="宋体" w:cs="仿宋"/>
          <w:b/>
          <w:sz w:val="32"/>
          <w:szCs w:val="32"/>
        </w:rPr>
        <w:t>月</w:t>
      </w:r>
    </w:p>
    <w:p w14:paraId="795A65FD">
      <w:pPr>
        <w:adjustRightInd w:val="0"/>
        <w:snapToGrid w:val="0"/>
        <w:spacing w:line="360" w:lineRule="auto"/>
        <w:ind w:firstLine="1124" w:firstLineChars="350"/>
        <w:rPr>
          <w:rFonts w:ascii="Times New Roman" w:hAnsi="Times New Roman" w:eastAsia="宋体" w:cs="宋体"/>
          <w:b/>
          <w:sz w:val="32"/>
        </w:rPr>
        <w:sectPr>
          <w:headerReference r:id="rId5" w:type="first"/>
          <w:footerReference r:id="rId8" w:type="first"/>
          <w:headerReference r:id="rId3" w:type="default"/>
          <w:footerReference r:id="rId6" w:type="default"/>
          <w:headerReference r:id="rId4" w:type="even"/>
          <w:footerReference r:id="rId7" w:type="even"/>
          <w:pgSz w:w="11906" w:h="16838"/>
          <w:pgMar w:top="1021" w:right="1134" w:bottom="1021" w:left="1134" w:header="851" w:footer="964" w:gutter="0"/>
          <w:pgNumType w:fmt="decimal" w:start="1"/>
          <w:cols w:space="720" w:num="1"/>
          <w:titlePg/>
          <w:docGrid w:linePitch="380" w:charSpace="-5735"/>
        </w:sectPr>
      </w:pPr>
    </w:p>
    <w:p w14:paraId="6D397CBE">
      <w:pPr>
        <w:pStyle w:val="2"/>
        <w:overflowPunct w:val="0"/>
        <w:spacing w:line="360" w:lineRule="auto"/>
        <w:ind w:firstLine="3755" w:firstLineChars="850"/>
        <w:rPr>
          <w:rFonts w:ascii="Times New Roman" w:hAnsi="Times New Roman" w:eastAsia="宋体" w:cs="宋体"/>
          <w:b/>
          <w:sz w:val="44"/>
          <w:szCs w:val="44"/>
        </w:rPr>
      </w:pPr>
      <w:r>
        <w:rPr>
          <w:rFonts w:hint="eastAsia" w:ascii="Times New Roman" w:hAnsi="Times New Roman" w:eastAsia="宋体" w:cs="宋体"/>
          <w:b/>
          <w:sz w:val="44"/>
          <w:szCs w:val="44"/>
        </w:rPr>
        <w:t>目  录</w:t>
      </w:r>
    </w:p>
    <w:p w14:paraId="3ACC6DF0">
      <w:pPr>
        <w:pStyle w:val="8"/>
        <w:tabs>
          <w:tab w:val="right" w:leader="dot" w:pos="9528"/>
        </w:tabs>
        <w:spacing w:line="360" w:lineRule="auto"/>
        <w:ind w:firstLine="708" w:firstLineChars="196"/>
        <w:rPr>
          <w:rFonts w:ascii="Times New Roman" w:hAnsi="Times New Roman" w:eastAsia="宋体" w:cs="宋体"/>
          <w:sz w:val="32"/>
          <w:szCs w:val="32"/>
        </w:rPr>
      </w:pPr>
      <w:r>
        <w:rPr>
          <w:rFonts w:hint="eastAsia" w:ascii="Times New Roman" w:hAnsi="Times New Roman" w:eastAsia="宋体" w:cs="宋体"/>
          <w:b/>
          <w:bCs/>
          <w:sz w:val="36"/>
          <w:szCs w:val="36"/>
        </w:rPr>
        <w:fldChar w:fldCharType="begin"/>
      </w:r>
      <w:r>
        <w:rPr>
          <w:rFonts w:hint="eastAsia" w:ascii="Times New Roman" w:hAnsi="Times New Roman" w:eastAsia="宋体" w:cs="宋体"/>
          <w:b/>
          <w:bCs/>
          <w:sz w:val="36"/>
          <w:szCs w:val="36"/>
        </w:rPr>
        <w:instrText xml:space="preserve"> TOC \o "1-1" </w:instrText>
      </w:r>
      <w:r>
        <w:rPr>
          <w:rFonts w:hint="eastAsia" w:ascii="Times New Roman" w:hAnsi="Times New Roman" w:eastAsia="宋体" w:cs="宋体"/>
          <w:b/>
          <w:bCs/>
          <w:sz w:val="36"/>
          <w:szCs w:val="36"/>
        </w:rPr>
        <w:fldChar w:fldCharType="separate"/>
      </w:r>
      <w:r>
        <w:rPr>
          <w:rFonts w:hint="eastAsia" w:ascii="Times New Roman" w:hAnsi="Times New Roman" w:eastAsia="宋体" w:cs="宋体"/>
          <w:sz w:val="32"/>
          <w:szCs w:val="32"/>
        </w:rPr>
        <w:t>第一章 采购公告</w:t>
      </w:r>
    </w:p>
    <w:p w14:paraId="6E36CC13">
      <w:pPr>
        <w:pStyle w:val="8"/>
        <w:tabs>
          <w:tab w:val="right" w:leader="dot" w:pos="9528"/>
        </w:tabs>
        <w:spacing w:line="360" w:lineRule="auto"/>
        <w:ind w:firstLine="640" w:firstLineChars="200"/>
        <w:rPr>
          <w:rFonts w:ascii="Times New Roman" w:hAnsi="Times New Roman" w:eastAsia="宋体" w:cs="宋体"/>
          <w:sz w:val="32"/>
          <w:szCs w:val="32"/>
        </w:rPr>
      </w:pPr>
      <w:r>
        <w:rPr>
          <w:rFonts w:hint="eastAsia" w:ascii="Times New Roman" w:hAnsi="Times New Roman" w:eastAsia="宋体" w:cs="宋体"/>
          <w:sz w:val="32"/>
          <w:szCs w:val="32"/>
        </w:rPr>
        <w:t>第二章 投标供应商须知</w:t>
      </w:r>
    </w:p>
    <w:p w14:paraId="0B6167FE">
      <w:pPr>
        <w:pStyle w:val="8"/>
        <w:tabs>
          <w:tab w:val="right" w:leader="dot" w:pos="9528"/>
        </w:tabs>
        <w:spacing w:line="360" w:lineRule="auto"/>
        <w:ind w:firstLine="640" w:firstLineChars="200"/>
        <w:rPr>
          <w:rFonts w:ascii="Times New Roman" w:hAnsi="Times New Roman" w:eastAsia="宋体" w:cs="宋体"/>
          <w:sz w:val="32"/>
          <w:szCs w:val="32"/>
        </w:rPr>
      </w:pPr>
      <w:r>
        <w:rPr>
          <w:rFonts w:hint="eastAsia" w:ascii="Times New Roman" w:hAnsi="Times New Roman" w:eastAsia="宋体" w:cs="宋体"/>
          <w:sz w:val="32"/>
          <w:szCs w:val="32"/>
        </w:rPr>
        <w:t>第三章 项目需求</w:t>
      </w:r>
    </w:p>
    <w:p w14:paraId="4F0A994B">
      <w:pPr>
        <w:pStyle w:val="8"/>
        <w:tabs>
          <w:tab w:val="right" w:leader="dot" w:pos="9528"/>
        </w:tabs>
        <w:spacing w:line="360" w:lineRule="auto"/>
        <w:ind w:firstLine="640" w:firstLineChars="200"/>
        <w:rPr>
          <w:rFonts w:ascii="Times New Roman" w:hAnsi="Times New Roman" w:eastAsia="宋体" w:cs="宋体"/>
          <w:sz w:val="32"/>
          <w:szCs w:val="32"/>
        </w:rPr>
      </w:pPr>
      <w:r>
        <w:rPr>
          <w:rFonts w:hint="eastAsia" w:ascii="Times New Roman" w:hAnsi="Times New Roman" w:eastAsia="宋体" w:cs="宋体"/>
          <w:sz w:val="32"/>
          <w:szCs w:val="32"/>
        </w:rPr>
        <w:t>第四章 评审方法和程序</w:t>
      </w:r>
    </w:p>
    <w:p w14:paraId="42642A6F">
      <w:pPr>
        <w:pStyle w:val="8"/>
        <w:tabs>
          <w:tab w:val="right" w:leader="dot" w:pos="9528"/>
        </w:tabs>
        <w:spacing w:line="360" w:lineRule="auto"/>
        <w:ind w:firstLine="640" w:firstLineChars="200"/>
        <w:rPr>
          <w:rFonts w:ascii="Times New Roman" w:hAnsi="Times New Roman" w:eastAsia="宋体" w:cs="宋体"/>
          <w:sz w:val="32"/>
          <w:szCs w:val="32"/>
        </w:rPr>
      </w:pPr>
      <w:r>
        <w:rPr>
          <w:rFonts w:hint="eastAsia" w:ascii="Times New Roman" w:hAnsi="Times New Roman" w:eastAsia="宋体" w:cs="宋体"/>
          <w:sz w:val="32"/>
          <w:szCs w:val="32"/>
        </w:rPr>
        <w:t>第五章 合同授予</w:t>
      </w:r>
    </w:p>
    <w:p w14:paraId="44EC9B4E">
      <w:pPr>
        <w:pStyle w:val="8"/>
        <w:tabs>
          <w:tab w:val="right" w:leader="dot" w:pos="9528"/>
        </w:tabs>
        <w:spacing w:line="360" w:lineRule="auto"/>
        <w:ind w:firstLine="640" w:firstLineChars="200"/>
        <w:rPr>
          <w:rFonts w:ascii="Times New Roman" w:hAnsi="Times New Roman" w:eastAsia="宋体" w:cs="宋体"/>
          <w:sz w:val="32"/>
          <w:szCs w:val="32"/>
        </w:rPr>
      </w:pPr>
      <w:r>
        <w:rPr>
          <w:rFonts w:hint="eastAsia" w:ascii="Times New Roman" w:hAnsi="Times New Roman" w:eastAsia="宋体" w:cs="宋体"/>
          <w:sz w:val="32"/>
          <w:szCs w:val="32"/>
        </w:rPr>
        <w:t>第六章 质疑与投诉</w:t>
      </w:r>
    </w:p>
    <w:p w14:paraId="7F26A3CA">
      <w:pPr>
        <w:pStyle w:val="8"/>
        <w:tabs>
          <w:tab w:val="right" w:leader="dot" w:pos="9528"/>
        </w:tabs>
        <w:spacing w:line="360" w:lineRule="auto"/>
        <w:ind w:firstLine="640" w:firstLineChars="200"/>
        <w:rPr>
          <w:rFonts w:ascii="Times New Roman" w:hAnsi="Times New Roman" w:eastAsia="宋体" w:cs="宋体"/>
          <w:sz w:val="32"/>
          <w:szCs w:val="32"/>
        </w:rPr>
      </w:pPr>
      <w:r>
        <w:rPr>
          <w:rFonts w:hint="eastAsia" w:ascii="Times New Roman" w:hAnsi="Times New Roman" w:eastAsia="宋体" w:cs="宋体"/>
          <w:sz w:val="32"/>
          <w:szCs w:val="32"/>
        </w:rPr>
        <w:t>第七章 投标文件组成及格式</w:t>
      </w:r>
    </w:p>
    <w:p w14:paraId="2CC4540C">
      <w:pPr>
        <w:spacing w:line="360" w:lineRule="auto"/>
        <w:rPr>
          <w:rFonts w:ascii="Times New Roman" w:hAnsi="Times New Roman" w:eastAsia="宋体" w:cs="宋体"/>
          <w:sz w:val="36"/>
          <w:szCs w:val="36"/>
        </w:rPr>
      </w:pPr>
    </w:p>
    <w:p w14:paraId="5D43E2D4">
      <w:pPr>
        <w:pStyle w:val="2"/>
        <w:overflowPunct w:val="0"/>
        <w:spacing w:line="360" w:lineRule="auto"/>
        <w:ind w:firstLine="0"/>
        <w:jc w:val="center"/>
        <w:rPr>
          <w:rFonts w:hint="eastAsia" w:ascii="Times New Roman" w:hAnsi="Times New Roman" w:eastAsia="宋体"/>
        </w:rPr>
      </w:pPr>
      <w:r>
        <w:rPr>
          <w:rFonts w:hint="eastAsia" w:ascii="Times New Roman" w:hAnsi="Times New Roman" w:eastAsia="宋体" w:cs="宋体"/>
          <w:b/>
          <w:bCs/>
          <w:sz w:val="36"/>
          <w:szCs w:val="36"/>
        </w:rPr>
        <w:fldChar w:fldCharType="end"/>
      </w:r>
    </w:p>
    <w:p w14:paraId="57D8A8B2">
      <w:pPr>
        <w:spacing w:line="360" w:lineRule="auto"/>
        <w:rPr>
          <w:rFonts w:hint="eastAsia" w:ascii="Times New Roman" w:hAnsi="Times New Roman" w:eastAsia="宋体"/>
        </w:rPr>
      </w:pPr>
    </w:p>
    <w:p w14:paraId="17B14020">
      <w:pPr>
        <w:pStyle w:val="8"/>
        <w:spacing w:line="360" w:lineRule="auto"/>
        <w:rPr>
          <w:rFonts w:ascii="Times New Roman" w:hAnsi="Times New Roman" w:eastAsia="宋体"/>
        </w:rPr>
      </w:pPr>
    </w:p>
    <w:p w14:paraId="504B5064">
      <w:pPr>
        <w:autoSpaceDE w:val="0"/>
        <w:autoSpaceDN w:val="0"/>
        <w:adjustRightInd w:val="0"/>
        <w:spacing w:line="360" w:lineRule="auto"/>
        <w:contextualSpacing/>
        <w:rPr>
          <w:rFonts w:ascii="Times New Roman" w:hAnsi="Times New Roman" w:eastAsia="宋体"/>
          <w:b/>
          <w:bCs/>
          <w:sz w:val="24"/>
          <w:szCs w:val="24"/>
        </w:rPr>
      </w:pPr>
      <w:r>
        <w:rPr>
          <w:rFonts w:ascii="Times New Roman" w:hAnsi="Times New Roman" w:eastAsia="宋体"/>
          <w:b/>
          <w:bCs/>
          <w:sz w:val="24"/>
          <w:szCs w:val="24"/>
        </w:rPr>
        <w:t xml:space="preserve"> </w:t>
      </w:r>
    </w:p>
    <w:p w14:paraId="3D0799D5">
      <w:pPr>
        <w:tabs>
          <w:tab w:val="left" w:pos="1050"/>
          <w:tab w:val="right" w:leader="dot" w:pos="9402"/>
        </w:tabs>
        <w:spacing w:line="360" w:lineRule="auto"/>
        <w:jc w:val="center"/>
        <w:outlineLvl w:val="0"/>
        <w:rPr>
          <w:rFonts w:ascii="Times New Roman" w:hAnsi="Times New Roman" w:eastAsia="宋体" w:cs="宋体"/>
          <w:b/>
          <w:w w:val="80"/>
          <w:kern w:val="44"/>
          <w:sz w:val="36"/>
          <w:szCs w:val="36"/>
        </w:rPr>
      </w:pPr>
      <w:bookmarkStart w:id="1" w:name="_Toc363573853"/>
      <w:r>
        <w:rPr>
          <w:rFonts w:ascii="Times New Roman" w:hAnsi="Times New Roman" w:eastAsia="宋体" w:cs="宋体"/>
          <w:b/>
          <w:w w:val="80"/>
          <w:kern w:val="44"/>
          <w:sz w:val="36"/>
          <w:szCs w:val="36"/>
        </w:rPr>
        <w:br w:type="page"/>
      </w:r>
      <w:r>
        <w:rPr>
          <w:rFonts w:hint="eastAsia" w:ascii="Times New Roman" w:hAnsi="Times New Roman" w:eastAsia="宋体" w:cs="宋体"/>
          <w:b/>
          <w:w w:val="80"/>
          <w:kern w:val="44"/>
          <w:sz w:val="36"/>
          <w:szCs w:val="36"/>
        </w:rPr>
        <w:t>第一章  采购公告</w:t>
      </w:r>
      <w:bookmarkEnd w:id="1"/>
    </w:p>
    <w:p w14:paraId="42E424B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0" w:firstLineChars="200"/>
        <w:textAlignment w:val="auto"/>
        <w:rPr>
          <w:rFonts w:ascii="Times New Roman" w:hAnsi="宋体" w:eastAsia="宋体"/>
          <w:bCs/>
          <w:sz w:val="24"/>
          <w:szCs w:val="24"/>
        </w:rPr>
      </w:pPr>
      <w:r>
        <w:rPr>
          <w:rFonts w:hint="eastAsia" w:ascii="Times New Roman" w:hAnsi="宋体" w:eastAsia="宋体"/>
          <w:bCs/>
          <w:sz w:val="24"/>
          <w:szCs w:val="24"/>
        </w:rPr>
        <w:t>项目概况</w:t>
      </w:r>
    </w:p>
    <w:p w14:paraId="1C736F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0" w:firstLineChars="200"/>
        <w:textAlignment w:val="auto"/>
        <w:rPr>
          <w:rFonts w:hint="eastAsia" w:ascii="Times New Roman" w:hAnsi="宋体" w:eastAsia="宋体"/>
          <w:bCs/>
          <w:sz w:val="24"/>
          <w:szCs w:val="24"/>
        </w:rPr>
      </w:pPr>
      <w:r>
        <w:rPr>
          <w:rFonts w:hint="eastAsia" w:ascii="Times New Roman" w:hAnsi="Times New Roman" w:eastAsia="宋体"/>
          <w:bCs/>
          <w:sz w:val="24"/>
          <w:szCs w:val="24"/>
          <w:u w:val="single"/>
        </w:rPr>
        <w:t>南通市第三人民医</w:t>
      </w:r>
      <w:r>
        <w:rPr>
          <w:rFonts w:hint="eastAsia" w:ascii="Times New Roman" w:hAnsi="Times New Roman" w:eastAsia="宋体" w:cs="Times New Roman"/>
          <w:bCs/>
          <w:sz w:val="24"/>
          <w:szCs w:val="24"/>
          <w:u w:val="single"/>
        </w:rPr>
        <w:t>院污染源在线监测设备维修、保养、运行</w:t>
      </w:r>
      <w:r>
        <w:rPr>
          <w:rFonts w:hint="eastAsia" w:ascii="Times New Roman" w:hAnsi="Times New Roman" w:eastAsia="宋体" w:cs="Times New Roman"/>
          <w:bCs/>
          <w:sz w:val="24"/>
          <w:szCs w:val="24"/>
          <w:u w:val="single"/>
          <w:lang w:eastAsia="zh-CN"/>
        </w:rPr>
        <w:t>项目</w:t>
      </w:r>
      <w:r>
        <w:rPr>
          <w:rFonts w:hint="eastAsia" w:ascii="Times New Roman" w:hAnsi="宋体" w:eastAsia="宋体"/>
          <w:bCs/>
          <w:sz w:val="24"/>
          <w:szCs w:val="24"/>
        </w:rPr>
        <w:t>的潜在投标人应在</w:t>
      </w:r>
      <w:r>
        <w:rPr>
          <w:rFonts w:hint="eastAsia" w:ascii="Times New Roman" w:hAnsi="宋体" w:eastAsia="宋体"/>
          <w:bCs/>
          <w:sz w:val="24"/>
          <w:szCs w:val="24"/>
          <w:u w:val="single"/>
        </w:rPr>
        <w:t>南通市第三人民医院官网</w:t>
      </w:r>
      <w:r>
        <w:rPr>
          <w:rFonts w:hint="eastAsia" w:ascii="Times New Roman" w:hAnsi="宋体" w:eastAsia="宋体"/>
          <w:bCs/>
          <w:sz w:val="24"/>
          <w:szCs w:val="24"/>
        </w:rPr>
        <w:t>获取采购文件，并于</w:t>
      </w:r>
      <w:r>
        <w:rPr>
          <w:rFonts w:hint="eastAsia" w:ascii="Times New Roman" w:hAnsi="宋体" w:eastAsia="宋体"/>
          <w:bCs/>
          <w:sz w:val="24"/>
          <w:szCs w:val="24"/>
          <w:u w:val="single"/>
        </w:rPr>
        <w:t>2024年</w:t>
      </w:r>
      <w:r>
        <w:rPr>
          <w:rFonts w:hint="eastAsia" w:ascii="Times New Roman" w:hAnsi="宋体" w:eastAsia="宋体"/>
          <w:bCs/>
          <w:sz w:val="24"/>
          <w:szCs w:val="24"/>
          <w:u w:val="single"/>
          <w:lang w:val="en-US" w:eastAsia="zh-CN"/>
        </w:rPr>
        <w:t>10</w:t>
      </w:r>
      <w:r>
        <w:rPr>
          <w:rFonts w:hint="eastAsia" w:ascii="Times New Roman" w:hAnsi="宋体" w:eastAsia="宋体"/>
          <w:bCs/>
          <w:sz w:val="24"/>
          <w:szCs w:val="24"/>
          <w:u w:val="single"/>
        </w:rPr>
        <w:t>月</w:t>
      </w:r>
      <w:r>
        <w:rPr>
          <w:rFonts w:hint="eastAsia" w:ascii="Times New Roman" w:hAnsi="宋体" w:eastAsia="宋体"/>
          <w:bCs/>
          <w:sz w:val="24"/>
          <w:szCs w:val="24"/>
          <w:u w:val="single"/>
          <w:lang w:val="en-US" w:eastAsia="zh-CN"/>
        </w:rPr>
        <w:t>17</w:t>
      </w:r>
      <w:r>
        <w:rPr>
          <w:rFonts w:hint="eastAsia" w:ascii="Times New Roman" w:hAnsi="宋体" w:eastAsia="宋体"/>
          <w:bCs/>
          <w:sz w:val="24"/>
          <w:szCs w:val="24"/>
          <w:u w:val="single"/>
        </w:rPr>
        <w:t>日</w:t>
      </w:r>
      <w:r>
        <w:rPr>
          <w:rFonts w:hint="eastAsia" w:ascii="Times New Roman" w:hAnsi="宋体" w:eastAsia="宋体"/>
          <w:bCs/>
          <w:sz w:val="24"/>
          <w:szCs w:val="24"/>
          <w:u w:val="single"/>
          <w:lang w:val="en-US" w:eastAsia="zh-CN"/>
        </w:rPr>
        <w:t>10</w:t>
      </w:r>
      <w:r>
        <w:rPr>
          <w:rFonts w:hint="eastAsia" w:ascii="Times New Roman" w:hAnsi="宋体" w:eastAsia="宋体"/>
          <w:bCs/>
          <w:sz w:val="24"/>
          <w:szCs w:val="24"/>
          <w:u w:val="single"/>
        </w:rPr>
        <w:t>时</w:t>
      </w:r>
      <w:r>
        <w:rPr>
          <w:rFonts w:hint="eastAsia" w:ascii="Times New Roman" w:hAnsi="宋体" w:eastAsia="宋体"/>
          <w:bCs/>
          <w:sz w:val="24"/>
          <w:szCs w:val="24"/>
          <w:u w:val="single"/>
          <w:lang w:val="en-US" w:eastAsia="zh-CN"/>
        </w:rPr>
        <w:t>0</w:t>
      </w:r>
      <w:r>
        <w:rPr>
          <w:rFonts w:hint="eastAsia" w:ascii="Times New Roman" w:hAnsi="宋体" w:eastAsia="宋体"/>
          <w:bCs/>
          <w:sz w:val="24"/>
          <w:szCs w:val="24"/>
          <w:u w:val="single"/>
        </w:rPr>
        <w:t>0分</w:t>
      </w:r>
      <w:r>
        <w:rPr>
          <w:rFonts w:hint="eastAsia" w:ascii="Times New Roman" w:hAnsi="宋体" w:eastAsia="宋体"/>
          <w:bCs/>
          <w:sz w:val="24"/>
          <w:szCs w:val="24"/>
        </w:rPr>
        <w:t>（北京时间）前递交投标文件。</w:t>
      </w:r>
    </w:p>
    <w:p w14:paraId="1190F16A">
      <w:pPr>
        <w:keepNext w:val="0"/>
        <w:keepLines w:val="0"/>
        <w:pageBreakBefore w:val="0"/>
        <w:numPr>
          <w:ilvl w:val="0"/>
          <w:numId w:val="1"/>
        </w:numPr>
        <w:kinsoku/>
        <w:wordWrap/>
        <w:overflowPunct/>
        <w:topLinePunct w:val="0"/>
        <w:autoSpaceDE w:val="0"/>
        <w:autoSpaceDN w:val="0"/>
        <w:bidi w:val="0"/>
        <w:adjustRightInd w:val="0"/>
        <w:spacing w:line="500" w:lineRule="exact"/>
        <w:ind w:firstLine="482" w:firstLineChars="200"/>
        <w:contextualSpacing/>
        <w:textAlignment w:val="auto"/>
        <w:rPr>
          <w:rFonts w:hint="eastAsia" w:ascii="Times New Roman" w:hAnsi="Times New Roman" w:eastAsia="宋体"/>
          <w:bCs/>
          <w:sz w:val="24"/>
          <w:szCs w:val="24"/>
        </w:rPr>
      </w:pPr>
      <w:r>
        <w:rPr>
          <w:rFonts w:hint="eastAsia" w:ascii="Times New Roman" w:hAnsi="Times New Roman" w:eastAsia="宋体"/>
          <w:b/>
          <w:bCs/>
          <w:sz w:val="24"/>
          <w:szCs w:val="24"/>
        </w:rPr>
        <w:t>项目基本情况</w:t>
      </w:r>
    </w:p>
    <w:p w14:paraId="2ABB3011">
      <w:pPr>
        <w:keepNext w:val="0"/>
        <w:keepLines w:val="0"/>
        <w:pageBreakBefore w:val="0"/>
        <w:widowControl/>
        <w:kinsoku/>
        <w:wordWrap/>
        <w:overflowPunct/>
        <w:topLinePunct w:val="0"/>
        <w:bidi w:val="0"/>
        <w:snapToGrid w:val="0"/>
        <w:spacing w:line="500" w:lineRule="exact"/>
        <w:ind w:firstLine="480" w:firstLineChars="200"/>
        <w:jc w:val="left"/>
        <w:textAlignment w:val="auto"/>
        <w:rPr>
          <w:rFonts w:ascii="Times New Roman" w:hAnsi="Times New Roman" w:eastAsia="宋体" w:cs="宋体"/>
          <w:sz w:val="24"/>
          <w:szCs w:val="24"/>
        </w:rPr>
      </w:pPr>
      <w:r>
        <w:rPr>
          <w:rFonts w:ascii="Times New Roman" w:hAnsi="Times New Roman" w:eastAsia="宋体" w:cs="宋体"/>
          <w:sz w:val="24"/>
          <w:szCs w:val="24"/>
        </w:rPr>
        <w:t>1、项目编号：</w:t>
      </w:r>
      <w:r>
        <w:rPr>
          <w:rFonts w:hint="eastAsia" w:ascii="Times New Roman" w:hAnsi="Times New Roman" w:eastAsia="宋体" w:cs="宋体"/>
          <w:sz w:val="24"/>
          <w:szCs w:val="24"/>
        </w:rPr>
        <w:t>/</w:t>
      </w:r>
    </w:p>
    <w:p w14:paraId="33B36687">
      <w:pPr>
        <w:keepNext w:val="0"/>
        <w:keepLines w:val="0"/>
        <w:pageBreakBefore w:val="0"/>
        <w:widowControl/>
        <w:kinsoku/>
        <w:wordWrap/>
        <w:overflowPunct/>
        <w:topLinePunct w:val="0"/>
        <w:bidi w:val="0"/>
        <w:snapToGrid w:val="0"/>
        <w:spacing w:line="500" w:lineRule="exact"/>
        <w:ind w:firstLine="480" w:firstLineChars="200"/>
        <w:jc w:val="left"/>
        <w:textAlignment w:val="auto"/>
        <w:rPr>
          <w:rFonts w:ascii="Times New Roman" w:hAnsi="Times New Roman" w:eastAsia="宋体" w:cs="宋体"/>
          <w:sz w:val="24"/>
          <w:szCs w:val="24"/>
          <w:u w:val="none"/>
        </w:rPr>
      </w:pPr>
      <w:r>
        <w:rPr>
          <w:rFonts w:ascii="Times New Roman" w:hAnsi="Times New Roman" w:eastAsia="宋体" w:cs="宋体"/>
          <w:sz w:val="24"/>
          <w:szCs w:val="24"/>
        </w:rPr>
        <w:t>2、项目名称：</w:t>
      </w:r>
      <w:bookmarkStart w:id="2" w:name="_Hlk104970923"/>
      <w:r>
        <w:rPr>
          <w:rFonts w:hint="eastAsia" w:ascii="Times New Roman" w:hAnsi="Times New Roman" w:eastAsia="宋体"/>
          <w:bCs/>
          <w:sz w:val="24"/>
          <w:szCs w:val="24"/>
          <w:u w:val="none"/>
        </w:rPr>
        <w:t>南通市第三人民医</w:t>
      </w:r>
      <w:r>
        <w:rPr>
          <w:rFonts w:hint="eastAsia" w:ascii="Times New Roman" w:hAnsi="Times New Roman" w:eastAsia="宋体" w:cs="Times New Roman"/>
          <w:bCs/>
          <w:sz w:val="24"/>
          <w:szCs w:val="24"/>
          <w:u w:val="none"/>
        </w:rPr>
        <w:t>院污染源在线监测设备维修、保养、运行</w:t>
      </w:r>
      <w:r>
        <w:rPr>
          <w:rFonts w:hint="eastAsia" w:ascii="Times New Roman" w:hAnsi="Times New Roman" w:eastAsia="宋体" w:cs="Times New Roman"/>
          <w:bCs/>
          <w:sz w:val="24"/>
          <w:szCs w:val="24"/>
          <w:u w:val="none"/>
          <w:lang w:eastAsia="zh-CN"/>
        </w:rPr>
        <w:t>项目</w:t>
      </w:r>
    </w:p>
    <w:bookmarkEnd w:id="2"/>
    <w:p w14:paraId="212801D8">
      <w:pPr>
        <w:keepNext w:val="0"/>
        <w:keepLines w:val="0"/>
        <w:pageBreakBefore w:val="0"/>
        <w:widowControl/>
        <w:kinsoku/>
        <w:wordWrap/>
        <w:overflowPunct/>
        <w:topLinePunct w:val="0"/>
        <w:bidi w:val="0"/>
        <w:snapToGrid w:val="0"/>
        <w:spacing w:line="500" w:lineRule="exact"/>
        <w:ind w:firstLine="480" w:firstLineChars="200"/>
        <w:jc w:val="left"/>
        <w:textAlignment w:val="auto"/>
        <w:rPr>
          <w:rFonts w:ascii="Times New Roman" w:hAnsi="Times New Roman" w:eastAsia="宋体" w:cs="宋体"/>
          <w:sz w:val="24"/>
          <w:szCs w:val="24"/>
        </w:rPr>
      </w:pPr>
      <w:r>
        <w:rPr>
          <w:rFonts w:hint="eastAsia" w:ascii="Times New Roman" w:hAnsi="Times New Roman" w:eastAsia="宋体" w:cs="宋体"/>
          <w:sz w:val="24"/>
          <w:szCs w:val="24"/>
        </w:rPr>
        <w:t>3</w:t>
      </w:r>
      <w:r>
        <w:rPr>
          <w:rFonts w:ascii="Times New Roman" w:hAnsi="Times New Roman" w:eastAsia="宋体" w:cs="宋体"/>
          <w:sz w:val="24"/>
          <w:szCs w:val="24"/>
        </w:rPr>
        <w:t>、预算金额：</w:t>
      </w:r>
      <w:bookmarkStart w:id="3" w:name="_Toc387526273"/>
      <w:bookmarkStart w:id="4" w:name="_Toc387526365"/>
      <w:bookmarkStart w:id="5" w:name="_Toc20597"/>
      <w:bookmarkStart w:id="6" w:name="_Toc387526169"/>
      <w:r>
        <w:rPr>
          <w:rFonts w:hint="eastAsia" w:ascii="Times New Roman" w:hAnsi="Times New Roman" w:eastAsia="宋体" w:cs="宋体"/>
          <w:sz w:val="24"/>
          <w:szCs w:val="24"/>
        </w:rPr>
        <w:t>约人民币</w:t>
      </w:r>
      <w:r>
        <w:rPr>
          <w:rFonts w:hint="eastAsia" w:ascii="Times New Roman" w:hAnsi="Times New Roman" w:eastAsia="宋体" w:cs="宋体"/>
          <w:sz w:val="24"/>
          <w:szCs w:val="24"/>
          <w:lang w:val="en-US" w:eastAsia="zh-CN"/>
        </w:rPr>
        <w:t>6</w:t>
      </w:r>
      <w:r>
        <w:rPr>
          <w:rFonts w:hint="eastAsia" w:ascii="Times New Roman" w:hAnsi="Times New Roman" w:eastAsia="宋体" w:cs="宋体"/>
          <w:sz w:val="24"/>
          <w:szCs w:val="24"/>
        </w:rPr>
        <w:t>万元</w:t>
      </w:r>
    </w:p>
    <w:p w14:paraId="2A18006A">
      <w:pPr>
        <w:keepNext w:val="0"/>
        <w:keepLines w:val="0"/>
        <w:pageBreakBefore w:val="0"/>
        <w:widowControl/>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4、最高限价：人民币</w:t>
      </w:r>
      <w:r>
        <w:rPr>
          <w:rFonts w:hint="eastAsia" w:ascii="Times New Roman" w:hAnsi="Times New Roman" w:eastAsia="宋体" w:cs="宋体"/>
          <w:sz w:val="24"/>
          <w:szCs w:val="24"/>
          <w:lang w:val="en-US" w:eastAsia="zh-CN"/>
        </w:rPr>
        <w:t>6</w:t>
      </w:r>
      <w:r>
        <w:rPr>
          <w:rFonts w:hint="eastAsia" w:ascii="Times New Roman" w:hAnsi="Times New Roman" w:eastAsia="宋体" w:cs="宋体"/>
          <w:sz w:val="24"/>
          <w:szCs w:val="24"/>
        </w:rPr>
        <w:t>万元，投标</w:t>
      </w:r>
      <w:r>
        <w:rPr>
          <w:rFonts w:ascii="Times New Roman" w:hAnsi="Times New Roman" w:eastAsia="宋体" w:cs="宋体"/>
          <w:sz w:val="24"/>
          <w:szCs w:val="24"/>
        </w:rPr>
        <w:t>报价超过最高限价的为无效响应文件。</w:t>
      </w:r>
    </w:p>
    <w:p w14:paraId="7C08E805">
      <w:pPr>
        <w:keepNext w:val="0"/>
        <w:keepLines w:val="0"/>
        <w:pageBreakBefore w:val="0"/>
        <w:widowControl/>
        <w:kinsoku/>
        <w:wordWrap/>
        <w:overflowPunct/>
        <w:topLinePunct w:val="0"/>
        <w:bidi w:val="0"/>
        <w:snapToGrid w:val="0"/>
        <w:spacing w:line="500" w:lineRule="exact"/>
        <w:ind w:firstLine="480" w:firstLineChars="200"/>
        <w:jc w:val="left"/>
        <w:textAlignment w:val="auto"/>
        <w:rPr>
          <w:rFonts w:ascii="Times New Roman" w:hAnsi="Times New Roman" w:eastAsia="宋体" w:cs="宋体"/>
          <w:sz w:val="24"/>
          <w:szCs w:val="24"/>
        </w:rPr>
      </w:pPr>
      <w:r>
        <w:rPr>
          <w:rFonts w:hint="eastAsia" w:ascii="Times New Roman" w:hAnsi="Times New Roman" w:eastAsia="宋体" w:cs="宋体"/>
          <w:sz w:val="24"/>
          <w:szCs w:val="24"/>
        </w:rPr>
        <w:t>5</w:t>
      </w:r>
      <w:r>
        <w:rPr>
          <w:rFonts w:ascii="Times New Roman" w:hAnsi="Times New Roman" w:eastAsia="宋体" w:cs="宋体"/>
          <w:sz w:val="24"/>
          <w:szCs w:val="24"/>
        </w:rPr>
        <w:t>、采购需求：详见</w:t>
      </w:r>
      <w:r>
        <w:rPr>
          <w:rFonts w:hint="eastAsia" w:ascii="Times New Roman" w:hAnsi="Times New Roman" w:eastAsia="宋体" w:cs="宋体"/>
          <w:sz w:val="24"/>
          <w:szCs w:val="24"/>
          <w:lang w:eastAsia="zh-CN"/>
        </w:rPr>
        <w:t>采购</w:t>
      </w:r>
      <w:r>
        <w:rPr>
          <w:rFonts w:ascii="Times New Roman" w:hAnsi="Times New Roman" w:eastAsia="宋体" w:cs="宋体"/>
          <w:sz w:val="24"/>
          <w:szCs w:val="24"/>
        </w:rPr>
        <w:t>文件第三部分项目需求。</w:t>
      </w:r>
    </w:p>
    <w:p w14:paraId="77374DDF">
      <w:pPr>
        <w:keepNext w:val="0"/>
        <w:keepLines w:val="0"/>
        <w:pageBreakBefore w:val="0"/>
        <w:widowControl/>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宋体"/>
          <w:sz w:val="24"/>
          <w:szCs w:val="24"/>
          <w:lang w:eastAsia="zh-CN"/>
        </w:rPr>
      </w:pPr>
      <w:r>
        <w:rPr>
          <w:rFonts w:ascii="Times New Roman" w:hAnsi="Times New Roman" w:eastAsia="宋体" w:cs="宋体"/>
          <w:sz w:val="24"/>
          <w:szCs w:val="24"/>
        </w:rPr>
        <w:t>6、合同履行期限：</w:t>
      </w:r>
      <w:r>
        <w:rPr>
          <w:rFonts w:hint="eastAsia" w:ascii="Times New Roman" w:hAnsi="Times New Roman" w:eastAsia="宋体" w:cs="宋体"/>
          <w:sz w:val="24"/>
          <w:szCs w:val="24"/>
          <w:lang w:eastAsia="zh-CN"/>
        </w:rPr>
        <w:t>一年，双方无异议可续签,续签不超过两次。</w:t>
      </w:r>
    </w:p>
    <w:bookmarkEnd w:id="3"/>
    <w:bookmarkEnd w:id="4"/>
    <w:bookmarkEnd w:id="5"/>
    <w:bookmarkEnd w:id="6"/>
    <w:p w14:paraId="714F55F1">
      <w:pPr>
        <w:keepNext w:val="0"/>
        <w:keepLines w:val="0"/>
        <w:pageBreakBefore w:val="0"/>
        <w:kinsoku/>
        <w:wordWrap/>
        <w:overflowPunct/>
        <w:topLinePunct w:val="0"/>
        <w:bidi w:val="0"/>
        <w:spacing w:line="500" w:lineRule="exact"/>
        <w:ind w:firstLine="480" w:firstLineChars="200"/>
        <w:jc w:val="left"/>
        <w:textAlignment w:val="auto"/>
        <w:rPr>
          <w:rFonts w:hint="eastAsia" w:ascii="Times New Roman" w:hAnsi="Times New Roman" w:eastAsia="宋体"/>
          <w:sz w:val="24"/>
        </w:rPr>
      </w:pPr>
      <w:r>
        <w:rPr>
          <w:rFonts w:hint="eastAsia" w:ascii="Times New Roman" w:hAnsi="Times New Roman" w:eastAsia="宋体"/>
          <w:sz w:val="24"/>
        </w:rPr>
        <w:t>7</w:t>
      </w:r>
      <w:r>
        <w:rPr>
          <w:rFonts w:hint="eastAsia" w:ascii="Times New Roman" w:hAnsi="宋体" w:eastAsia="宋体"/>
          <w:sz w:val="24"/>
        </w:rPr>
        <w:t>、本项目（是/否）接受联合体：否。</w:t>
      </w:r>
    </w:p>
    <w:p w14:paraId="12A80252">
      <w:pPr>
        <w:keepNext w:val="0"/>
        <w:keepLines w:val="0"/>
        <w:pageBreakBefore w:val="0"/>
        <w:kinsoku/>
        <w:wordWrap/>
        <w:overflowPunct/>
        <w:topLinePunct w:val="0"/>
        <w:autoSpaceDE w:val="0"/>
        <w:autoSpaceDN w:val="0"/>
        <w:bidi w:val="0"/>
        <w:adjustRightInd w:val="0"/>
        <w:spacing w:line="500" w:lineRule="exact"/>
        <w:ind w:firstLine="482" w:firstLineChars="200"/>
        <w:contextualSpacing/>
        <w:textAlignment w:val="auto"/>
        <w:rPr>
          <w:rFonts w:ascii="Times New Roman" w:hAnsi="Times New Roman" w:eastAsia="宋体"/>
          <w:b/>
          <w:bCs/>
          <w:sz w:val="24"/>
          <w:szCs w:val="24"/>
        </w:rPr>
      </w:pPr>
      <w:r>
        <w:rPr>
          <w:rFonts w:hint="eastAsia" w:ascii="Times New Roman" w:hAnsi="Times New Roman" w:eastAsia="宋体"/>
          <w:b/>
          <w:bCs/>
          <w:sz w:val="24"/>
          <w:szCs w:val="24"/>
        </w:rPr>
        <w:t>二、申请人的资格要求：</w:t>
      </w:r>
    </w:p>
    <w:p w14:paraId="393492C6">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宋体" w:eastAsia="宋体" w:cs="宋体"/>
          <w:sz w:val="24"/>
          <w:szCs w:val="24"/>
        </w:rPr>
      </w:pPr>
      <w:r>
        <w:rPr>
          <w:rFonts w:hint="eastAsia" w:ascii="Times New Roman" w:hAnsi="宋体" w:eastAsia="宋体" w:cs="宋体"/>
          <w:sz w:val="24"/>
          <w:szCs w:val="24"/>
        </w:rPr>
        <w:t>1、满足《中华人民共和国政府采购法》第二十二条规定，并提供声明函：</w:t>
      </w:r>
    </w:p>
    <w:p w14:paraId="1C0B5092">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宋体" w:eastAsia="宋体" w:cs="宋体"/>
          <w:sz w:val="24"/>
          <w:szCs w:val="24"/>
        </w:rPr>
      </w:pPr>
      <w:r>
        <w:rPr>
          <w:rFonts w:hint="eastAsia" w:ascii="Times New Roman" w:hAnsi="宋体" w:eastAsia="宋体" w:cs="宋体"/>
          <w:sz w:val="24"/>
          <w:szCs w:val="24"/>
        </w:rPr>
        <w:t>（1）具有独立承担民事责任的能力；</w:t>
      </w:r>
    </w:p>
    <w:p w14:paraId="3E0E3CD7">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宋体" w:eastAsia="宋体" w:cs="宋体"/>
          <w:sz w:val="24"/>
          <w:szCs w:val="24"/>
        </w:rPr>
      </w:pPr>
      <w:r>
        <w:rPr>
          <w:rFonts w:hint="eastAsia" w:ascii="Times New Roman" w:hAnsi="宋体" w:eastAsia="宋体" w:cs="宋体"/>
          <w:sz w:val="24"/>
          <w:szCs w:val="24"/>
        </w:rPr>
        <w:t>（2）具有良好的商业信誉和健全的财务会计制度；</w:t>
      </w:r>
    </w:p>
    <w:p w14:paraId="2FD5C216">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宋体" w:eastAsia="宋体" w:cs="宋体"/>
          <w:sz w:val="24"/>
          <w:szCs w:val="24"/>
        </w:rPr>
      </w:pPr>
      <w:r>
        <w:rPr>
          <w:rFonts w:hint="eastAsia" w:ascii="Times New Roman" w:hAnsi="宋体" w:eastAsia="宋体" w:cs="宋体"/>
          <w:sz w:val="24"/>
          <w:szCs w:val="24"/>
        </w:rPr>
        <w:t>（3）具有履行合同所必需的设备和专业技术能力；</w:t>
      </w:r>
    </w:p>
    <w:p w14:paraId="46714302">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宋体" w:eastAsia="宋体" w:cs="宋体"/>
          <w:sz w:val="24"/>
          <w:szCs w:val="24"/>
        </w:rPr>
      </w:pPr>
      <w:r>
        <w:rPr>
          <w:rFonts w:hint="eastAsia" w:ascii="Times New Roman" w:hAnsi="宋体" w:eastAsia="宋体" w:cs="宋体"/>
          <w:sz w:val="24"/>
          <w:szCs w:val="24"/>
        </w:rPr>
        <w:t>（4）有依法缴纳税收和社会保障资金的良好记录；</w:t>
      </w:r>
    </w:p>
    <w:p w14:paraId="5C0F5123">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宋体" w:eastAsia="宋体" w:cs="宋体"/>
          <w:sz w:val="24"/>
          <w:szCs w:val="24"/>
        </w:rPr>
      </w:pPr>
      <w:r>
        <w:rPr>
          <w:rFonts w:hint="eastAsia" w:ascii="Times New Roman" w:hAnsi="宋体" w:eastAsia="宋体" w:cs="宋体"/>
          <w:sz w:val="24"/>
          <w:szCs w:val="24"/>
        </w:rPr>
        <w:t>（5）参加政府采购活动前三年内，在经营活动中没有重大违法记录；</w:t>
      </w:r>
    </w:p>
    <w:p w14:paraId="56C43693">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宋体" w:eastAsia="宋体" w:cs="宋体"/>
          <w:sz w:val="24"/>
          <w:szCs w:val="24"/>
        </w:rPr>
      </w:pPr>
      <w:r>
        <w:rPr>
          <w:rFonts w:hint="eastAsia" w:ascii="Times New Roman" w:hAnsi="宋体" w:eastAsia="宋体" w:cs="宋体"/>
          <w:sz w:val="24"/>
          <w:szCs w:val="24"/>
        </w:rPr>
        <w:t>（6）法律、行政法规规定的其他条件。</w:t>
      </w:r>
    </w:p>
    <w:p w14:paraId="04D37611">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Times New Roman" w:eastAsia="宋体"/>
          <w:bCs/>
          <w:sz w:val="24"/>
          <w:szCs w:val="24"/>
        </w:rPr>
      </w:pPr>
      <w:r>
        <w:rPr>
          <w:rFonts w:hint="eastAsia" w:ascii="Times New Roman" w:hAnsi="Times New Roman" w:eastAsia="宋体"/>
          <w:bCs/>
          <w:sz w:val="24"/>
          <w:szCs w:val="24"/>
        </w:rPr>
        <w:t>2、落实政府采购政策需满足的资格要求：</w:t>
      </w:r>
      <w:r>
        <w:rPr>
          <w:rFonts w:hint="eastAsia" w:ascii="Times New Roman" w:hAnsi="Times New Roman" w:eastAsia="宋体"/>
          <w:bCs/>
          <w:sz w:val="24"/>
          <w:szCs w:val="24"/>
          <w:u w:val="single"/>
        </w:rPr>
        <w:t>无。</w:t>
      </w:r>
    </w:p>
    <w:p w14:paraId="115D2667">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Times New Roman" w:eastAsia="宋体"/>
          <w:bCs/>
          <w:sz w:val="24"/>
          <w:szCs w:val="24"/>
        </w:rPr>
      </w:pPr>
      <w:r>
        <w:rPr>
          <w:rFonts w:hint="eastAsia" w:ascii="Times New Roman" w:hAnsi="Times New Roman" w:eastAsia="宋体"/>
          <w:bCs/>
          <w:sz w:val="24"/>
          <w:szCs w:val="24"/>
        </w:rPr>
        <w:t>3、本项目的特定资格要求：</w:t>
      </w:r>
    </w:p>
    <w:p w14:paraId="465148B9">
      <w:pPr>
        <w:keepNext w:val="0"/>
        <w:keepLines w:val="0"/>
        <w:pageBreakBefore w:val="0"/>
        <w:kinsoku/>
        <w:wordWrap/>
        <w:overflowPunct/>
        <w:topLinePunct w:val="0"/>
        <w:autoSpaceDE w:val="0"/>
        <w:autoSpaceDN w:val="0"/>
        <w:bidi w:val="0"/>
        <w:adjustRightInd w:val="0"/>
        <w:spacing w:line="500" w:lineRule="exact"/>
        <w:ind w:left="8" w:firstLine="480" w:firstLineChars="200"/>
        <w:contextualSpacing/>
        <w:textAlignment w:val="auto"/>
        <w:rPr>
          <w:rFonts w:hint="eastAsia" w:ascii="Times New Roman" w:hAnsi="Times New Roman" w:eastAsia="宋体"/>
          <w:bCs/>
          <w:sz w:val="24"/>
          <w:szCs w:val="24"/>
        </w:rPr>
      </w:pPr>
      <w:r>
        <w:rPr>
          <w:rFonts w:hint="eastAsia" w:ascii="Times New Roman" w:hAnsi="Times New Roman" w:eastAsia="宋体"/>
          <w:bCs/>
          <w:sz w:val="24"/>
          <w:szCs w:val="24"/>
        </w:rPr>
        <w:t>（</w:t>
      </w:r>
      <w:r>
        <w:rPr>
          <w:rFonts w:ascii="Times New Roman" w:hAnsi="Times New Roman" w:eastAsia="宋体"/>
          <w:bCs/>
          <w:sz w:val="24"/>
          <w:szCs w:val="24"/>
        </w:rPr>
        <w:t>1</w:t>
      </w:r>
      <w:r>
        <w:rPr>
          <w:rFonts w:hint="eastAsia" w:ascii="Times New Roman" w:hAnsi="Times New Roman" w:eastAsia="宋体"/>
          <w:bCs/>
          <w:sz w:val="24"/>
          <w:szCs w:val="24"/>
        </w:rPr>
        <w:t>）供应商须具有独立法人资格，具有有效的三证合一的营业执照。</w:t>
      </w:r>
    </w:p>
    <w:p w14:paraId="512A7169">
      <w:pPr>
        <w:keepNext w:val="0"/>
        <w:keepLines w:val="0"/>
        <w:pageBreakBefore w:val="0"/>
        <w:kinsoku/>
        <w:wordWrap/>
        <w:overflowPunct/>
        <w:topLinePunct w:val="0"/>
        <w:autoSpaceDE w:val="0"/>
        <w:autoSpaceDN w:val="0"/>
        <w:bidi w:val="0"/>
        <w:adjustRightInd w:val="0"/>
        <w:spacing w:line="500" w:lineRule="exact"/>
        <w:ind w:firstLine="480" w:firstLineChars="200"/>
        <w:contextualSpacing/>
        <w:textAlignment w:val="auto"/>
        <w:rPr>
          <w:rFonts w:hint="eastAsia" w:ascii="Times New Roman" w:hAnsi="Times New Roman" w:eastAsia="宋体" w:cs="Times New Roman"/>
          <w:bCs/>
          <w:sz w:val="24"/>
          <w:szCs w:val="24"/>
        </w:rPr>
      </w:pPr>
      <w:r>
        <w:rPr>
          <w:rFonts w:hint="eastAsia" w:ascii="Times New Roman" w:hAnsi="Times New Roman" w:eastAsia="宋体"/>
          <w:bCs/>
          <w:sz w:val="24"/>
          <w:szCs w:val="24"/>
        </w:rPr>
        <w:t>（2）供应商法定代表人参加投标的，必须提供法定代表人身份证明及法定代表人本人身份证复印件；非法定代表人参加投标的，必须提供法定代表人签字或盖章的授权委托书及法定代表人</w:t>
      </w:r>
      <w:r>
        <w:rPr>
          <w:rFonts w:hint="eastAsia" w:ascii="Times New Roman" w:hAnsi="Times New Roman" w:eastAsia="宋体" w:cs="Times New Roman"/>
          <w:bCs/>
          <w:sz w:val="24"/>
          <w:szCs w:val="24"/>
        </w:rPr>
        <w:t>、被授权人的两人身份证的复印件。</w:t>
      </w:r>
    </w:p>
    <w:p w14:paraId="69AAF50E">
      <w:pPr>
        <w:pStyle w:val="9"/>
        <w:keepNext w:val="0"/>
        <w:keepLines w:val="0"/>
        <w:pageBreakBefore w:val="0"/>
        <w:shd w:val="clear" w:color="auto" w:fill="FFFFFF"/>
        <w:kinsoku/>
        <w:wordWrap/>
        <w:overflowPunct/>
        <w:topLinePunct w:val="0"/>
        <w:bidi w:val="0"/>
        <w:spacing w:before="0" w:beforeAutospacing="0" w:after="0" w:afterAutospacing="0" w:line="500" w:lineRule="exact"/>
        <w:ind w:firstLine="47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本项目配置2名及以上运维技术人员（具备中国环境保护产业协会颁发的自动监控（污废水）运行工资格证书），</w:t>
      </w:r>
      <w:r>
        <w:rPr>
          <w:rFonts w:hint="eastAsia" w:ascii="宋体" w:hAnsi="宋体" w:eastAsia="宋体" w:cs="宋体"/>
          <w:color w:val="auto"/>
          <w:shd w:val="clear" w:color="auto" w:fill="FFFFFF"/>
        </w:rPr>
        <w:t>提供</w:t>
      </w:r>
      <w:r>
        <w:rPr>
          <w:rFonts w:hint="eastAsia" w:eastAsia="宋体" w:cs="宋体"/>
          <w:color w:val="auto"/>
          <w:shd w:val="clear" w:color="auto" w:fill="FFFFFF"/>
          <w:lang w:eastAsia="zh-CN"/>
        </w:rPr>
        <w:t>证书复印件及投标人</w:t>
      </w:r>
      <w:r>
        <w:rPr>
          <w:rFonts w:hint="eastAsia" w:ascii="宋体" w:hAnsi="宋体" w:eastAsia="宋体" w:cs="宋体"/>
          <w:color w:val="auto"/>
          <w:shd w:val="clear" w:color="auto" w:fill="FFFFFF"/>
        </w:rPr>
        <w:t>为其缴纳的202</w:t>
      </w:r>
      <w:r>
        <w:rPr>
          <w:rFonts w:hint="eastAsia" w:ascii="宋体" w:hAnsi="宋体" w:eastAsia="宋体" w:cs="宋体"/>
          <w:color w:val="auto"/>
          <w:shd w:val="clear" w:color="auto" w:fill="FFFFFF"/>
          <w:lang w:val="en-US" w:eastAsia="zh-CN"/>
        </w:rPr>
        <w:t>4</w:t>
      </w:r>
      <w:r>
        <w:rPr>
          <w:rFonts w:hint="eastAsia" w:ascii="宋体" w:hAnsi="宋体" w:eastAsia="宋体" w:cs="宋体"/>
          <w:color w:val="auto"/>
          <w:shd w:val="clear" w:color="auto" w:fill="FFFFFF"/>
        </w:rPr>
        <w:t>年</w:t>
      </w:r>
      <w:r>
        <w:rPr>
          <w:rFonts w:hint="eastAsia" w:eastAsia="宋体" w:cs="宋体"/>
          <w:color w:val="auto"/>
          <w:shd w:val="clear" w:color="auto" w:fill="FFFFFF"/>
          <w:lang w:eastAsia="zh-CN"/>
        </w:rPr>
        <w:t>任意</w:t>
      </w:r>
      <w:r>
        <w:rPr>
          <w:rFonts w:hint="eastAsia" w:eastAsia="宋体" w:cs="宋体"/>
          <w:color w:val="auto"/>
          <w:shd w:val="clear" w:color="auto" w:fill="FFFFFF"/>
          <w:lang w:val="en-US" w:eastAsia="zh-CN"/>
        </w:rPr>
        <w:t>1个月的社保证明</w:t>
      </w:r>
      <w:r>
        <w:rPr>
          <w:rFonts w:hint="eastAsia" w:ascii="Times New Roman" w:hAnsi="Times New Roman" w:eastAsia="宋体" w:cs="Times New Roman"/>
          <w:bCs/>
          <w:sz w:val="24"/>
          <w:szCs w:val="24"/>
          <w:lang w:val="en-US" w:eastAsia="zh-CN"/>
        </w:rPr>
        <w:t>。</w:t>
      </w:r>
    </w:p>
    <w:p w14:paraId="4EC1E3F4">
      <w:pPr>
        <w:keepNext w:val="0"/>
        <w:keepLines w:val="0"/>
        <w:pageBreakBefore w:val="0"/>
        <w:kinsoku/>
        <w:wordWrap/>
        <w:overflowPunct/>
        <w:topLinePunct w:val="0"/>
        <w:autoSpaceDE w:val="0"/>
        <w:autoSpaceDN w:val="0"/>
        <w:bidi w:val="0"/>
        <w:adjustRightInd w:val="0"/>
        <w:spacing w:line="500" w:lineRule="exact"/>
        <w:ind w:firstLine="482" w:firstLineChars="200"/>
        <w:contextualSpacing/>
        <w:textAlignment w:val="auto"/>
        <w:rPr>
          <w:rFonts w:ascii="Times New Roman" w:hAnsi="Times New Roman" w:eastAsia="宋体"/>
          <w:b/>
          <w:bCs/>
          <w:sz w:val="24"/>
          <w:szCs w:val="24"/>
        </w:rPr>
      </w:pPr>
      <w:r>
        <w:rPr>
          <w:rFonts w:hint="eastAsia" w:ascii="Times New Roman" w:hAnsi="Times New Roman" w:eastAsia="宋体"/>
          <w:b/>
          <w:bCs/>
          <w:sz w:val="24"/>
          <w:szCs w:val="24"/>
        </w:rPr>
        <w:t>具体资格要求详见第七章中的“资格审查文件”。</w:t>
      </w:r>
    </w:p>
    <w:p w14:paraId="21AF3395">
      <w:pPr>
        <w:keepNext w:val="0"/>
        <w:keepLines w:val="0"/>
        <w:pageBreakBefore w:val="0"/>
        <w:kinsoku/>
        <w:wordWrap/>
        <w:overflowPunct/>
        <w:topLinePunct w:val="0"/>
        <w:bidi w:val="0"/>
        <w:snapToGrid w:val="0"/>
        <w:spacing w:line="500" w:lineRule="exact"/>
        <w:ind w:firstLine="482" w:firstLineChars="200"/>
        <w:textAlignment w:val="auto"/>
        <w:rPr>
          <w:rFonts w:ascii="Times New Roman" w:hAnsi="Times New Roman" w:eastAsia="宋体"/>
          <w:b/>
          <w:sz w:val="24"/>
          <w:szCs w:val="24"/>
        </w:rPr>
      </w:pPr>
      <w:r>
        <w:rPr>
          <w:rFonts w:ascii="Times New Roman" w:hAnsi="Times New Roman" w:eastAsia="宋体"/>
          <w:b/>
          <w:sz w:val="24"/>
          <w:szCs w:val="24"/>
        </w:rPr>
        <w:t>三、获取</w:t>
      </w:r>
      <w:r>
        <w:rPr>
          <w:rFonts w:hint="eastAsia" w:ascii="Times New Roman" w:hAnsi="Times New Roman" w:eastAsia="宋体"/>
          <w:b/>
          <w:sz w:val="24"/>
          <w:szCs w:val="24"/>
          <w:lang w:eastAsia="zh-CN"/>
        </w:rPr>
        <w:t>采购文件</w:t>
      </w:r>
      <w:r>
        <w:rPr>
          <w:rFonts w:hint="eastAsia" w:ascii="Times New Roman" w:hAnsi="Times New Roman" w:eastAsia="宋体"/>
          <w:b/>
          <w:sz w:val="24"/>
          <w:szCs w:val="24"/>
        </w:rPr>
        <w:t>及投标报名</w:t>
      </w:r>
    </w:p>
    <w:p w14:paraId="147F541F">
      <w:pPr>
        <w:keepNext w:val="0"/>
        <w:keepLines w:val="0"/>
        <w:pageBreakBefore w:val="0"/>
        <w:kinsoku/>
        <w:wordWrap/>
        <w:overflowPunct/>
        <w:topLinePunct w:val="0"/>
        <w:bidi w:val="0"/>
        <w:snapToGrid w:val="0"/>
        <w:spacing w:line="500" w:lineRule="exact"/>
        <w:ind w:firstLine="480" w:firstLineChars="200"/>
        <w:textAlignment w:val="auto"/>
        <w:rPr>
          <w:rFonts w:ascii="Times New Roman" w:hAnsi="Times New Roman"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时间：</w:t>
      </w:r>
      <w:r>
        <w:rPr>
          <w:rFonts w:hint="eastAsia" w:ascii="Times New Roman" w:hAnsi="Times New Roman" w:eastAsia="宋体"/>
          <w:sz w:val="24"/>
          <w:szCs w:val="24"/>
          <w:u w:val="single"/>
        </w:rPr>
        <w:t>自本采购公告发出之日起</w:t>
      </w:r>
      <w:r>
        <w:rPr>
          <w:rFonts w:ascii="Times New Roman" w:hAnsi="Times New Roman" w:eastAsia="宋体"/>
          <w:sz w:val="24"/>
          <w:szCs w:val="24"/>
        </w:rPr>
        <w:t>至</w:t>
      </w:r>
      <w:r>
        <w:rPr>
          <w:rFonts w:hint="eastAsia" w:ascii="Times New Roman" w:hAnsi="宋体" w:eastAsia="宋体"/>
          <w:bCs/>
          <w:sz w:val="24"/>
          <w:szCs w:val="24"/>
          <w:u w:val="single"/>
        </w:rPr>
        <w:t>2024</w:t>
      </w:r>
      <w:r>
        <w:rPr>
          <w:rFonts w:hint="eastAsia" w:ascii="Times New Roman" w:hAnsi="宋体" w:eastAsia="宋体"/>
          <w:bCs/>
          <w:sz w:val="24"/>
          <w:szCs w:val="24"/>
          <w:highlight w:val="none"/>
          <w:u w:val="single"/>
        </w:rPr>
        <w:t>年</w:t>
      </w:r>
      <w:r>
        <w:rPr>
          <w:rFonts w:hint="eastAsia" w:ascii="Times New Roman" w:hAnsi="宋体" w:eastAsia="宋体"/>
          <w:bCs/>
          <w:sz w:val="24"/>
          <w:szCs w:val="24"/>
          <w:highlight w:val="none"/>
          <w:u w:val="single"/>
          <w:lang w:val="en-US" w:eastAsia="zh-CN"/>
        </w:rPr>
        <w:t>10</w:t>
      </w:r>
      <w:r>
        <w:rPr>
          <w:rFonts w:hint="eastAsia" w:ascii="Times New Roman" w:hAnsi="宋体" w:eastAsia="宋体"/>
          <w:bCs/>
          <w:sz w:val="24"/>
          <w:szCs w:val="24"/>
          <w:highlight w:val="none"/>
          <w:u w:val="single"/>
        </w:rPr>
        <w:t>月</w:t>
      </w:r>
      <w:r>
        <w:rPr>
          <w:rFonts w:hint="eastAsia" w:ascii="Times New Roman" w:hAnsi="宋体" w:eastAsia="宋体"/>
          <w:bCs/>
          <w:sz w:val="24"/>
          <w:szCs w:val="24"/>
          <w:highlight w:val="none"/>
          <w:u w:val="single"/>
          <w:lang w:val="en-US" w:eastAsia="zh-CN"/>
        </w:rPr>
        <w:t>16</w:t>
      </w:r>
      <w:r>
        <w:rPr>
          <w:rFonts w:hint="eastAsia" w:ascii="Times New Roman" w:hAnsi="宋体" w:eastAsia="宋体"/>
          <w:bCs/>
          <w:sz w:val="24"/>
          <w:szCs w:val="24"/>
          <w:highlight w:val="none"/>
          <w:u w:val="single"/>
        </w:rPr>
        <w:t>日</w:t>
      </w:r>
      <w:r>
        <w:rPr>
          <w:rFonts w:hint="eastAsia" w:ascii="Times New Roman" w:hAnsi="宋体" w:eastAsia="宋体"/>
          <w:bCs/>
          <w:sz w:val="24"/>
          <w:szCs w:val="24"/>
          <w:highlight w:val="none"/>
          <w:u w:val="single"/>
          <w:lang w:val="en-US" w:eastAsia="zh-CN"/>
        </w:rPr>
        <w:t>17</w:t>
      </w:r>
      <w:r>
        <w:rPr>
          <w:rFonts w:hint="eastAsia" w:ascii="Times New Roman" w:hAnsi="宋体" w:eastAsia="宋体"/>
          <w:bCs/>
          <w:sz w:val="24"/>
          <w:szCs w:val="24"/>
          <w:highlight w:val="none"/>
          <w:u w:val="single"/>
        </w:rPr>
        <w:t>时</w:t>
      </w:r>
      <w:r>
        <w:rPr>
          <w:rFonts w:hint="eastAsia" w:ascii="Times New Roman" w:hAnsi="宋体" w:eastAsia="宋体"/>
          <w:bCs/>
          <w:sz w:val="24"/>
          <w:szCs w:val="24"/>
          <w:u w:val="single"/>
          <w:lang w:val="en-US" w:eastAsia="zh-CN"/>
        </w:rPr>
        <w:t>00</w:t>
      </w:r>
      <w:r>
        <w:rPr>
          <w:rFonts w:hint="eastAsia" w:ascii="Times New Roman" w:hAnsi="宋体" w:eastAsia="宋体"/>
          <w:bCs/>
          <w:sz w:val="24"/>
          <w:szCs w:val="24"/>
          <w:u w:val="single"/>
        </w:rPr>
        <w:t>分</w:t>
      </w:r>
      <w:r>
        <w:rPr>
          <w:rFonts w:ascii="Times New Roman" w:hAnsi="Times New Roman" w:eastAsia="宋体"/>
          <w:sz w:val="24"/>
          <w:szCs w:val="24"/>
        </w:rPr>
        <w:t>。</w:t>
      </w:r>
    </w:p>
    <w:p w14:paraId="36469B25">
      <w:pPr>
        <w:keepNext w:val="0"/>
        <w:keepLines w:val="0"/>
        <w:pageBreakBefore w:val="0"/>
        <w:kinsoku/>
        <w:wordWrap/>
        <w:overflowPunct/>
        <w:topLinePunct w:val="0"/>
        <w:bidi w:val="0"/>
        <w:snapToGrid w:val="0"/>
        <w:spacing w:line="500" w:lineRule="exact"/>
        <w:ind w:firstLine="480" w:firstLineChars="200"/>
        <w:textAlignment w:val="auto"/>
        <w:rPr>
          <w:rFonts w:hint="eastAsia" w:ascii="Times New Roman" w:hAnsi="Times New Roman" w:eastAsia="宋体"/>
          <w:bCs/>
          <w:sz w:val="24"/>
          <w:szCs w:val="24"/>
        </w:rPr>
      </w:pPr>
      <w:r>
        <w:rPr>
          <w:rFonts w:hint="eastAsia" w:ascii="Times New Roman" w:hAnsi="Times New Roman" w:eastAsia="宋体"/>
          <w:sz w:val="24"/>
          <w:szCs w:val="24"/>
        </w:rPr>
        <w:t>2、地点：</w:t>
      </w:r>
      <w:r>
        <w:rPr>
          <w:rFonts w:hint="eastAsia" w:ascii="Times New Roman" w:hAnsi="Times New Roman" w:eastAsia="宋体"/>
          <w:bCs/>
          <w:sz w:val="24"/>
          <w:szCs w:val="24"/>
        </w:rPr>
        <w:t>供应商在“南通市第三人民医院官网（http://www.ntdsyy.com/）”自行下载。</w:t>
      </w:r>
    </w:p>
    <w:p w14:paraId="47EAA141">
      <w:pPr>
        <w:keepNext w:val="0"/>
        <w:keepLines w:val="0"/>
        <w:pageBreakBefore w:val="0"/>
        <w:kinsoku/>
        <w:wordWrap/>
        <w:overflowPunct/>
        <w:topLinePunct w:val="0"/>
        <w:bidi w:val="0"/>
        <w:snapToGrid w:val="0"/>
        <w:spacing w:line="500" w:lineRule="exact"/>
        <w:ind w:firstLine="482" w:firstLineChars="200"/>
        <w:textAlignment w:val="auto"/>
        <w:rPr>
          <w:rFonts w:hint="eastAsia" w:ascii="Times New Roman" w:hAnsi="Times New Roman" w:eastAsia="宋体"/>
          <w:sz w:val="24"/>
          <w:szCs w:val="24"/>
        </w:rPr>
      </w:pPr>
      <w:r>
        <w:rPr>
          <w:rFonts w:hint="eastAsia" w:ascii="Times New Roman" w:hAnsi="Times New Roman" w:eastAsia="宋体" w:cs="Times New Roman"/>
          <w:b/>
          <w:bCs/>
          <w:color w:val="000000"/>
          <w:sz w:val="24"/>
          <w:szCs w:val="24"/>
          <w:lang w:val="en-US" w:eastAsia="zh-CN"/>
        </w:rPr>
        <w:t>3</w:t>
      </w:r>
      <w:r>
        <w:rPr>
          <w:rFonts w:hint="eastAsia" w:ascii="Times New Roman" w:hAnsi="Times New Roman" w:eastAsia="宋体" w:cs="Times New Roman"/>
          <w:b/>
          <w:bCs/>
          <w:color w:val="000000"/>
          <w:sz w:val="24"/>
          <w:szCs w:val="24"/>
        </w:rPr>
        <w:t>、响应报名：凡有意参加本项目招标活动的供应商，请于</w:t>
      </w:r>
      <w:r>
        <w:rPr>
          <w:rFonts w:hint="eastAsia" w:ascii="Times New Roman" w:hAnsi="Times New Roman" w:eastAsia="宋体" w:cs="Times New Roman"/>
          <w:b/>
          <w:bCs/>
          <w:color w:val="000000"/>
          <w:sz w:val="24"/>
          <w:szCs w:val="24"/>
          <w:lang w:eastAsia="zh-CN"/>
        </w:rPr>
        <w:t>202</w:t>
      </w:r>
      <w:r>
        <w:rPr>
          <w:rFonts w:hint="eastAsia" w:ascii="Times New Roman" w:hAnsi="Times New Roman" w:eastAsia="宋体" w:cs="Times New Roman"/>
          <w:b/>
          <w:bCs/>
          <w:color w:val="000000"/>
          <w:sz w:val="24"/>
          <w:szCs w:val="24"/>
          <w:highlight w:val="none"/>
          <w:lang w:eastAsia="zh-CN"/>
        </w:rPr>
        <w:t>4</w:t>
      </w:r>
      <w:r>
        <w:rPr>
          <w:rFonts w:hint="eastAsia" w:ascii="Times New Roman" w:hAnsi="Times New Roman" w:eastAsia="宋体" w:cs="Times New Roman"/>
          <w:b/>
          <w:bCs/>
          <w:color w:val="000000"/>
          <w:sz w:val="24"/>
          <w:szCs w:val="24"/>
          <w:highlight w:val="none"/>
        </w:rPr>
        <w:t>年</w:t>
      </w:r>
      <w:r>
        <w:rPr>
          <w:rFonts w:hint="eastAsia" w:ascii="Times New Roman" w:hAnsi="Times New Roman" w:eastAsia="宋体" w:cs="Times New Roman"/>
          <w:b/>
          <w:bCs/>
          <w:color w:val="000000"/>
          <w:sz w:val="24"/>
          <w:szCs w:val="24"/>
          <w:highlight w:val="none"/>
          <w:lang w:val="en-US" w:eastAsia="zh-CN"/>
        </w:rPr>
        <w:t>10</w:t>
      </w:r>
      <w:r>
        <w:rPr>
          <w:rFonts w:hint="eastAsia" w:ascii="Times New Roman" w:hAnsi="Times New Roman" w:eastAsia="宋体" w:cs="Times New Roman"/>
          <w:b/>
          <w:bCs/>
          <w:color w:val="000000"/>
          <w:sz w:val="24"/>
          <w:szCs w:val="24"/>
          <w:highlight w:val="none"/>
        </w:rPr>
        <w:t>月</w:t>
      </w:r>
      <w:r>
        <w:rPr>
          <w:rFonts w:hint="eastAsia" w:ascii="Times New Roman" w:hAnsi="Times New Roman" w:eastAsia="宋体" w:cs="Times New Roman"/>
          <w:b/>
          <w:bCs/>
          <w:color w:val="000000"/>
          <w:sz w:val="24"/>
          <w:szCs w:val="24"/>
          <w:highlight w:val="none"/>
          <w:lang w:val="en-US" w:eastAsia="zh-CN"/>
        </w:rPr>
        <w:t>16</w:t>
      </w:r>
      <w:r>
        <w:rPr>
          <w:rFonts w:hint="eastAsia" w:ascii="Times New Roman" w:hAnsi="Times New Roman" w:eastAsia="宋体" w:cs="Times New Roman"/>
          <w:b/>
          <w:bCs/>
          <w:color w:val="000000"/>
          <w:sz w:val="24"/>
          <w:szCs w:val="24"/>
          <w:highlight w:val="none"/>
        </w:rPr>
        <w:t>日</w:t>
      </w:r>
      <w:r>
        <w:rPr>
          <w:rFonts w:hint="eastAsia" w:ascii="Times New Roman" w:hAnsi="Times New Roman" w:eastAsia="宋体" w:cs="Times New Roman"/>
          <w:b/>
          <w:bCs/>
          <w:color w:val="000000"/>
          <w:sz w:val="24"/>
          <w:szCs w:val="24"/>
          <w:highlight w:val="none"/>
          <w:lang w:val="en-US" w:eastAsia="zh-CN"/>
        </w:rPr>
        <w:t>17</w:t>
      </w:r>
      <w:r>
        <w:rPr>
          <w:rFonts w:hint="eastAsia" w:ascii="Times New Roman" w:hAnsi="Times New Roman" w:eastAsia="宋体" w:cs="Times New Roman"/>
          <w:b/>
          <w:bCs/>
          <w:color w:val="000000"/>
          <w:sz w:val="24"/>
          <w:szCs w:val="24"/>
          <w:highlight w:val="none"/>
        </w:rPr>
        <w:t>时</w:t>
      </w:r>
      <w:r>
        <w:rPr>
          <w:rFonts w:hint="eastAsia" w:ascii="Times New Roman" w:hAnsi="Times New Roman" w:eastAsia="宋体" w:cs="Times New Roman"/>
          <w:b/>
          <w:bCs/>
          <w:color w:val="000000"/>
          <w:sz w:val="24"/>
          <w:szCs w:val="24"/>
          <w:highlight w:val="none"/>
          <w:lang w:val="en-US" w:eastAsia="zh-CN"/>
        </w:rPr>
        <w:t>00</w:t>
      </w:r>
      <w:r>
        <w:rPr>
          <w:rFonts w:hint="eastAsia" w:ascii="Times New Roman" w:hAnsi="Times New Roman" w:eastAsia="宋体" w:cs="Times New Roman"/>
          <w:b/>
          <w:bCs/>
          <w:color w:val="000000"/>
          <w:sz w:val="24"/>
          <w:szCs w:val="24"/>
          <w:highlight w:val="none"/>
        </w:rPr>
        <w:t>分前将报名函（格式见附件）盖章的扫描件发送至邮箱</w:t>
      </w:r>
      <w:r>
        <w:rPr>
          <w:rFonts w:hint="eastAsia" w:ascii="Times New Roman" w:hAnsi="Times New Roman" w:eastAsia="宋体" w:cs="Times New Roman"/>
          <w:b/>
          <w:bCs/>
          <w:color w:val="000000"/>
          <w:sz w:val="24"/>
          <w:szCs w:val="24"/>
          <w:highlight w:val="none"/>
          <w:lang w:val="en-US" w:eastAsia="zh-CN"/>
        </w:rPr>
        <w:t>2462748269</w:t>
      </w:r>
      <w:r>
        <w:rPr>
          <w:rFonts w:hint="eastAsia" w:ascii="Times New Roman" w:hAnsi="Times New Roman" w:eastAsia="宋体" w:cs="Times New Roman"/>
          <w:b/>
          <w:bCs/>
          <w:color w:val="000000"/>
          <w:sz w:val="24"/>
          <w:szCs w:val="24"/>
          <w:highlight w:val="none"/>
        </w:rPr>
        <w:t>@qq.com。未按规定</w:t>
      </w:r>
      <w:r>
        <w:rPr>
          <w:rFonts w:hint="eastAsia" w:ascii="Times New Roman" w:hAnsi="Times New Roman" w:eastAsia="宋体" w:cs="Times New Roman"/>
          <w:b/>
          <w:bCs/>
          <w:color w:val="000000"/>
          <w:sz w:val="24"/>
          <w:szCs w:val="24"/>
        </w:rPr>
        <w:t>时间要求报名的供应商不得参与本项目招标活动。</w:t>
      </w:r>
      <w:r>
        <w:rPr>
          <w:rFonts w:ascii="Times New Roman" w:hAnsi="Times New Roman" w:eastAsia="宋体"/>
          <w:b/>
          <w:sz w:val="24"/>
          <w:szCs w:val="24"/>
        </w:rPr>
        <w:t>四、</w:t>
      </w:r>
      <w:r>
        <w:rPr>
          <w:rFonts w:hint="eastAsia" w:ascii="Times New Roman" w:hAnsi="Times New Roman" w:eastAsia="宋体"/>
          <w:b/>
          <w:sz w:val="24"/>
          <w:szCs w:val="24"/>
        </w:rPr>
        <w:t>提交投标文件截止时间、开标时间和地点</w:t>
      </w:r>
    </w:p>
    <w:p w14:paraId="3BC5450D">
      <w:pPr>
        <w:keepNext w:val="0"/>
        <w:keepLines w:val="0"/>
        <w:pageBreakBefore w:val="0"/>
        <w:kinsoku/>
        <w:wordWrap/>
        <w:overflowPunct/>
        <w:topLinePunct w:val="0"/>
        <w:bidi w:val="0"/>
        <w:spacing w:line="500" w:lineRule="exact"/>
        <w:ind w:firstLine="480" w:firstLineChars="200"/>
        <w:jc w:val="left"/>
        <w:textAlignment w:val="auto"/>
        <w:rPr>
          <w:rFonts w:hint="eastAsia" w:ascii="Times New Roman" w:hAnsi="Times New Roman" w:eastAsia="宋体"/>
          <w:sz w:val="24"/>
          <w:szCs w:val="24"/>
        </w:rPr>
      </w:pPr>
      <w:r>
        <w:rPr>
          <w:rFonts w:hint="eastAsia" w:ascii="Times New Roman" w:hAnsi="Times New Roman" w:eastAsia="宋体"/>
          <w:sz w:val="24"/>
          <w:szCs w:val="24"/>
        </w:rPr>
        <w:t>1、提交投标文件截止时间及开标时间：</w:t>
      </w:r>
      <w:r>
        <w:rPr>
          <w:rFonts w:hint="eastAsia" w:ascii="Times New Roman" w:hAnsi="宋体" w:eastAsia="宋体"/>
          <w:bCs/>
          <w:sz w:val="24"/>
          <w:szCs w:val="24"/>
          <w:u w:val="single"/>
        </w:rPr>
        <w:t>2024</w:t>
      </w:r>
      <w:r>
        <w:rPr>
          <w:rFonts w:hint="eastAsia" w:ascii="Times New Roman" w:hAnsi="宋体" w:eastAsia="宋体"/>
          <w:bCs/>
          <w:sz w:val="24"/>
          <w:szCs w:val="24"/>
          <w:highlight w:val="none"/>
          <w:u w:val="single"/>
        </w:rPr>
        <w:t>年</w:t>
      </w:r>
      <w:r>
        <w:rPr>
          <w:rFonts w:hint="eastAsia" w:ascii="Times New Roman" w:hAnsi="宋体" w:eastAsia="宋体"/>
          <w:bCs/>
          <w:sz w:val="24"/>
          <w:szCs w:val="24"/>
          <w:u w:val="single"/>
          <w:lang w:val="en-US" w:eastAsia="zh-CN"/>
        </w:rPr>
        <w:t>10</w:t>
      </w:r>
      <w:r>
        <w:rPr>
          <w:rFonts w:hint="eastAsia" w:ascii="Times New Roman" w:hAnsi="宋体" w:eastAsia="宋体"/>
          <w:bCs/>
          <w:sz w:val="24"/>
          <w:szCs w:val="24"/>
          <w:u w:val="single"/>
        </w:rPr>
        <w:t>月</w:t>
      </w:r>
      <w:r>
        <w:rPr>
          <w:rFonts w:hint="eastAsia" w:ascii="Times New Roman" w:hAnsi="宋体" w:eastAsia="宋体"/>
          <w:bCs/>
          <w:sz w:val="24"/>
          <w:szCs w:val="24"/>
          <w:u w:val="single"/>
          <w:lang w:val="en-US" w:eastAsia="zh-CN"/>
        </w:rPr>
        <w:t>17</w:t>
      </w:r>
      <w:r>
        <w:rPr>
          <w:rFonts w:hint="eastAsia" w:ascii="Times New Roman" w:hAnsi="宋体" w:eastAsia="宋体"/>
          <w:bCs/>
          <w:sz w:val="24"/>
          <w:szCs w:val="24"/>
          <w:u w:val="single"/>
        </w:rPr>
        <w:t>日</w:t>
      </w:r>
      <w:r>
        <w:rPr>
          <w:rFonts w:hint="eastAsia" w:ascii="Times New Roman" w:hAnsi="宋体" w:eastAsia="宋体"/>
          <w:bCs/>
          <w:sz w:val="24"/>
          <w:szCs w:val="24"/>
          <w:u w:val="single"/>
          <w:lang w:val="en-US" w:eastAsia="zh-CN"/>
        </w:rPr>
        <w:t>10</w:t>
      </w:r>
      <w:r>
        <w:rPr>
          <w:rFonts w:hint="eastAsia" w:ascii="Times New Roman" w:hAnsi="宋体" w:eastAsia="宋体"/>
          <w:bCs/>
          <w:sz w:val="24"/>
          <w:szCs w:val="24"/>
          <w:u w:val="single"/>
        </w:rPr>
        <w:t>时</w:t>
      </w:r>
      <w:r>
        <w:rPr>
          <w:rFonts w:hint="eastAsia" w:ascii="Times New Roman" w:hAnsi="宋体" w:eastAsia="宋体"/>
          <w:bCs/>
          <w:sz w:val="24"/>
          <w:szCs w:val="24"/>
          <w:u w:val="single"/>
          <w:lang w:val="en-US" w:eastAsia="zh-CN"/>
        </w:rPr>
        <w:t>0</w:t>
      </w:r>
      <w:r>
        <w:rPr>
          <w:rFonts w:hint="eastAsia" w:ascii="Times New Roman" w:hAnsi="宋体" w:eastAsia="宋体"/>
          <w:bCs/>
          <w:sz w:val="24"/>
          <w:szCs w:val="24"/>
          <w:u w:val="single"/>
        </w:rPr>
        <w:t>0分</w:t>
      </w:r>
      <w:r>
        <w:rPr>
          <w:rFonts w:ascii="Times New Roman" w:hAnsi="Times New Roman" w:eastAsia="宋体"/>
          <w:sz w:val="24"/>
          <w:szCs w:val="24"/>
        </w:rPr>
        <w:t>（北京时间）</w:t>
      </w:r>
      <w:r>
        <w:rPr>
          <w:rFonts w:hint="eastAsia" w:ascii="Times New Roman" w:hAnsi="Times New Roman" w:eastAsia="宋体"/>
          <w:sz w:val="24"/>
          <w:szCs w:val="24"/>
        </w:rPr>
        <w:t>，</w:t>
      </w:r>
      <w:r>
        <w:rPr>
          <w:rFonts w:ascii="Times New Roman" w:hAnsi="Times New Roman" w:eastAsia="宋体"/>
          <w:sz w:val="24"/>
          <w:szCs w:val="24"/>
        </w:rPr>
        <w:t>逾时拒绝接收投标响应文件</w:t>
      </w:r>
      <w:r>
        <w:rPr>
          <w:rFonts w:hint="eastAsia" w:ascii="Times New Roman" w:hAnsi="Times New Roman" w:eastAsia="宋体"/>
          <w:sz w:val="24"/>
          <w:szCs w:val="24"/>
        </w:rPr>
        <w:t>。</w:t>
      </w:r>
      <w:bookmarkStart w:id="12" w:name="_GoBack"/>
      <w:bookmarkEnd w:id="12"/>
    </w:p>
    <w:p w14:paraId="58E67A35">
      <w:pPr>
        <w:keepNext w:val="0"/>
        <w:keepLines w:val="0"/>
        <w:pageBreakBefore w:val="0"/>
        <w:kinsoku/>
        <w:wordWrap/>
        <w:overflowPunct/>
        <w:topLinePunct w:val="0"/>
        <w:bidi w:val="0"/>
        <w:spacing w:line="500" w:lineRule="exact"/>
        <w:ind w:firstLine="480" w:firstLineChars="200"/>
        <w:jc w:val="left"/>
        <w:textAlignment w:val="auto"/>
        <w:rPr>
          <w:rFonts w:hint="eastAsia" w:ascii="Times New Roman" w:hAnsi="Times New Roman" w:eastAsia="宋体"/>
          <w:sz w:val="24"/>
          <w:szCs w:val="24"/>
        </w:rPr>
      </w:pPr>
      <w:r>
        <w:rPr>
          <w:rFonts w:hint="eastAsia" w:ascii="Times New Roman" w:hAnsi="Times New Roman" w:eastAsia="宋体"/>
          <w:sz w:val="24"/>
          <w:szCs w:val="24"/>
        </w:rPr>
        <w:t>2、提交投标文件</w:t>
      </w:r>
      <w:r>
        <w:rPr>
          <w:rFonts w:ascii="Times New Roman" w:hAnsi="Times New Roman" w:eastAsia="宋体"/>
          <w:sz w:val="24"/>
          <w:szCs w:val="24"/>
        </w:rPr>
        <w:t>地点</w:t>
      </w:r>
      <w:r>
        <w:rPr>
          <w:rFonts w:hint="eastAsia" w:ascii="Times New Roman" w:hAnsi="Times New Roman" w:eastAsia="宋体"/>
          <w:sz w:val="24"/>
          <w:szCs w:val="24"/>
        </w:rPr>
        <w:t>及开标地点</w:t>
      </w:r>
      <w:r>
        <w:rPr>
          <w:rFonts w:ascii="Times New Roman" w:hAnsi="Times New Roman" w:eastAsia="宋体"/>
          <w:sz w:val="24"/>
          <w:szCs w:val="24"/>
        </w:rPr>
        <w:t>：</w:t>
      </w:r>
      <w:r>
        <w:rPr>
          <w:rFonts w:hint="eastAsia" w:ascii="Times New Roman" w:hAnsi="Times New Roman" w:eastAsia="宋体"/>
          <w:sz w:val="24"/>
          <w:szCs w:val="24"/>
          <w:u w:val="single"/>
        </w:rPr>
        <w:t>南通市第三人民医院五号楼五楼会议室，如有变动另行通知。</w:t>
      </w:r>
    </w:p>
    <w:p w14:paraId="59E7ADB3">
      <w:pPr>
        <w:keepNext w:val="0"/>
        <w:keepLines w:val="0"/>
        <w:pageBreakBefore w:val="0"/>
        <w:kinsoku/>
        <w:wordWrap/>
        <w:overflowPunct/>
        <w:topLinePunct w:val="0"/>
        <w:bidi w:val="0"/>
        <w:snapToGrid w:val="0"/>
        <w:spacing w:line="500" w:lineRule="exact"/>
        <w:ind w:firstLine="482" w:firstLineChars="200"/>
        <w:textAlignment w:val="auto"/>
        <w:rPr>
          <w:rFonts w:ascii="Times New Roman" w:hAnsi="Times New Roman" w:eastAsia="宋体"/>
          <w:b/>
          <w:sz w:val="24"/>
          <w:szCs w:val="24"/>
        </w:rPr>
      </w:pPr>
      <w:r>
        <w:rPr>
          <w:rFonts w:ascii="Times New Roman" w:hAnsi="Times New Roman" w:eastAsia="宋体"/>
          <w:b/>
          <w:sz w:val="24"/>
          <w:szCs w:val="24"/>
        </w:rPr>
        <w:t>五、公告期限</w:t>
      </w:r>
    </w:p>
    <w:p w14:paraId="58303076">
      <w:pPr>
        <w:keepNext w:val="0"/>
        <w:keepLines w:val="0"/>
        <w:pageBreakBefore w:val="0"/>
        <w:kinsoku/>
        <w:wordWrap/>
        <w:overflowPunct/>
        <w:topLinePunct w:val="0"/>
        <w:bidi w:val="0"/>
        <w:snapToGrid w:val="0"/>
        <w:spacing w:line="500" w:lineRule="exact"/>
        <w:ind w:firstLine="480" w:firstLineChars="200"/>
        <w:textAlignment w:val="auto"/>
        <w:rPr>
          <w:rFonts w:ascii="Times New Roman" w:hAnsi="Times New Roman" w:eastAsia="宋体"/>
          <w:sz w:val="24"/>
          <w:szCs w:val="24"/>
        </w:rPr>
      </w:pPr>
      <w:r>
        <w:rPr>
          <w:rFonts w:ascii="Times New Roman" w:hAnsi="Times New Roman" w:eastAsia="宋体"/>
          <w:sz w:val="24"/>
          <w:szCs w:val="24"/>
        </w:rPr>
        <w:t>自本公告发布之日起</w:t>
      </w:r>
      <w:r>
        <w:rPr>
          <w:rFonts w:hint="eastAsia" w:ascii="Times New Roman" w:hAnsi="Times New Roman" w:eastAsia="宋体"/>
          <w:sz w:val="24"/>
          <w:szCs w:val="24"/>
        </w:rPr>
        <w:t>3</w:t>
      </w:r>
      <w:r>
        <w:rPr>
          <w:rFonts w:ascii="Times New Roman" w:hAnsi="Times New Roman" w:eastAsia="宋体"/>
          <w:sz w:val="24"/>
          <w:szCs w:val="24"/>
        </w:rPr>
        <w:t>个工作日。</w:t>
      </w:r>
    </w:p>
    <w:p w14:paraId="1747B2E9">
      <w:pPr>
        <w:keepNext w:val="0"/>
        <w:keepLines w:val="0"/>
        <w:pageBreakBefore w:val="0"/>
        <w:kinsoku/>
        <w:wordWrap/>
        <w:overflowPunct/>
        <w:topLinePunct w:val="0"/>
        <w:autoSpaceDE w:val="0"/>
        <w:autoSpaceDN w:val="0"/>
        <w:bidi w:val="0"/>
        <w:adjustRightInd w:val="0"/>
        <w:spacing w:line="500" w:lineRule="exact"/>
        <w:ind w:firstLine="482" w:firstLineChars="200"/>
        <w:contextualSpacing/>
        <w:textAlignment w:val="auto"/>
        <w:rPr>
          <w:rFonts w:hint="eastAsia" w:ascii="Times New Roman" w:hAnsi="Times New Roman" w:eastAsia="宋体"/>
          <w:b/>
          <w:bCs/>
          <w:sz w:val="24"/>
          <w:szCs w:val="24"/>
        </w:rPr>
      </w:pPr>
      <w:r>
        <w:rPr>
          <w:rFonts w:ascii="Times New Roman" w:hAnsi="Times New Roman" w:eastAsia="宋体"/>
          <w:b/>
          <w:sz w:val="24"/>
          <w:szCs w:val="24"/>
        </w:rPr>
        <w:t>六、其他补充事宜</w:t>
      </w:r>
    </w:p>
    <w:p w14:paraId="3C19385B">
      <w:pPr>
        <w:keepNext w:val="0"/>
        <w:keepLines w:val="0"/>
        <w:pageBreakBefore w:val="0"/>
        <w:kinsoku/>
        <w:wordWrap/>
        <w:overflowPunct/>
        <w:topLinePunct w:val="0"/>
        <w:bidi w:val="0"/>
        <w:spacing w:line="500" w:lineRule="exact"/>
        <w:ind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1、本项目不收取保证金，采购文件中涉及保证金的事项，均按免收保证金执行。</w:t>
      </w:r>
    </w:p>
    <w:p w14:paraId="2AD0BD73">
      <w:pPr>
        <w:keepNext w:val="0"/>
        <w:keepLines w:val="0"/>
        <w:pageBreakBefore w:val="0"/>
        <w:kinsoku/>
        <w:wordWrap/>
        <w:overflowPunct/>
        <w:topLinePunct w:val="0"/>
        <w:bidi w:val="0"/>
        <w:spacing w:line="500" w:lineRule="exact"/>
        <w:ind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2EC1363C">
      <w:pPr>
        <w:keepNext w:val="0"/>
        <w:keepLines w:val="0"/>
        <w:pageBreakBefore w:val="0"/>
        <w:kinsoku/>
        <w:wordWrap/>
        <w:overflowPunct/>
        <w:topLinePunct w:val="0"/>
        <w:bidi w:val="0"/>
        <w:adjustRightInd w:val="0"/>
        <w:spacing w:line="500" w:lineRule="exact"/>
        <w:ind w:firstLine="482" w:firstLineChars="200"/>
        <w:contextualSpacing/>
        <w:textAlignment w:val="auto"/>
        <w:rPr>
          <w:rFonts w:hint="eastAsia" w:ascii="Times New Roman" w:hAnsi="Times New Roman" w:eastAsia="宋体"/>
          <w:b/>
          <w:bCs/>
          <w:sz w:val="24"/>
          <w:szCs w:val="24"/>
        </w:rPr>
      </w:pPr>
      <w:r>
        <w:rPr>
          <w:rFonts w:hint="eastAsia" w:ascii="Times New Roman" w:hAnsi="Times New Roman" w:eastAsia="宋体"/>
          <w:b/>
          <w:bCs/>
          <w:sz w:val="24"/>
          <w:szCs w:val="24"/>
        </w:rPr>
        <w:t>七、对本次招标提出询问，请按以下方式联系。</w:t>
      </w:r>
    </w:p>
    <w:p w14:paraId="355BD934">
      <w:pPr>
        <w:keepNext w:val="0"/>
        <w:keepLines w:val="0"/>
        <w:pageBreakBefore w:val="0"/>
        <w:kinsoku/>
        <w:wordWrap/>
        <w:overflowPunct/>
        <w:topLinePunct w:val="0"/>
        <w:bidi w:val="0"/>
        <w:adjustRightInd w:val="0"/>
        <w:spacing w:line="500" w:lineRule="exact"/>
        <w:ind w:firstLine="480" w:firstLineChars="200"/>
        <w:contextualSpacing/>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1、采购人信息</w:t>
      </w:r>
    </w:p>
    <w:p w14:paraId="352601D4">
      <w:pPr>
        <w:keepNext w:val="0"/>
        <w:keepLines w:val="0"/>
        <w:pageBreakBefore w:val="0"/>
        <w:kinsoku/>
        <w:wordWrap/>
        <w:overflowPunct/>
        <w:topLinePunct w:val="0"/>
        <w:bidi w:val="0"/>
        <w:adjustRightInd w:val="0"/>
        <w:spacing w:line="500" w:lineRule="exact"/>
        <w:ind w:firstLine="480" w:firstLineChars="200"/>
        <w:contextualSpacing/>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采购人：南通市第三人民医院</w:t>
      </w:r>
    </w:p>
    <w:p w14:paraId="10BD22C2">
      <w:pPr>
        <w:keepNext w:val="0"/>
        <w:keepLines w:val="0"/>
        <w:pageBreakBefore w:val="0"/>
        <w:kinsoku/>
        <w:wordWrap/>
        <w:overflowPunct/>
        <w:topLinePunct w:val="0"/>
        <w:bidi w:val="0"/>
        <w:adjustRightInd w:val="0"/>
        <w:spacing w:line="500" w:lineRule="exact"/>
        <w:ind w:firstLine="520" w:firstLineChars="200"/>
        <w:contextualSpacing/>
        <w:textAlignment w:val="auto"/>
        <w:rPr>
          <w:rFonts w:hint="eastAsia" w:ascii="Times New Roman" w:hAnsi="Times New Roman" w:eastAsia="宋体" w:cs="宋体"/>
          <w:sz w:val="24"/>
          <w:szCs w:val="24"/>
        </w:rPr>
      </w:pPr>
      <w:r>
        <w:rPr>
          <w:rFonts w:hint="eastAsia" w:ascii="Times New Roman" w:hAnsi="Times New Roman" w:eastAsia="宋体" w:cs="宋体"/>
          <w:szCs w:val="24"/>
        </w:rPr>
        <w:t>地 址：江苏省南通市青年中路60号</w:t>
      </w:r>
    </w:p>
    <w:p w14:paraId="4520F6D8">
      <w:pPr>
        <w:keepNext w:val="0"/>
        <w:keepLines w:val="0"/>
        <w:pageBreakBefore w:val="0"/>
        <w:kinsoku/>
        <w:wordWrap/>
        <w:overflowPunct/>
        <w:topLinePunct w:val="0"/>
        <w:bidi w:val="0"/>
        <w:adjustRightInd w:val="0"/>
        <w:spacing w:line="500" w:lineRule="exact"/>
        <w:ind w:firstLine="480" w:firstLineChars="200"/>
        <w:contextualSpacing/>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rPr>
        <w:t>联系人：</w:t>
      </w:r>
      <w:r>
        <w:rPr>
          <w:rFonts w:hint="eastAsia" w:ascii="Times New Roman" w:hAnsi="Times New Roman" w:eastAsia="宋体"/>
          <w:sz w:val="24"/>
          <w:szCs w:val="24"/>
          <w:lang w:eastAsia="zh-CN"/>
        </w:rPr>
        <w:t>钱先生</w:t>
      </w:r>
    </w:p>
    <w:p w14:paraId="0EDB2F6C">
      <w:pPr>
        <w:keepNext w:val="0"/>
        <w:keepLines w:val="0"/>
        <w:pageBreakBefore w:val="0"/>
        <w:kinsoku/>
        <w:wordWrap/>
        <w:overflowPunct/>
        <w:topLinePunct w:val="0"/>
        <w:bidi w:val="0"/>
        <w:adjustRightInd w:val="0"/>
        <w:spacing w:line="500" w:lineRule="exact"/>
        <w:ind w:firstLine="480" w:firstLineChars="200"/>
        <w:contextualSpacing/>
        <w:textAlignment w:val="auto"/>
        <w:rPr>
          <w:rFonts w:hint="eastAsia"/>
        </w:rPr>
      </w:pPr>
      <w:r>
        <w:rPr>
          <w:rFonts w:hint="eastAsia" w:ascii="Times New Roman" w:hAnsi="Times New Roman" w:eastAsia="宋体"/>
          <w:sz w:val="24"/>
          <w:szCs w:val="24"/>
        </w:rPr>
        <w:t>联系电话：0513-85116168</w:t>
      </w:r>
      <w:bookmarkStart w:id="7" w:name="_Toc363573854"/>
    </w:p>
    <w:p w14:paraId="1D04AE1E">
      <w:pPr>
        <w:rPr>
          <w:rFonts w:hint="eastAsia" w:ascii="Times New Roman" w:hAnsi="Times New Roman" w:eastAsia="宋体" w:cs="宋体"/>
          <w:b/>
          <w:w w:val="80"/>
          <w:kern w:val="44"/>
          <w:sz w:val="36"/>
          <w:szCs w:val="36"/>
        </w:rPr>
      </w:pPr>
      <w:r>
        <w:rPr>
          <w:rFonts w:hint="eastAsia" w:ascii="Times New Roman" w:hAnsi="Times New Roman" w:eastAsia="宋体" w:cs="宋体"/>
          <w:b/>
          <w:w w:val="80"/>
          <w:kern w:val="44"/>
          <w:sz w:val="36"/>
          <w:szCs w:val="36"/>
        </w:rPr>
        <w:br w:type="page"/>
      </w:r>
    </w:p>
    <w:p w14:paraId="107D54A7">
      <w:pPr>
        <w:spacing w:line="360" w:lineRule="auto"/>
        <w:jc w:val="center"/>
        <w:rPr>
          <w:rFonts w:ascii="Times New Roman" w:hAnsi="Times New Roman" w:eastAsia="宋体"/>
          <w:sz w:val="24"/>
          <w:szCs w:val="24"/>
        </w:rPr>
      </w:pPr>
      <w:r>
        <w:rPr>
          <w:rFonts w:hint="eastAsia" w:ascii="Times New Roman" w:hAnsi="Times New Roman" w:eastAsia="宋体" w:cs="宋体"/>
          <w:b/>
          <w:w w:val="80"/>
          <w:kern w:val="44"/>
          <w:sz w:val="36"/>
          <w:szCs w:val="36"/>
        </w:rPr>
        <w:t>第二章  投标供应商须知</w:t>
      </w:r>
      <w:bookmarkEnd w:id="7"/>
    </w:p>
    <w:p w14:paraId="10B61E11">
      <w:pPr>
        <w:spacing w:line="360" w:lineRule="auto"/>
        <w:ind w:firstLine="482" w:firstLineChars="200"/>
        <w:jc w:val="left"/>
        <w:rPr>
          <w:rFonts w:hint="eastAsia" w:ascii="Times New Roman" w:hAnsi="Times New Roman" w:eastAsia="宋体" w:cs="Times New Roman"/>
          <w:b/>
          <w:bCs/>
          <w:sz w:val="24"/>
          <w:szCs w:val="24"/>
        </w:rPr>
      </w:pPr>
      <w:bookmarkStart w:id="8" w:name="_Toc13543213"/>
      <w:r>
        <w:rPr>
          <w:rFonts w:hint="eastAsia" w:ascii="Times New Roman" w:hAnsi="Times New Roman" w:eastAsia="宋体" w:cs="Times New Roman"/>
          <w:b/>
          <w:bCs/>
          <w:sz w:val="24"/>
          <w:szCs w:val="24"/>
        </w:rPr>
        <w:t>一、说明</w:t>
      </w:r>
    </w:p>
    <w:p w14:paraId="2EB24396">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仅适用于</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组织的公开招标活动。</w:t>
      </w:r>
    </w:p>
    <w:p w14:paraId="2155C850">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2、公开招标活动及因本次招标产生的合同受中国法律制约和保护。</w:t>
      </w:r>
    </w:p>
    <w:p w14:paraId="72FCF023">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的解释权属于</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w:t>
      </w:r>
    </w:p>
    <w:p w14:paraId="35BD6C8E">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4、供应商下载</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后，应仔细检查</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的所有内容。如内容中有页码短缺、资格要求以及任何设置有不合理的条件对供应商实行差别待遇或者歧视待遇的，应在</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发布后的4日内，以书面形式向</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提出询问或疑问，未在规定的时间内提出询问或疑问的，视同理解并接受本</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的所有内容，因此引起的损失由供应商自负，而且供应商不得在招标结束后针对</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的所有内容提出质疑事项。非书面形式的不作为日后质疑提出的依据。</w:t>
      </w:r>
    </w:p>
    <w:p w14:paraId="2A813597">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5、供应商应认真审阅</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中所有的事项、格式、条款和规范要求等，如果供应商没有按照</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要求提交投标文件，或者投标文件没有对</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做出实质性响应，将被拒绝参与项目的招标。</w:t>
      </w:r>
    </w:p>
    <w:p w14:paraId="6DBA775C">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6、供应商在招标开始前自行踏勘现场，供应商务必自行认真踏勘现场，进一步获取所需信息，一旦中标不得对现场条件提出额外要求，不得要求增加费用，采购人可视情组织答疑会。</w:t>
      </w:r>
    </w:p>
    <w:p w14:paraId="005D282C">
      <w:pPr>
        <w:spacing w:line="360" w:lineRule="auto"/>
        <w:ind w:firstLine="482" w:firstLineChars="20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二、</w:t>
      </w:r>
      <w:r>
        <w:rPr>
          <w:rFonts w:hint="eastAsia" w:ascii="Times New Roman" w:hAnsi="Times New Roman" w:eastAsia="宋体" w:cs="Times New Roman"/>
          <w:b/>
          <w:bCs/>
          <w:sz w:val="24"/>
          <w:szCs w:val="24"/>
          <w:lang w:eastAsia="zh-CN"/>
        </w:rPr>
        <w:t>采购文件</w:t>
      </w:r>
      <w:r>
        <w:rPr>
          <w:rFonts w:hint="eastAsia" w:ascii="Times New Roman" w:hAnsi="Times New Roman" w:eastAsia="宋体" w:cs="Times New Roman"/>
          <w:b/>
          <w:bCs/>
          <w:sz w:val="24"/>
          <w:szCs w:val="24"/>
        </w:rPr>
        <w:t>的澄清、修改、答疑</w:t>
      </w:r>
    </w:p>
    <w:p w14:paraId="6E6DA473">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有权对发出的</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进行必要的澄清、修改或补充。</w:t>
      </w:r>
    </w:p>
    <w:p w14:paraId="0EB7AFD3">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的澄清、修改、补充等内容均以书面明确的形式发布，并以指定媒体发布的信息为准。</w:t>
      </w:r>
    </w:p>
    <w:p w14:paraId="14308285">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对</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的澄清、修改将构成</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的一部分，对响应招标的供应商具有约束力。</w:t>
      </w:r>
    </w:p>
    <w:p w14:paraId="3F25966F">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4、澄清或者修改的内容可能影响到投标文件编制的，</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将在提交投标文件接收截止之日3日前，发布澄清或者修改公告，不足3日的，当顺延提交投标文件接收截止时间。</w:t>
      </w:r>
    </w:p>
    <w:p w14:paraId="0D08F161">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5、除非</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以书面的形式对</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作出澄清、修改及补充，供应商对涉及</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的任何推论、理解和结论所造成的结果，均由供应商自负。</w:t>
      </w:r>
    </w:p>
    <w:p w14:paraId="2A5EEF10">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6、如有产生答疑且对</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内容有修改，</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将按照本须知有关规定，以补充通知（公告）的方式发出。</w:t>
      </w:r>
    </w:p>
    <w:p w14:paraId="4B460D84">
      <w:pPr>
        <w:spacing w:line="360" w:lineRule="auto"/>
        <w:ind w:firstLine="482" w:firstLineChars="20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三、投标文件的编制及装订</w:t>
      </w:r>
    </w:p>
    <w:p w14:paraId="4C223291">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供应商按</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要求编写投标文件，并牢固装订成册。投标文件均需采用A4纸（图纸等除外），不允许使用活页夹、拉杆夹、文件夹、塑料方便式书脊（插入式或穿孔式）装订。投标文件不得行间插字、涂改、增删，如修改错漏处，须经投标文件签署人签字并加盖公章。</w:t>
      </w:r>
    </w:p>
    <w:p w14:paraId="45AEDEFC">
      <w:pPr>
        <w:spacing w:line="360" w:lineRule="auto"/>
        <w:ind w:firstLine="482" w:firstLineChars="20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四、投标文件的份数、密封及标记</w:t>
      </w:r>
    </w:p>
    <w:p w14:paraId="55FC71D6">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1、投标文件由：</w:t>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 1 \* GB3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①</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资格审查文件、</w:t>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 2 \* GB3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②</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lang w:eastAsia="zh-CN"/>
        </w:rPr>
        <w:t>技术响应文件</w:t>
      </w:r>
      <w:r>
        <w:rPr>
          <w:rFonts w:hint="eastAsia" w:ascii="Times New Roman" w:hAnsi="Times New Roman" w:eastAsia="宋体" w:cs="Times New Roman"/>
          <w:sz w:val="24"/>
          <w:szCs w:val="24"/>
        </w:rPr>
        <w:t>③商务报价文件共3部分组成（以下由文件序号代称）。</w:t>
      </w:r>
    </w:p>
    <w:p w14:paraId="48A9E6C1">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2、投标文件均为一式叁份，其中“正本”壹份和“副本”贰份。</w:t>
      </w:r>
    </w:p>
    <w:p w14:paraId="6E8602CC">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3、在每份投标文件上要明确标注项目名称、对应的投标文件名称、供应商的全称、日期、“正本”、“副本”字样。“正本”和“副本”若有差异，概以“正本”为准。</w:t>
      </w:r>
    </w:p>
    <w:p w14:paraId="3B8DA1D0">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4、供应商须将本项目投标文件：</w:t>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 1 \* GB3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①</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 2 \* GB3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②</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③单独密封。供应商可将投标文件正副本统一密封或分别密封，如正本和副本分别密封的，应在封袋上标明正、副本字样。</w:t>
      </w:r>
    </w:p>
    <w:p w14:paraId="7F0F1F0F">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5、投标文件中的所有“正本”，其正文内容须按</w:t>
      </w:r>
      <w:r>
        <w:rPr>
          <w:rFonts w:hint="eastAsia" w:ascii="Times New Roman" w:hAnsi="Times New Roman" w:eastAsia="宋体" w:cs="Times New Roman"/>
          <w:sz w:val="24"/>
          <w:szCs w:val="24"/>
          <w:lang w:eastAsia="zh-CN"/>
        </w:rPr>
        <w:t>采购文件</w:t>
      </w:r>
      <w:r>
        <w:rPr>
          <w:rFonts w:hint="eastAsia" w:ascii="Times New Roman" w:hAnsi="Times New Roman" w:eastAsia="宋体" w:cs="Times New Roman"/>
          <w:sz w:val="24"/>
          <w:szCs w:val="24"/>
        </w:rPr>
        <w:t>要求由供应商法定代表人或被授权人签字（或盖章）并加盖单位公章。“副本”可复印，但须加盖单位公章。</w:t>
      </w:r>
    </w:p>
    <w:p w14:paraId="66F856A9">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6、密封后，应在每一密封的投标文件上明确标注招标项目名称、投标文件各自对应的名称、供应商的全称及日期。</w:t>
      </w:r>
    </w:p>
    <w:p w14:paraId="0B718003">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7、在边缝处加盖供应商公章或骑缝签字。</w:t>
      </w:r>
    </w:p>
    <w:p w14:paraId="5FA393CA">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【特别提醒】投标文件中的</w:t>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 1 \* GB3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①</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 2 \* GB3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②</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的“正本”或“副本”中，均不得含有商务报价投标文件中报价表（报价单）内的任何项目价格，否则作无效投标处理。</w:t>
      </w:r>
    </w:p>
    <w:p w14:paraId="1D2F27E1">
      <w:pPr>
        <w:spacing w:line="360" w:lineRule="auto"/>
        <w:ind w:firstLine="482" w:firstLineChars="20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五、联合体参与招标</w:t>
      </w:r>
    </w:p>
    <w:p w14:paraId="3BC4273F">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不接受任何形式的联合体参与本项目。</w:t>
      </w:r>
    </w:p>
    <w:p w14:paraId="03946902">
      <w:pPr>
        <w:spacing w:line="360" w:lineRule="auto"/>
        <w:ind w:firstLine="482" w:firstLineChars="20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六、未尽事宜</w:t>
      </w:r>
    </w:p>
    <w:p w14:paraId="3EEEDE43">
      <w:pPr>
        <w:spacing w:line="360" w:lineRule="auto"/>
        <w:ind w:firstLine="480" w:firstLineChars="200"/>
        <w:jc w:val="both"/>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无</w:t>
      </w:r>
    </w:p>
    <w:p w14:paraId="28BDF74B">
      <w:pPr>
        <w:spacing w:line="360" w:lineRule="auto"/>
        <w:ind w:firstLine="579" w:firstLineChars="200"/>
        <w:jc w:val="center"/>
        <w:rPr>
          <w:rFonts w:ascii="Times New Roman" w:hAnsi="Times New Roman" w:eastAsia="宋体" w:cs="宋体"/>
          <w:b/>
          <w:w w:val="80"/>
          <w:kern w:val="44"/>
          <w:sz w:val="36"/>
          <w:szCs w:val="36"/>
        </w:rPr>
      </w:pPr>
      <w:r>
        <w:rPr>
          <w:rFonts w:hint="eastAsia" w:ascii="Times New Roman" w:hAnsi="Times New Roman" w:eastAsia="宋体" w:cs="宋体"/>
          <w:b/>
          <w:w w:val="80"/>
          <w:kern w:val="44"/>
          <w:sz w:val="36"/>
          <w:szCs w:val="36"/>
        </w:rPr>
        <w:br w:type="page"/>
      </w:r>
      <w:r>
        <w:rPr>
          <w:rFonts w:hint="eastAsia" w:ascii="Times New Roman" w:hAnsi="Times New Roman" w:eastAsia="宋体" w:cs="宋体"/>
          <w:b/>
          <w:w w:val="80"/>
          <w:kern w:val="44"/>
          <w:sz w:val="36"/>
          <w:szCs w:val="36"/>
        </w:rPr>
        <w:t>第三章 项目需求</w:t>
      </w:r>
    </w:p>
    <w:p w14:paraId="7255E922">
      <w:pPr>
        <w:snapToGrid w:val="0"/>
        <w:spacing w:line="360" w:lineRule="auto"/>
        <w:ind w:firstLine="482" w:firstLineChars="200"/>
        <w:contextualSpacing/>
        <w:outlineLvl w:val="0"/>
        <w:rPr>
          <w:rFonts w:ascii="宋体" w:hAnsi="宋体" w:eastAsia="宋体"/>
          <w:b/>
          <w:sz w:val="24"/>
          <w:szCs w:val="24"/>
        </w:rPr>
      </w:pPr>
      <w:bookmarkStart w:id="9" w:name="_Toc182848996"/>
      <w:r>
        <w:rPr>
          <w:rFonts w:hint="eastAsia" w:ascii="宋体" w:hAnsi="宋体" w:eastAsia="宋体"/>
          <w:b/>
          <w:sz w:val="24"/>
          <w:szCs w:val="24"/>
        </w:rPr>
        <w:t>一、项目需求说明</w:t>
      </w:r>
    </w:p>
    <w:p w14:paraId="6F81E6A2">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主要包含但不限于对COD在线水质监测仪</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台、氨氮在线水质监测仪</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台、PH</w:t>
      </w:r>
      <w:r>
        <w:rPr>
          <w:rFonts w:hint="eastAsia" w:ascii="Times New Roman" w:hAnsi="Times New Roman" w:eastAsia="宋体" w:cs="Times New Roman"/>
          <w:sz w:val="24"/>
          <w:szCs w:val="24"/>
          <w:lang w:val="en-US" w:eastAsia="zh-CN"/>
        </w:rPr>
        <w:t>计1</w:t>
      </w:r>
      <w:r>
        <w:rPr>
          <w:rFonts w:hint="eastAsia" w:ascii="Times New Roman" w:hAnsi="Times New Roman" w:eastAsia="宋体" w:cs="Times New Roman"/>
          <w:sz w:val="24"/>
          <w:szCs w:val="24"/>
        </w:rPr>
        <w:t>台、流量计</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数采仪1台</w:t>
      </w:r>
      <w:r>
        <w:rPr>
          <w:rFonts w:hint="eastAsia" w:ascii="Times New Roman" w:hAnsi="Times New Roman" w:eastAsia="宋体" w:cs="Times New Roman"/>
          <w:sz w:val="24"/>
          <w:szCs w:val="24"/>
        </w:rPr>
        <w:t>等设备的运维保养，要求保持24H正常运行。供应商每周至少1次维护保养，设备故障后在接到采购人通知后最晚在2小时内到达现场，一般性故障应在24小时内解决，重大性故障48小时内解决。48小时内未能处理完成的将免费提供符合环保要求的备用机，使用时间为原有设备维修好能正常使用为止，确保所有检测指标检测正常，负责保证监测系统正常运行和完整的监测数据上传生态环境局。</w:t>
      </w:r>
    </w:p>
    <w:p w14:paraId="48DA9F4C">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在线仪表运维（含添加试剂等全部费用）：COD运行试剂、氨氮运行试剂的提供及添加，数据采集传输4G全网通运行费、机内各部件维修（</w:t>
      </w:r>
      <w:r>
        <w:rPr>
          <w:rFonts w:hint="eastAsia" w:ascii="Times New Roman" w:hAnsi="Times New Roman" w:eastAsia="宋体" w:cs="Times New Roman"/>
          <w:sz w:val="24"/>
          <w:szCs w:val="24"/>
          <w:lang w:val="en-US" w:eastAsia="zh-CN"/>
        </w:rPr>
        <w:t>1000元以下配件</w:t>
      </w:r>
      <w:r>
        <w:rPr>
          <w:rFonts w:hint="eastAsia" w:ascii="Times New Roman" w:hAnsi="Times New Roman" w:eastAsia="宋体" w:cs="Times New Roman"/>
          <w:sz w:val="24"/>
          <w:szCs w:val="24"/>
        </w:rPr>
        <w:t>）、校准、仪器外观清洁、运行数据记录、运维档案建立等服务内容。</w:t>
      </w:r>
    </w:p>
    <w:p w14:paraId="29A09BF6">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其他必要的与环保部门对接工作。</w:t>
      </w:r>
    </w:p>
    <w:p w14:paraId="07617AA4">
      <w:pPr>
        <w:spacing w:line="360" w:lineRule="auto"/>
        <w:ind w:firstLine="480" w:firstLineChars="200"/>
        <w:jc w:val="left"/>
        <w:rPr>
          <w:rFonts w:hint="eastAsia" w:ascii="Times New Roman" w:hAnsi="Times New Roman" w:eastAsia="宋体" w:cs="Times New Roman"/>
          <w:sz w:val="24"/>
          <w:szCs w:val="24"/>
          <w:lang w:eastAsia="zh-TW"/>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具体技术要求如下表：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622"/>
        <w:gridCol w:w="1413"/>
        <w:gridCol w:w="5383"/>
        <w:gridCol w:w="717"/>
        <w:gridCol w:w="709"/>
        <w:gridCol w:w="846"/>
      </w:tblGrid>
      <w:tr w14:paraId="35AD61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3" w:hRule="atLeast"/>
          <w:jc w:val="center"/>
        </w:trPr>
        <w:tc>
          <w:tcPr>
            <w:tcW w:w="622" w:type="dxa"/>
            <w:shd w:val="clear" w:color="auto" w:fill="FFFFFF"/>
            <w:noWrap w:val="0"/>
            <w:vAlign w:val="center"/>
          </w:tcPr>
          <w:p w14:paraId="4106E39F">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序号</w:t>
            </w:r>
          </w:p>
        </w:tc>
        <w:tc>
          <w:tcPr>
            <w:tcW w:w="1413" w:type="dxa"/>
            <w:tcBorders>
              <w:left w:val="single" w:color="auto" w:sz="4" w:space="0"/>
            </w:tcBorders>
            <w:shd w:val="clear" w:color="auto" w:fill="FFFFFF"/>
            <w:noWrap w:val="0"/>
            <w:vAlign w:val="center"/>
          </w:tcPr>
          <w:p w14:paraId="3AF7CD7D">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项目名称</w:t>
            </w:r>
          </w:p>
        </w:tc>
        <w:tc>
          <w:tcPr>
            <w:tcW w:w="5383" w:type="dxa"/>
            <w:tcBorders>
              <w:left w:val="single" w:color="auto" w:sz="4" w:space="0"/>
            </w:tcBorders>
            <w:shd w:val="clear" w:color="auto" w:fill="FFFFFF"/>
            <w:noWrap w:val="0"/>
            <w:vAlign w:val="center"/>
          </w:tcPr>
          <w:p w14:paraId="216A156E">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技术服务内容及要求</w:t>
            </w:r>
          </w:p>
        </w:tc>
        <w:tc>
          <w:tcPr>
            <w:tcW w:w="717" w:type="dxa"/>
            <w:tcBorders>
              <w:left w:val="single" w:color="auto" w:sz="4" w:space="0"/>
            </w:tcBorders>
            <w:shd w:val="clear" w:color="auto" w:fill="FFFFFF"/>
            <w:noWrap w:val="0"/>
            <w:vAlign w:val="center"/>
          </w:tcPr>
          <w:p w14:paraId="3BE3D943">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数量</w:t>
            </w:r>
          </w:p>
        </w:tc>
        <w:tc>
          <w:tcPr>
            <w:tcW w:w="709" w:type="dxa"/>
            <w:tcBorders>
              <w:left w:val="single" w:color="auto" w:sz="4" w:space="0"/>
            </w:tcBorders>
            <w:shd w:val="clear" w:color="auto" w:fill="FFFFFF"/>
            <w:noWrap w:val="0"/>
            <w:vAlign w:val="center"/>
          </w:tcPr>
          <w:p w14:paraId="4DFD23B0">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单位</w:t>
            </w:r>
          </w:p>
        </w:tc>
        <w:tc>
          <w:tcPr>
            <w:tcW w:w="846" w:type="dxa"/>
            <w:tcBorders>
              <w:left w:val="single" w:color="auto" w:sz="4" w:space="0"/>
            </w:tcBorders>
            <w:shd w:val="clear" w:color="auto" w:fill="FFFFFF"/>
            <w:noWrap w:val="0"/>
            <w:vAlign w:val="center"/>
          </w:tcPr>
          <w:p w14:paraId="51B31E24">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备注</w:t>
            </w:r>
          </w:p>
        </w:tc>
      </w:tr>
      <w:tr w14:paraId="6B7CC8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3" w:hRule="atLeast"/>
          <w:jc w:val="center"/>
        </w:trPr>
        <w:tc>
          <w:tcPr>
            <w:tcW w:w="622" w:type="dxa"/>
            <w:tcBorders>
              <w:top w:val="single" w:color="auto" w:sz="4" w:space="0"/>
            </w:tcBorders>
            <w:shd w:val="clear" w:color="auto" w:fill="FFFFFF"/>
            <w:noWrap w:val="0"/>
            <w:vAlign w:val="center"/>
          </w:tcPr>
          <w:p w14:paraId="5B6E116F">
            <w:pPr>
              <w:ind w:firstLine="280"/>
              <w:jc w:val="left"/>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1</w:t>
            </w:r>
          </w:p>
        </w:tc>
        <w:tc>
          <w:tcPr>
            <w:tcW w:w="1413" w:type="dxa"/>
            <w:tcBorders>
              <w:top w:val="single" w:color="auto" w:sz="4" w:space="0"/>
              <w:left w:val="single" w:color="auto" w:sz="4" w:space="0"/>
            </w:tcBorders>
            <w:shd w:val="clear" w:color="auto" w:fill="FFFFFF"/>
            <w:noWrap w:val="0"/>
            <w:vAlign w:val="center"/>
          </w:tcPr>
          <w:p w14:paraId="291406CB">
            <w:pPr>
              <w:spacing w:line="326" w:lineRule="exact"/>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bidi="en-US"/>
              </w:rPr>
              <w:t>COD</w:t>
            </w:r>
            <w:r>
              <w:rPr>
                <w:rFonts w:hint="eastAsia" w:ascii="宋体" w:hAnsi="宋体" w:eastAsia="宋体" w:cs="宋体"/>
                <w:kern w:val="0"/>
                <w:sz w:val="24"/>
                <w:szCs w:val="24"/>
                <w:lang w:val="zh-TW" w:eastAsia="zh-TW" w:bidi="zh-TW"/>
              </w:rPr>
              <w:t>在线水质监测仪</w:t>
            </w:r>
          </w:p>
        </w:tc>
        <w:tc>
          <w:tcPr>
            <w:tcW w:w="5383" w:type="dxa"/>
            <w:tcBorders>
              <w:top w:val="single" w:color="auto" w:sz="4" w:space="0"/>
              <w:left w:val="single" w:color="auto" w:sz="4" w:space="0"/>
            </w:tcBorders>
            <w:shd w:val="clear" w:color="auto" w:fill="FFFFFF"/>
            <w:noWrap w:val="0"/>
            <w:vAlign w:val="center"/>
          </w:tcPr>
          <w:p w14:paraId="28F3C11E">
            <w:pPr>
              <w:spacing w:line="360" w:lineRule="auto"/>
              <w:ind w:firstLine="480" w:firstLineChars="200"/>
              <w:jc w:val="left"/>
              <w:rPr>
                <w:rFonts w:hint="eastAsia" w:ascii="Times New Roman" w:hAnsi="Times New Roman" w:eastAsia="宋体" w:cs="Times New Roman"/>
                <w:sz w:val="24"/>
                <w:szCs w:val="24"/>
                <w:lang w:val="zh-TW" w:eastAsia="zh-TW"/>
              </w:rPr>
            </w:pPr>
            <w:r>
              <w:rPr>
                <w:rFonts w:hint="eastAsia" w:ascii="Times New Roman" w:hAnsi="Times New Roman" w:eastAsia="宋体" w:cs="Times New Roman"/>
                <w:sz w:val="24"/>
                <w:szCs w:val="24"/>
                <w:lang w:val="zh-TW" w:eastAsia="zh-TW"/>
              </w:rPr>
              <w:t>严格按照环保部门的要求确保设备处于良好运行状态，对设备进行维修、保养、运行管理时，需要有正式的书面运维台账。</w:t>
            </w:r>
          </w:p>
          <w:p w14:paraId="7AE7883A">
            <w:pPr>
              <w:spacing w:line="360" w:lineRule="auto"/>
              <w:ind w:firstLine="480" w:firstLineChars="200"/>
              <w:jc w:val="left"/>
              <w:rPr>
                <w:rFonts w:hint="eastAsia" w:ascii="Times New Roman" w:hAnsi="Times New Roman" w:eastAsia="宋体" w:cs="Times New Roman"/>
                <w:sz w:val="24"/>
                <w:szCs w:val="24"/>
                <w:lang w:val="zh-TW" w:eastAsia="zh-TW"/>
              </w:rPr>
            </w:pPr>
            <w:r>
              <w:rPr>
                <w:rFonts w:hint="eastAsia" w:ascii="Times New Roman" w:hAnsi="Times New Roman" w:eastAsia="宋体" w:cs="Times New Roman"/>
                <w:sz w:val="24"/>
                <w:szCs w:val="24"/>
                <w:lang w:val="zh-TW" w:eastAsia="zh-TW"/>
              </w:rPr>
              <w:t>由乙方自行提供服务过程中所需的相关工具、材料、试剂。根据甲方和生态环境局要求，监测频次至少每日12次，间隔不得超过2小时。</w:t>
            </w:r>
          </w:p>
        </w:tc>
        <w:tc>
          <w:tcPr>
            <w:tcW w:w="717" w:type="dxa"/>
            <w:tcBorders>
              <w:top w:val="single" w:color="auto" w:sz="4" w:space="0"/>
              <w:left w:val="single" w:color="auto" w:sz="4" w:space="0"/>
            </w:tcBorders>
            <w:shd w:val="clear" w:color="auto" w:fill="FFFFFF"/>
            <w:noWrap w:val="0"/>
            <w:vAlign w:val="center"/>
          </w:tcPr>
          <w:p w14:paraId="72D5C04C">
            <w:pPr>
              <w:ind w:firstLine="280"/>
              <w:jc w:val="left"/>
              <w:rPr>
                <w:rFonts w:hint="eastAsia" w:ascii="宋体" w:hAnsi="宋体" w:eastAsia="宋体" w:cs="宋体"/>
                <w:kern w:val="0"/>
                <w:sz w:val="24"/>
                <w:szCs w:val="24"/>
                <w:lang w:val="zh-TW" w:eastAsia="zh-CN" w:bidi="zh-TW"/>
              </w:rPr>
            </w:pPr>
            <w:r>
              <w:rPr>
                <w:rFonts w:hint="eastAsia" w:ascii="宋体" w:hAnsi="宋体" w:eastAsia="宋体" w:cs="宋体"/>
                <w:kern w:val="0"/>
                <w:sz w:val="24"/>
                <w:szCs w:val="24"/>
                <w:lang w:val="en-US" w:eastAsia="zh-CN" w:bidi="zh-TW"/>
              </w:rPr>
              <w:t>1</w:t>
            </w:r>
          </w:p>
        </w:tc>
        <w:tc>
          <w:tcPr>
            <w:tcW w:w="709" w:type="dxa"/>
            <w:tcBorders>
              <w:top w:val="single" w:color="auto" w:sz="4" w:space="0"/>
              <w:left w:val="single" w:color="auto" w:sz="4" w:space="0"/>
            </w:tcBorders>
            <w:shd w:val="clear" w:color="auto" w:fill="FFFFFF"/>
            <w:noWrap w:val="0"/>
            <w:vAlign w:val="center"/>
          </w:tcPr>
          <w:p w14:paraId="2ACE6AAC">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台</w:t>
            </w:r>
          </w:p>
        </w:tc>
        <w:tc>
          <w:tcPr>
            <w:tcW w:w="846" w:type="dxa"/>
            <w:vMerge w:val="restart"/>
            <w:tcBorders>
              <w:top w:val="single" w:color="auto" w:sz="4" w:space="0"/>
              <w:left w:val="single" w:color="auto" w:sz="4" w:space="0"/>
            </w:tcBorders>
            <w:shd w:val="clear" w:color="auto" w:fill="FFFFFF"/>
            <w:noWrap w:val="0"/>
            <w:vAlign w:val="center"/>
          </w:tcPr>
          <w:p w14:paraId="741E70F6">
            <w:pPr>
              <w:jc w:val="center"/>
              <w:rPr>
                <w:rFonts w:hint="eastAsia" w:ascii="宋体" w:hAnsi="宋体" w:eastAsia="宋体" w:cs="宋体"/>
                <w:kern w:val="0"/>
                <w:sz w:val="24"/>
                <w:szCs w:val="24"/>
                <w:lang w:val="en-US" w:eastAsia="zh-CN" w:bidi="en-US"/>
              </w:rPr>
            </w:pPr>
            <w:r>
              <w:rPr>
                <w:rFonts w:hint="eastAsia" w:ascii="宋体" w:hAnsi="宋体" w:eastAsia="宋体" w:cs="宋体"/>
                <w:b/>
                <w:bCs/>
                <w:kern w:val="0"/>
                <w:sz w:val="24"/>
                <w:szCs w:val="24"/>
                <w:lang w:val="en-US" w:eastAsia="zh-CN" w:bidi="en-US"/>
              </w:rPr>
              <w:t>含月度比对</w:t>
            </w:r>
          </w:p>
        </w:tc>
      </w:tr>
      <w:tr w14:paraId="2481F9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3" w:hRule="atLeast"/>
          <w:jc w:val="center"/>
        </w:trPr>
        <w:tc>
          <w:tcPr>
            <w:tcW w:w="622" w:type="dxa"/>
            <w:tcBorders>
              <w:top w:val="single" w:color="auto" w:sz="4" w:space="0"/>
            </w:tcBorders>
            <w:shd w:val="clear" w:color="auto" w:fill="FFFFFF"/>
            <w:noWrap w:val="0"/>
            <w:vAlign w:val="center"/>
          </w:tcPr>
          <w:p w14:paraId="0CA44BFF">
            <w:pPr>
              <w:ind w:firstLine="280"/>
              <w:jc w:val="left"/>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2</w:t>
            </w:r>
          </w:p>
        </w:tc>
        <w:tc>
          <w:tcPr>
            <w:tcW w:w="1413" w:type="dxa"/>
            <w:tcBorders>
              <w:top w:val="single" w:color="auto" w:sz="4" w:space="0"/>
              <w:left w:val="single" w:color="auto" w:sz="4" w:space="0"/>
            </w:tcBorders>
            <w:shd w:val="clear" w:color="auto" w:fill="FFFFFF"/>
            <w:noWrap w:val="0"/>
            <w:vAlign w:val="center"/>
          </w:tcPr>
          <w:p w14:paraId="20BC31AA">
            <w:pPr>
              <w:spacing w:line="322" w:lineRule="exact"/>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氨氮在线水质监测仪</w:t>
            </w:r>
          </w:p>
        </w:tc>
        <w:tc>
          <w:tcPr>
            <w:tcW w:w="5383" w:type="dxa"/>
            <w:tcBorders>
              <w:top w:val="single" w:color="auto" w:sz="4" w:space="0"/>
              <w:left w:val="single" w:color="auto" w:sz="4" w:space="0"/>
            </w:tcBorders>
            <w:shd w:val="clear" w:color="auto" w:fill="FFFFFF"/>
            <w:noWrap w:val="0"/>
            <w:vAlign w:val="center"/>
          </w:tcPr>
          <w:p w14:paraId="77E0D3B3">
            <w:pPr>
              <w:spacing w:line="360" w:lineRule="auto"/>
              <w:ind w:firstLine="480" w:firstLineChars="200"/>
              <w:jc w:val="left"/>
              <w:rPr>
                <w:rFonts w:hint="eastAsia" w:ascii="Times New Roman" w:hAnsi="Times New Roman" w:eastAsia="宋体" w:cs="Times New Roman"/>
                <w:sz w:val="24"/>
                <w:szCs w:val="24"/>
                <w:lang w:val="zh-TW" w:eastAsia="zh-TW"/>
              </w:rPr>
            </w:pPr>
            <w:r>
              <w:rPr>
                <w:rFonts w:hint="eastAsia" w:ascii="Times New Roman" w:hAnsi="Times New Roman" w:eastAsia="宋体" w:cs="Times New Roman"/>
                <w:sz w:val="24"/>
                <w:szCs w:val="24"/>
                <w:lang w:val="zh-TW" w:eastAsia="zh-TW"/>
              </w:rPr>
              <w:t>严格按照环保部门的要求确保设备处于良好运行状态，对设备进行维修、保养、运行管理时，需要有正式的书面运维台账。</w:t>
            </w:r>
          </w:p>
          <w:p w14:paraId="5957AD7E">
            <w:pPr>
              <w:spacing w:line="360" w:lineRule="auto"/>
              <w:ind w:firstLine="480" w:firstLineChars="200"/>
              <w:jc w:val="left"/>
              <w:rPr>
                <w:rFonts w:hint="eastAsia" w:ascii="Times New Roman" w:hAnsi="Times New Roman" w:eastAsia="宋体" w:cs="Times New Roman"/>
                <w:sz w:val="24"/>
                <w:szCs w:val="24"/>
                <w:lang w:val="zh-TW" w:eastAsia="zh-TW"/>
              </w:rPr>
            </w:pPr>
            <w:r>
              <w:rPr>
                <w:rFonts w:hint="eastAsia" w:ascii="Times New Roman" w:hAnsi="Times New Roman" w:eastAsia="宋体" w:cs="Times New Roman"/>
                <w:sz w:val="24"/>
                <w:szCs w:val="24"/>
                <w:lang w:val="zh-TW" w:eastAsia="zh-TW"/>
              </w:rPr>
              <w:t>由乙方自行提供服务过程中所需的相关工具、材料、试剂。根据甲方和生态环境局要求，监测频次至少每日12次，间隔不得超过2小时。</w:t>
            </w:r>
          </w:p>
        </w:tc>
        <w:tc>
          <w:tcPr>
            <w:tcW w:w="717" w:type="dxa"/>
            <w:tcBorders>
              <w:top w:val="single" w:color="auto" w:sz="4" w:space="0"/>
              <w:left w:val="single" w:color="auto" w:sz="4" w:space="0"/>
            </w:tcBorders>
            <w:shd w:val="clear" w:color="auto" w:fill="FFFFFF"/>
            <w:noWrap w:val="0"/>
            <w:vAlign w:val="center"/>
          </w:tcPr>
          <w:p w14:paraId="63F43389">
            <w:pPr>
              <w:jc w:val="center"/>
              <w:rPr>
                <w:rFonts w:hint="eastAsia" w:ascii="宋体" w:hAnsi="宋体" w:eastAsia="宋体" w:cs="宋体"/>
                <w:kern w:val="0"/>
                <w:sz w:val="24"/>
                <w:szCs w:val="24"/>
                <w:lang w:val="zh-TW" w:eastAsia="zh-CN" w:bidi="zh-TW"/>
              </w:rPr>
            </w:pPr>
            <w:r>
              <w:rPr>
                <w:rFonts w:hint="eastAsia" w:ascii="宋体" w:hAnsi="宋体" w:eastAsia="宋体" w:cs="宋体"/>
                <w:kern w:val="0"/>
                <w:sz w:val="24"/>
                <w:szCs w:val="24"/>
                <w:lang w:val="en-US" w:eastAsia="zh-CN" w:bidi="zh-TW"/>
              </w:rPr>
              <w:t>1</w:t>
            </w:r>
          </w:p>
        </w:tc>
        <w:tc>
          <w:tcPr>
            <w:tcW w:w="709" w:type="dxa"/>
            <w:tcBorders>
              <w:top w:val="single" w:color="auto" w:sz="4" w:space="0"/>
              <w:left w:val="single" w:color="auto" w:sz="4" w:space="0"/>
            </w:tcBorders>
            <w:shd w:val="clear" w:color="auto" w:fill="FFFFFF"/>
            <w:noWrap w:val="0"/>
            <w:vAlign w:val="center"/>
          </w:tcPr>
          <w:p w14:paraId="454177F3">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台</w:t>
            </w:r>
          </w:p>
        </w:tc>
        <w:tc>
          <w:tcPr>
            <w:tcW w:w="846" w:type="dxa"/>
            <w:vMerge w:val="continue"/>
            <w:tcBorders>
              <w:left w:val="single" w:color="auto" w:sz="4" w:space="0"/>
            </w:tcBorders>
            <w:shd w:val="clear" w:color="auto" w:fill="FFFFFF"/>
            <w:noWrap w:val="0"/>
            <w:vAlign w:val="top"/>
          </w:tcPr>
          <w:p w14:paraId="60C5D1F5">
            <w:pPr>
              <w:jc w:val="left"/>
              <w:rPr>
                <w:rFonts w:hint="eastAsia" w:ascii="宋体" w:hAnsi="宋体" w:eastAsia="宋体" w:cs="宋体"/>
                <w:kern w:val="0"/>
                <w:sz w:val="24"/>
                <w:szCs w:val="24"/>
                <w:lang w:eastAsia="en-US" w:bidi="en-US"/>
              </w:rPr>
            </w:pPr>
          </w:p>
        </w:tc>
      </w:tr>
      <w:tr w14:paraId="236238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3" w:hRule="atLeast"/>
          <w:jc w:val="center"/>
        </w:trPr>
        <w:tc>
          <w:tcPr>
            <w:tcW w:w="622" w:type="dxa"/>
            <w:tcBorders>
              <w:top w:val="single" w:color="auto" w:sz="4" w:space="0"/>
              <w:bottom w:val="single" w:color="auto" w:sz="4" w:space="0"/>
            </w:tcBorders>
            <w:shd w:val="clear" w:color="auto" w:fill="FFFFFF"/>
            <w:noWrap w:val="0"/>
            <w:vAlign w:val="center"/>
          </w:tcPr>
          <w:p w14:paraId="67507F3D">
            <w:pPr>
              <w:ind w:firstLine="280"/>
              <w:jc w:val="left"/>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4</w:t>
            </w:r>
          </w:p>
        </w:tc>
        <w:tc>
          <w:tcPr>
            <w:tcW w:w="1413" w:type="dxa"/>
            <w:tcBorders>
              <w:top w:val="single" w:color="auto" w:sz="4" w:space="0"/>
              <w:left w:val="single" w:color="auto" w:sz="4" w:space="0"/>
              <w:bottom w:val="single" w:color="auto" w:sz="4" w:space="0"/>
            </w:tcBorders>
            <w:shd w:val="clear" w:color="auto" w:fill="FFFFFF"/>
            <w:noWrap w:val="0"/>
            <w:vAlign w:val="center"/>
          </w:tcPr>
          <w:p w14:paraId="4106C308">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eastAsia="en-US" w:bidi="en-US"/>
              </w:rPr>
              <w:t>PH</w:t>
            </w:r>
          </w:p>
        </w:tc>
        <w:tc>
          <w:tcPr>
            <w:tcW w:w="5383" w:type="dxa"/>
            <w:tcBorders>
              <w:top w:val="single" w:color="auto" w:sz="4" w:space="0"/>
              <w:left w:val="single" w:color="auto" w:sz="4" w:space="0"/>
              <w:bottom w:val="single" w:color="auto" w:sz="4" w:space="0"/>
            </w:tcBorders>
            <w:shd w:val="clear" w:color="auto" w:fill="FFFFFF"/>
            <w:noWrap w:val="0"/>
            <w:vAlign w:val="center"/>
          </w:tcPr>
          <w:p w14:paraId="55ED0AF4">
            <w:pPr>
              <w:spacing w:line="360" w:lineRule="auto"/>
              <w:ind w:firstLine="480" w:firstLineChars="200"/>
              <w:jc w:val="left"/>
              <w:rPr>
                <w:rFonts w:hint="eastAsia" w:ascii="Times New Roman" w:hAnsi="Times New Roman" w:eastAsia="宋体" w:cs="Times New Roman"/>
                <w:sz w:val="24"/>
                <w:szCs w:val="24"/>
                <w:lang w:val="zh-TW" w:eastAsia="zh-TW"/>
              </w:rPr>
            </w:pPr>
            <w:r>
              <w:rPr>
                <w:rFonts w:hint="eastAsia" w:ascii="Times New Roman" w:hAnsi="Times New Roman" w:eastAsia="宋体" w:cs="Times New Roman"/>
                <w:sz w:val="24"/>
                <w:szCs w:val="24"/>
                <w:lang w:val="zh-TW" w:eastAsia="zh-TW"/>
              </w:rPr>
              <w:t>严格按照环保部门的要求确保设备处于良好运行状态，维持正常运行。根据甲方和生态环境局要求，监测频次至少每日12次，间隔不得超过2小时。</w:t>
            </w:r>
          </w:p>
        </w:tc>
        <w:tc>
          <w:tcPr>
            <w:tcW w:w="717" w:type="dxa"/>
            <w:tcBorders>
              <w:top w:val="single" w:color="auto" w:sz="4" w:space="0"/>
              <w:left w:val="single" w:color="auto" w:sz="4" w:space="0"/>
              <w:bottom w:val="single" w:color="auto" w:sz="4" w:space="0"/>
            </w:tcBorders>
            <w:shd w:val="clear" w:color="auto" w:fill="FFFFFF"/>
            <w:noWrap w:val="0"/>
            <w:vAlign w:val="center"/>
          </w:tcPr>
          <w:p w14:paraId="6729A83D">
            <w:pPr>
              <w:jc w:val="center"/>
              <w:rPr>
                <w:rFonts w:hint="eastAsia" w:ascii="宋体" w:hAnsi="宋体" w:eastAsia="宋体" w:cs="宋体"/>
                <w:kern w:val="0"/>
                <w:sz w:val="24"/>
                <w:szCs w:val="24"/>
                <w:lang w:val="zh-TW" w:eastAsia="zh-CN" w:bidi="zh-TW"/>
              </w:rPr>
            </w:pPr>
            <w:r>
              <w:rPr>
                <w:rFonts w:hint="eastAsia" w:ascii="宋体" w:hAnsi="宋体" w:eastAsia="宋体" w:cs="宋体"/>
                <w:kern w:val="0"/>
                <w:sz w:val="24"/>
                <w:szCs w:val="24"/>
                <w:lang w:val="en-US" w:eastAsia="zh-CN" w:bidi="zh-TW"/>
              </w:rPr>
              <w:t>1</w:t>
            </w:r>
          </w:p>
        </w:tc>
        <w:tc>
          <w:tcPr>
            <w:tcW w:w="709" w:type="dxa"/>
            <w:tcBorders>
              <w:top w:val="single" w:color="auto" w:sz="4" w:space="0"/>
              <w:left w:val="single" w:color="auto" w:sz="4" w:space="0"/>
              <w:bottom w:val="single" w:color="auto" w:sz="4" w:space="0"/>
            </w:tcBorders>
            <w:shd w:val="clear" w:color="auto" w:fill="FFFFFF"/>
            <w:noWrap w:val="0"/>
            <w:vAlign w:val="center"/>
          </w:tcPr>
          <w:p w14:paraId="1298FFF3">
            <w:pPr>
              <w:jc w:val="center"/>
              <w:rPr>
                <w:rFonts w:hint="eastAsia" w:ascii="宋体" w:hAnsi="宋体" w:eastAsia="宋体" w:cs="宋体"/>
                <w:kern w:val="0"/>
                <w:sz w:val="24"/>
                <w:szCs w:val="24"/>
                <w:lang w:val="zh-TW" w:eastAsia="zh-TW" w:bidi="zh-TW"/>
              </w:rPr>
            </w:pPr>
            <w:r>
              <w:rPr>
                <w:rFonts w:hint="eastAsia" w:ascii="宋体" w:hAnsi="宋体" w:eastAsia="宋体" w:cs="宋体"/>
                <w:kern w:val="0"/>
                <w:sz w:val="24"/>
                <w:szCs w:val="24"/>
                <w:lang w:val="zh-TW" w:eastAsia="zh-TW" w:bidi="zh-TW"/>
              </w:rPr>
              <w:t>台</w:t>
            </w:r>
          </w:p>
        </w:tc>
        <w:tc>
          <w:tcPr>
            <w:tcW w:w="846" w:type="dxa"/>
            <w:vMerge w:val="continue"/>
            <w:tcBorders>
              <w:left w:val="single" w:color="auto" w:sz="4" w:space="0"/>
              <w:bottom w:val="single" w:color="auto" w:sz="4" w:space="0"/>
            </w:tcBorders>
            <w:shd w:val="clear" w:color="auto" w:fill="FFFFFF"/>
            <w:noWrap w:val="0"/>
            <w:vAlign w:val="top"/>
          </w:tcPr>
          <w:p w14:paraId="255CC61A">
            <w:pPr>
              <w:jc w:val="left"/>
              <w:rPr>
                <w:rFonts w:hint="eastAsia" w:ascii="宋体" w:hAnsi="宋体" w:eastAsia="宋体" w:cs="宋体"/>
                <w:kern w:val="0"/>
                <w:sz w:val="24"/>
                <w:szCs w:val="24"/>
                <w:lang w:eastAsia="en-US" w:bidi="en-US"/>
              </w:rPr>
            </w:pPr>
          </w:p>
        </w:tc>
      </w:tr>
      <w:tr w14:paraId="01C595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3" w:hRule="atLeast"/>
          <w:jc w:val="center"/>
        </w:trPr>
        <w:tc>
          <w:tcPr>
            <w:tcW w:w="622" w:type="dxa"/>
            <w:tcBorders>
              <w:top w:val="single" w:color="auto" w:sz="4" w:space="0"/>
              <w:bottom w:val="single" w:color="auto" w:sz="4" w:space="0"/>
            </w:tcBorders>
            <w:shd w:val="clear" w:color="auto" w:fill="FFFFFF"/>
            <w:noWrap w:val="0"/>
            <w:vAlign w:val="center"/>
          </w:tcPr>
          <w:p w14:paraId="4DE3EE3A">
            <w:pPr>
              <w:ind w:firstLine="280"/>
              <w:jc w:val="left"/>
              <w:rPr>
                <w:rFonts w:hint="eastAsia" w:ascii="宋体" w:hAnsi="宋体" w:eastAsia="宋体" w:cs="宋体"/>
                <w:kern w:val="0"/>
                <w:sz w:val="24"/>
                <w:szCs w:val="24"/>
                <w:lang w:bidi="zh-TW"/>
              </w:rPr>
            </w:pPr>
            <w:r>
              <w:rPr>
                <w:rFonts w:hint="eastAsia" w:ascii="宋体" w:hAnsi="宋体" w:eastAsia="宋体" w:cs="宋体"/>
                <w:kern w:val="0"/>
                <w:sz w:val="24"/>
                <w:szCs w:val="24"/>
                <w:lang w:bidi="zh-TW"/>
              </w:rPr>
              <w:t>5</w:t>
            </w:r>
          </w:p>
        </w:tc>
        <w:tc>
          <w:tcPr>
            <w:tcW w:w="1413" w:type="dxa"/>
            <w:tcBorders>
              <w:top w:val="single" w:color="auto" w:sz="4" w:space="0"/>
              <w:left w:val="single" w:color="auto" w:sz="4" w:space="0"/>
              <w:bottom w:val="single" w:color="auto" w:sz="4" w:space="0"/>
            </w:tcBorders>
            <w:shd w:val="clear" w:color="auto" w:fill="FFFFFF"/>
            <w:noWrap w:val="0"/>
            <w:vAlign w:val="center"/>
          </w:tcPr>
          <w:p w14:paraId="293410DA">
            <w:pPr>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流量计</w:t>
            </w:r>
          </w:p>
        </w:tc>
        <w:tc>
          <w:tcPr>
            <w:tcW w:w="5383" w:type="dxa"/>
            <w:tcBorders>
              <w:top w:val="single" w:color="auto" w:sz="4" w:space="0"/>
              <w:left w:val="single" w:color="auto" w:sz="4" w:space="0"/>
              <w:bottom w:val="single" w:color="auto" w:sz="4" w:space="0"/>
            </w:tcBorders>
            <w:shd w:val="clear" w:color="auto" w:fill="FFFFFF"/>
            <w:noWrap w:val="0"/>
            <w:vAlign w:val="center"/>
          </w:tcPr>
          <w:p w14:paraId="0E9A2707">
            <w:pPr>
              <w:spacing w:line="360" w:lineRule="auto"/>
              <w:ind w:firstLine="480" w:firstLineChars="200"/>
              <w:jc w:val="left"/>
              <w:rPr>
                <w:rFonts w:hint="eastAsia" w:ascii="Times New Roman" w:hAnsi="Times New Roman" w:eastAsia="宋体" w:cs="Times New Roman"/>
                <w:sz w:val="24"/>
                <w:szCs w:val="24"/>
                <w:lang w:val="zh-TW" w:eastAsia="zh-TW"/>
              </w:rPr>
            </w:pPr>
            <w:r>
              <w:rPr>
                <w:rFonts w:hint="eastAsia" w:ascii="Times New Roman" w:hAnsi="Times New Roman" w:eastAsia="宋体" w:cs="Times New Roman"/>
                <w:sz w:val="24"/>
                <w:szCs w:val="24"/>
                <w:lang w:val="zh-TW" w:eastAsia="zh-TW"/>
              </w:rPr>
              <w:t>严格按照环保部门的要求确保设备处于良好运行状态，维持正常运行。</w:t>
            </w:r>
          </w:p>
        </w:tc>
        <w:tc>
          <w:tcPr>
            <w:tcW w:w="717" w:type="dxa"/>
            <w:tcBorders>
              <w:top w:val="single" w:color="auto" w:sz="4" w:space="0"/>
              <w:left w:val="single" w:color="auto" w:sz="4" w:space="0"/>
              <w:bottom w:val="single" w:color="auto" w:sz="4" w:space="0"/>
            </w:tcBorders>
            <w:shd w:val="clear" w:color="auto" w:fill="FFFFFF"/>
            <w:noWrap w:val="0"/>
            <w:vAlign w:val="center"/>
          </w:tcPr>
          <w:p w14:paraId="5A0C7E1A">
            <w:pPr>
              <w:jc w:val="center"/>
              <w:rPr>
                <w:rFonts w:hint="eastAsia" w:ascii="宋体" w:hAnsi="宋体" w:eastAsia="宋体" w:cs="宋体"/>
                <w:kern w:val="0"/>
                <w:sz w:val="24"/>
                <w:szCs w:val="24"/>
                <w:lang w:eastAsia="zh-CN" w:bidi="zh-TW"/>
              </w:rPr>
            </w:pPr>
            <w:r>
              <w:rPr>
                <w:rFonts w:hint="eastAsia" w:ascii="宋体" w:hAnsi="宋体" w:eastAsia="宋体" w:cs="宋体"/>
                <w:kern w:val="0"/>
                <w:sz w:val="24"/>
                <w:szCs w:val="24"/>
                <w:lang w:val="en-US" w:eastAsia="zh-CN" w:bidi="zh-TW"/>
              </w:rPr>
              <w:t>1</w:t>
            </w:r>
          </w:p>
        </w:tc>
        <w:tc>
          <w:tcPr>
            <w:tcW w:w="709" w:type="dxa"/>
            <w:tcBorders>
              <w:top w:val="single" w:color="auto" w:sz="4" w:space="0"/>
              <w:left w:val="single" w:color="auto" w:sz="4" w:space="0"/>
              <w:bottom w:val="single" w:color="auto" w:sz="4" w:space="0"/>
            </w:tcBorders>
            <w:shd w:val="clear" w:color="auto" w:fill="FFFFFF"/>
            <w:noWrap w:val="0"/>
            <w:vAlign w:val="center"/>
          </w:tcPr>
          <w:p w14:paraId="487EBBB9">
            <w:pPr>
              <w:jc w:val="center"/>
              <w:rPr>
                <w:rFonts w:hint="eastAsia" w:ascii="宋体" w:hAnsi="宋体" w:eastAsia="宋体" w:cs="宋体"/>
                <w:kern w:val="0"/>
                <w:sz w:val="24"/>
                <w:szCs w:val="24"/>
                <w:lang w:bidi="zh-TW"/>
              </w:rPr>
            </w:pPr>
            <w:r>
              <w:rPr>
                <w:rFonts w:hint="eastAsia" w:ascii="宋体" w:hAnsi="宋体" w:eastAsia="宋体" w:cs="宋体"/>
                <w:kern w:val="0"/>
                <w:sz w:val="24"/>
                <w:szCs w:val="24"/>
                <w:lang w:bidi="zh-TW"/>
              </w:rPr>
              <w:t>台</w:t>
            </w:r>
          </w:p>
        </w:tc>
        <w:tc>
          <w:tcPr>
            <w:tcW w:w="846" w:type="dxa"/>
            <w:tcBorders>
              <w:top w:val="single" w:color="auto" w:sz="4" w:space="0"/>
              <w:left w:val="single" w:color="auto" w:sz="4" w:space="0"/>
              <w:bottom w:val="single" w:color="auto" w:sz="4" w:space="0"/>
            </w:tcBorders>
            <w:shd w:val="clear" w:color="auto" w:fill="FFFFFF"/>
            <w:noWrap w:val="0"/>
            <w:vAlign w:val="top"/>
          </w:tcPr>
          <w:p w14:paraId="570D0499">
            <w:pPr>
              <w:jc w:val="left"/>
              <w:rPr>
                <w:rFonts w:hint="eastAsia" w:ascii="宋体" w:hAnsi="宋体" w:eastAsia="宋体" w:cs="宋体"/>
                <w:kern w:val="0"/>
                <w:sz w:val="24"/>
                <w:szCs w:val="24"/>
                <w:lang w:eastAsia="en-US" w:bidi="en-US"/>
              </w:rPr>
            </w:pPr>
          </w:p>
        </w:tc>
      </w:tr>
      <w:tr w14:paraId="009A98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3" w:hRule="atLeast"/>
          <w:jc w:val="center"/>
        </w:trPr>
        <w:tc>
          <w:tcPr>
            <w:tcW w:w="622" w:type="dxa"/>
            <w:tcBorders>
              <w:top w:val="single" w:color="auto" w:sz="4" w:space="0"/>
              <w:bottom w:val="single" w:color="auto" w:sz="4" w:space="0"/>
            </w:tcBorders>
            <w:shd w:val="clear" w:color="auto" w:fill="FFFFFF"/>
            <w:noWrap w:val="0"/>
            <w:vAlign w:val="center"/>
          </w:tcPr>
          <w:p w14:paraId="2CEDE4E3">
            <w:pPr>
              <w:ind w:firstLine="280"/>
              <w:jc w:val="left"/>
              <w:rPr>
                <w:rFonts w:hint="eastAsia" w:ascii="宋体" w:hAnsi="宋体" w:eastAsia="宋体" w:cs="宋体"/>
                <w:kern w:val="0"/>
                <w:sz w:val="24"/>
                <w:szCs w:val="24"/>
                <w:lang w:val="en-US" w:eastAsia="zh-CN" w:bidi="zh-TW"/>
              </w:rPr>
            </w:pPr>
            <w:r>
              <w:rPr>
                <w:rFonts w:hint="eastAsia" w:ascii="宋体" w:hAnsi="宋体" w:eastAsia="宋体" w:cs="宋体"/>
                <w:kern w:val="0"/>
                <w:sz w:val="24"/>
                <w:szCs w:val="24"/>
                <w:lang w:val="en-US" w:eastAsia="zh-CN" w:bidi="zh-TW"/>
              </w:rPr>
              <w:t>6</w:t>
            </w:r>
          </w:p>
        </w:tc>
        <w:tc>
          <w:tcPr>
            <w:tcW w:w="1413" w:type="dxa"/>
            <w:tcBorders>
              <w:top w:val="single" w:color="auto" w:sz="4" w:space="0"/>
              <w:left w:val="single" w:color="auto" w:sz="4" w:space="0"/>
              <w:bottom w:val="single" w:color="auto" w:sz="4" w:space="0"/>
            </w:tcBorders>
            <w:shd w:val="clear" w:color="auto" w:fill="FFFFFF"/>
            <w:noWrap w:val="0"/>
            <w:vAlign w:val="center"/>
          </w:tcPr>
          <w:p w14:paraId="41338C5B">
            <w:pPr>
              <w:jc w:val="center"/>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数采仪</w:t>
            </w:r>
          </w:p>
        </w:tc>
        <w:tc>
          <w:tcPr>
            <w:tcW w:w="5383" w:type="dxa"/>
            <w:tcBorders>
              <w:top w:val="single" w:color="auto" w:sz="4" w:space="0"/>
              <w:left w:val="single" w:color="auto" w:sz="4" w:space="0"/>
              <w:bottom w:val="single" w:color="auto" w:sz="4" w:space="0"/>
            </w:tcBorders>
            <w:shd w:val="clear" w:color="auto" w:fill="FFFFFF"/>
            <w:noWrap w:val="0"/>
            <w:vAlign w:val="center"/>
          </w:tcPr>
          <w:p w14:paraId="7C15E80D">
            <w:pPr>
              <w:spacing w:line="360" w:lineRule="auto"/>
              <w:ind w:firstLine="480" w:firstLineChars="200"/>
              <w:jc w:val="left"/>
              <w:rPr>
                <w:rFonts w:hint="eastAsia" w:ascii="Times New Roman" w:hAnsi="Times New Roman" w:eastAsia="宋体" w:cs="Times New Roman"/>
                <w:sz w:val="24"/>
                <w:szCs w:val="24"/>
                <w:lang w:val="zh-TW" w:eastAsia="zh-TW"/>
              </w:rPr>
            </w:pPr>
            <w:r>
              <w:rPr>
                <w:rFonts w:hint="eastAsia" w:ascii="Times New Roman" w:hAnsi="Times New Roman" w:eastAsia="宋体" w:cs="Times New Roman"/>
                <w:sz w:val="24"/>
                <w:szCs w:val="24"/>
                <w:lang w:val="zh-TW" w:eastAsia="zh-TW"/>
              </w:rPr>
              <w:t>严格按照环保部门的要求确保设备处于良好运行状态，维持正常运行。</w:t>
            </w:r>
          </w:p>
        </w:tc>
        <w:tc>
          <w:tcPr>
            <w:tcW w:w="717" w:type="dxa"/>
            <w:tcBorders>
              <w:top w:val="single" w:color="auto" w:sz="4" w:space="0"/>
              <w:left w:val="single" w:color="auto" w:sz="4" w:space="0"/>
              <w:bottom w:val="single" w:color="auto" w:sz="4" w:space="0"/>
            </w:tcBorders>
            <w:shd w:val="clear" w:color="auto" w:fill="FFFFFF"/>
            <w:noWrap w:val="0"/>
            <w:vAlign w:val="center"/>
          </w:tcPr>
          <w:p w14:paraId="1B2AED77">
            <w:pPr>
              <w:jc w:val="center"/>
              <w:rPr>
                <w:rFonts w:hint="eastAsia" w:ascii="宋体" w:hAnsi="宋体" w:eastAsia="宋体" w:cs="宋体"/>
                <w:kern w:val="0"/>
                <w:sz w:val="24"/>
                <w:szCs w:val="24"/>
                <w:lang w:val="en-US" w:eastAsia="zh-CN" w:bidi="zh-TW"/>
              </w:rPr>
            </w:pPr>
            <w:r>
              <w:rPr>
                <w:rFonts w:hint="eastAsia" w:ascii="宋体" w:hAnsi="宋体" w:eastAsia="宋体" w:cs="宋体"/>
                <w:kern w:val="0"/>
                <w:sz w:val="24"/>
                <w:szCs w:val="24"/>
                <w:lang w:val="en-US" w:eastAsia="zh-CN" w:bidi="zh-TW"/>
              </w:rPr>
              <w:t>1</w:t>
            </w:r>
          </w:p>
        </w:tc>
        <w:tc>
          <w:tcPr>
            <w:tcW w:w="709" w:type="dxa"/>
            <w:tcBorders>
              <w:top w:val="single" w:color="auto" w:sz="4" w:space="0"/>
              <w:left w:val="single" w:color="auto" w:sz="4" w:space="0"/>
              <w:bottom w:val="single" w:color="auto" w:sz="4" w:space="0"/>
            </w:tcBorders>
            <w:shd w:val="clear" w:color="auto" w:fill="FFFFFF"/>
            <w:noWrap w:val="0"/>
            <w:vAlign w:val="center"/>
          </w:tcPr>
          <w:p w14:paraId="1CE13743">
            <w:pPr>
              <w:jc w:val="center"/>
              <w:rPr>
                <w:rFonts w:hint="eastAsia" w:ascii="宋体" w:hAnsi="宋体" w:eastAsia="宋体" w:cs="宋体"/>
                <w:kern w:val="0"/>
                <w:sz w:val="24"/>
                <w:szCs w:val="24"/>
                <w:lang w:val="en-US" w:eastAsia="zh-CN" w:bidi="zh-TW"/>
              </w:rPr>
            </w:pPr>
            <w:r>
              <w:rPr>
                <w:rFonts w:hint="eastAsia" w:ascii="宋体" w:hAnsi="宋体" w:eastAsia="宋体" w:cs="宋体"/>
                <w:kern w:val="0"/>
                <w:sz w:val="24"/>
                <w:szCs w:val="24"/>
                <w:lang w:val="en-US" w:eastAsia="zh-CN" w:bidi="zh-TW"/>
              </w:rPr>
              <w:t>台</w:t>
            </w:r>
          </w:p>
        </w:tc>
        <w:tc>
          <w:tcPr>
            <w:tcW w:w="846" w:type="dxa"/>
            <w:tcBorders>
              <w:top w:val="single" w:color="auto" w:sz="4" w:space="0"/>
              <w:left w:val="single" w:color="auto" w:sz="4" w:space="0"/>
              <w:bottom w:val="single" w:color="auto" w:sz="4" w:space="0"/>
            </w:tcBorders>
            <w:shd w:val="clear" w:color="auto" w:fill="FFFFFF"/>
            <w:noWrap w:val="0"/>
            <w:vAlign w:val="top"/>
          </w:tcPr>
          <w:p w14:paraId="19AB88E0">
            <w:pPr>
              <w:jc w:val="left"/>
              <w:rPr>
                <w:rFonts w:hint="eastAsia" w:ascii="宋体" w:hAnsi="宋体" w:eastAsia="宋体" w:cs="宋体"/>
                <w:kern w:val="0"/>
                <w:sz w:val="24"/>
                <w:szCs w:val="24"/>
                <w:lang w:eastAsia="en-US" w:bidi="en-US"/>
              </w:rPr>
            </w:pPr>
          </w:p>
        </w:tc>
      </w:tr>
    </w:tbl>
    <w:p w14:paraId="59D0CB8A">
      <w:pPr>
        <w:spacing w:line="360" w:lineRule="auto"/>
        <w:ind w:firstLine="482" w:firstLineChars="200"/>
        <w:jc w:val="left"/>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二</w:t>
      </w:r>
      <w:r>
        <w:rPr>
          <w:rFonts w:hint="eastAsia" w:ascii="Times New Roman" w:hAnsi="Times New Roman" w:eastAsia="宋体" w:cs="Times New Roman"/>
          <w:b/>
          <w:bCs/>
          <w:sz w:val="24"/>
          <w:szCs w:val="24"/>
        </w:rPr>
        <w:t>、付款</w:t>
      </w:r>
      <w:r>
        <w:rPr>
          <w:rFonts w:hint="eastAsia" w:ascii="Times New Roman" w:hAnsi="Times New Roman" w:eastAsia="宋体" w:cs="Times New Roman"/>
          <w:b/>
          <w:bCs/>
          <w:sz w:val="24"/>
          <w:szCs w:val="24"/>
          <w:lang w:eastAsia="zh-CN"/>
        </w:rPr>
        <w:t>方式</w:t>
      </w:r>
    </w:p>
    <w:p w14:paraId="6EC59851">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一年一付，</w:t>
      </w:r>
      <w:r>
        <w:rPr>
          <w:rFonts w:hint="eastAsia" w:ascii="Times New Roman" w:hAnsi="Times New Roman" w:eastAsia="宋体" w:cs="Times New Roman"/>
          <w:sz w:val="24"/>
          <w:szCs w:val="24"/>
          <w:lang w:eastAsia="zh-CN"/>
        </w:rPr>
        <w:t>合同期满</w:t>
      </w:r>
      <w:r>
        <w:rPr>
          <w:rFonts w:hint="eastAsia" w:ascii="Times New Roman" w:hAnsi="Times New Roman" w:eastAsia="宋体" w:cs="Times New Roman"/>
          <w:sz w:val="24"/>
          <w:szCs w:val="24"/>
        </w:rPr>
        <w:t>后一次性付清。供应商需提供正规发票。</w:t>
      </w:r>
    </w:p>
    <w:p w14:paraId="6180CB62">
      <w:pPr>
        <w:spacing w:line="360" w:lineRule="auto"/>
        <w:ind w:firstLine="482" w:firstLineChars="20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三</w:t>
      </w:r>
      <w:r>
        <w:rPr>
          <w:rFonts w:hint="eastAsia" w:ascii="Times New Roman" w:hAnsi="Times New Roman" w:eastAsia="宋体" w:cs="Times New Roman"/>
          <w:b/>
          <w:bCs/>
          <w:sz w:val="24"/>
          <w:szCs w:val="24"/>
        </w:rPr>
        <w:t>、其他要求</w:t>
      </w:r>
    </w:p>
    <w:p w14:paraId="537A6DB6">
      <w:pPr>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采购人不组织现场踏勘，供应商应自行对现场和周围环境进行踏勘和了解，以获取有关编制响应文件和签署合同所需的各种资料，并应充分考虑影响本次报价的因素、预计实施过程中各种不利因素，由此可能发生的费用均由供应商考虑并包含在响应报价中。成交后，供应商不得再以不完全了解现场情况等为理由而提出额外付款或延长服务期等的要求，若有此类要求，采购人将不作任何答复与考虑，供应商应承担现场踏勘的责任和风险，踏勘现场的费用供应商自行承担。</w:t>
      </w:r>
    </w:p>
    <w:p w14:paraId="25599155">
      <w:pPr>
        <w:spacing w:line="360" w:lineRule="auto"/>
        <w:jc w:val="center"/>
        <w:rPr>
          <w:rFonts w:ascii="Times New Roman" w:hAnsi="Times New Roman" w:eastAsia="宋体" w:cs="宋体"/>
          <w:b/>
          <w:w w:val="80"/>
          <w:kern w:val="44"/>
          <w:sz w:val="36"/>
          <w:szCs w:val="36"/>
        </w:rPr>
      </w:pPr>
      <w:r>
        <w:rPr>
          <w:rFonts w:ascii="Times New Roman" w:hAnsi="Times New Roman" w:eastAsia="宋体" w:cs="宋体"/>
          <w:b/>
          <w:w w:val="80"/>
          <w:kern w:val="44"/>
          <w:sz w:val="36"/>
          <w:szCs w:val="36"/>
        </w:rPr>
        <w:br w:type="page"/>
      </w:r>
      <w:r>
        <w:rPr>
          <w:rFonts w:ascii="Times New Roman" w:hAnsi="Times New Roman" w:eastAsia="宋体" w:cs="宋体"/>
          <w:b/>
          <w:w w:val="80"/>
          <w:kern w:val="44"/>
          <w:sz w:val="36"/>
          <w:szCs w:val="36"/>
        </w:rPr>
        <w:t>第四章</w:t>
      </w:r>
      <w:r>
        <w:rPr>
          <w:rFonts w:hint="eastAsia" w:ascii="Times New Roman" w:hAnsi="Times New Roman" w:eastAsia="宋体" w:cs="宋体"/>
          <w:b/>
          <w:w w:val="80"/>
          <w:kern w:val="44"/>
          <w:sz w:val="36"/>
          <w:szCs w:val="36"/>
        </w:rPr>
        <w:t xml:space="preserve"> </w:t>
      </w:r>
      <w:r>
        <w:rPr>
          <w:rFonts w:ascii="Times New Roman" w:hAnsi="Times New Roman" w:eastAsia="宋体" w:cs="宋体"/>
          <w:b/>
          <w:w w:val="80"/>
          <w:kern w:val="44"/>
          <w:sz w:val="36"/>
          <w:szCs w:val="36"/>
        </w:rPr>
        <w:t>评审方法和程序</w:t>
      </w:r>
    </w:p>
    <w:p w14:paraId="39A50F1C">
      <w:pPr>
        <w:pStyle w:val="16"/>
        <w:spacing w:line="360" w:lineRule="auto"/>
        <w:ind w:firstLine="482" w:firstLineChars="200"/>
        <w:contextualSpacing/>
        <w:rPr>
          <w:rFonts w:hint="eastAsia" w:ascii="Times New Roman" w:hAnsi="Times New Roman" w:eastAsia="宋体" w:cs="宋体"/>
          <w:b/>
          <w:sz w:val="24"/>
          <w:szCs w:val="24"/>
        </w:rPr>
      </w:pPr>
      <w:r>
        <w:rPr>
          <w:rFonts w:hint="eastAsia" w:ascii="Times New Roman" w:hAnsi="Times New Roman" w:eastAsia="宋体" w:cs="宋体"/>
          <w:b/>
          <w:sz w:val="24"/>
          <w:szCs w:val="24"/>
        </w:rPr>
        <w:t>一、采购人组织招标</w:t>
      </w:r>
    </w:p>
    <w:p w14:paraId="09B42585">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1、本次</w:t>
      </w:r>
      <w:r>
        <w:rPr>
          <w:rFonts w:hint="eastAsia" w:ascii="Times New Roman" w:hAnsi="Times New Roman" w:eastAsia="宋体" w:cs="宋体"/>
          <w:sz w:val="24"/>
          <w:szCs w:val="24"/>
          <w:lang w:eastAsia="zh-CN"/>
        </w:rPr>
        <w:t>招标</w:t>
      </w:r>
      <w:r>
        <w:rPr>
          <w:rFonts w:hint="eastAsia" w:ascii="Times New Roman" w:hAnsi="Times New Roman" w:eastAsia="宋体" w:cs="宋体"/>
          <w:sz w:val="24"/>
          <w:szCs w:val="24"/>
        </w:rPr>
        <w:t>依据有关法规成立招标小组。招标小组由采购人代表和评审专家共3人以上单数组成。</w:t>
      </w:r>
    </w:p>
    <w:p w14:paraId="7DFBFA14">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2、招标小组的职责：</w:t>
      </w:r>
    </w:p>
    <w:p w14:paraId="348C4775">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（1）招标小组成员应当按照客观、公正、审慎的原则，根据</w:t>
      </w:r>
      <w:r>
        <w:rPr>
          <w:rFonts w:hint="eastAsia" w:ascii="Times New Roman" w:hAnsi="Times New Roman" w:eastAsia="宋体" w:cs="宋体"/>
          <w:sz w:val="24"/>
          <w:szCs w:val="24"/>
          <w:lang w:eastAsia="zh-CN"/>
        </w:rPr>
        <w:t>采购文件</w:t>
      </w:r>
      <w:r>
        <w:rPr>
          <w:rFonts w:hint="eastAsia" w:ascii="Times New Roman" w:hAnsi="Times New Roman" w:eastAsia="宋体" w:cs="宋体"/>
          <w:sz w:val="24"/>
          <w:szCs w:val="24"/>
        </w:rPr>
        <w:t>规定的评审程序、评审方法和评审标准进行独立评审。</w:t>
      </w:r>
    </w:p>
    <w:p w14:paraId="2AB5F45C">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（2）招标小组成员应当遵守评审工作纪律，不得泄露评审情况和评审中获悉的商业秘密，对个人的评审意见承担法律责任；</w:t>
      </w:r>
    </w:p>
    <w:p w14:paraId="6024E3EC">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（3）招标小组成员在评审过程中发现供应商有行贿、提供虚假材料或者串通等违法行为的，应当及时向财政部门报告。</w:t>
      </w:r>
    </w:p>
    <w:p w14:paraId="087C0110">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（4）招标小组成员在评审过程中受到非法干涉的，应当及时向监督部门举报。</w:t>
      </w:r>
    </w:p>
    <w:p w14:paraId="6499E80A">
      <w:pPr>
        <w:pStyle w:val="16"/>
        <w:spacing w:line="360" w:lineRule="auto"/>
        <w:ind w:firstLine="480" w:firstLineChars="200"/>
        <w:contextualSpacing/>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（5）配合采购单位答复供应商提出的质疑</w:t>
      </w:r>
      <w:r>
        <w:rPr>
          <w:rFonts w:hint="eastAsia" w:ascii="Times New Roman" w:hAnsi="Times New Roman" w:eastAsia="宋体" w:cs="宋体"/>
          <w:sz w:val="24"/>
          <w:szCs w:val="24"/>
          <w:lang w:eastAsia="zh-CN"/>
        </w:rPr>
        <w:t>。</w:t>
      </w:r>
    </w:p>
    <w:p w14:paraId="43F94ED5">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3、评审有关记录由招标小组成员签名，存档备查。</w:t>
      </w:r>
    </w:p>
    <w:p w14:paraId="61734407">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4、供应商的法定代表人或被授权人须持身份证准时参加招标活动会。</w:t>
      </w:r>
    </w:p>
    <w:p w14:paraId="26C076D8">
      <w:pPr>
        <w:pStyle w:val="16"/>
        <w:spacing w:line="360" w:lineRule="auto"/>
        <w:ind w:firstLine="482" w:firstLineChars="200"/>
        <w:contextualSpacing/>
        <w:rPr>
          <w:rFonts w:hint="eastAsia" w:ascii="Times New Roman" w:hAnsi="Times New Roman" w:eastAsia="宋体" w:cs="宋体"/>
          <w:b/>
          <w:sz w:val="24"/>
          <w:szCs w:val="24"/>
        </w:rPr>
      </w:pPr>
      <w:r>
        <w:rPr>
          <w:rFonts w:hint="eastAsia" w:ascii="Times New Roman" w:hAnsi="Times New Roman" w:eastAsia="宋体" w:cs="宋体"/>
          <w:b/>
          <w:sz w:val="24"/>
          <w:szCs w:val="24"/>
        </w:rPr>
        <w:t>二、开标</w:t>
      </w:r>
    </w:p>
    <w:p w14:paraId="77A14564">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主持开标并记录，及时处理投标人代表提出的询问或者回避申请。</w:t>
      </w:r>
    </w:p>
    <w:p w14:paraId="13637122">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2、投标人不足3家的不得开标。</w:t>
      </w:r>
    </w:p>
    <w:p w14:paraId="5AB6DC24">
      <w:pPr>
        <w:pStyle w:val="16"/>
        <w:spacing w:line="360" w:lineRule="auto"/>
        <w:ind w:firstLine="482" w:firstLineChars="200"/>
        <w:contextualSpacing/>
        <w:rPr>
          <w:rFonts w:hint="eastAsia" w:ascii="Times New Roman" w:hAnsi="Times New Roman" w:eastAsia="宋体" w:cs="宋体"/>
          <w:b/>
          <w:sz w:val="24"/>
          <w:szCs w:val="24"/>
        </w:rPr>
      </w:pPr>
      <w:r>
        <w:rPr>
          <w:rFonts w:hint="eastAsia" w:ascii="Times New Roman" w:hAnsi="Times New Roman" w:eastAsia="宋体" w:cs="宋体"/>
          <w:b/>
          <w:sz w:val="24"/>
          <w:szCs w:val="24"/>
        </w:rPr>
        <w:t>三、资格审查</w:t>
      </w:r>
    </w:p>
    <w:p w14:paraId="2191DB98">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1、开标后，采购人依据中华人民共和国财政部令第87号《政府采购货物和服务招标投标管理办法》文件第四十四条的规定，根据</w:t>
      </w:r>
      <w:r>
        <w:rPr>
          <w:rFonts w:hint="eastAsia" w:ascii="Times New Roman" w:hAnsi="Times New Roman" w:eastAsia="宋体" w:cs="宋体"/>
          <w:sz w:val="24"/>
          <w:szCs w:val="24"/>
          <w:lang w:eastAsia="zh-CN"/>
        </w:rPr>
        <w:t>采购文件</w:t>
      </w:r>
      <w:r>
        <w:rPr>
          <w:rFonts w:hint="eastAsia" w:ascii="Times New Roman" w:hAnsi="Times New Roman" w:eastAsia="宋体" w:cs="宋体"/>
          <w:sz w:val="24"/>
          <w:szCs w:val="24"/>
        </w:rPr>
        <w:t>载明的资格审查要求，对投标人的资格进行审查。</w:t>
      </w:r>
    </w:p>
    <w:p w14:paraId="6E1654EF">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2、资格审查合格的供应商进入评标。</w:t>
      </w:r>
    </w:p>
    <w:p w14:paraId="5B93DC98">
      <w:pPr>
        <w:pStyle w:val="16"/>
        <w:spacing w:line="360" w:lineRule="auto"/>
        <w:ind w:firstLine="482" w:firstLineChars="200"/>
        <w:contextualSpacing/>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四、评标</w:t>
      </w:r>
    </w:p>
    <w:p w14:paraId="31E8EFC5">
      <w:pPr>
        <w:pStyle w:val="16"/>
        <w:spacing w:line="360" w:lineRule="auto"/>
        <w:ind w:firstLine="480" w:firstLineChars="200"/>
        <w:contextualSpacing/>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1、评标时间：资格审查结束以后。 </w:t>
      </w:r>
    </w:p>
    <w:p w14:paraId="09964DB9">
      <w:pPr>
        <w:adjustRightInd w:val="0"/>
        <w:snapToGrid w:val="0"/>
        <w:spacing w:line="360" w:lineRule="auto"/>
        <w:ind w:firstLine="482" w:firstLineChars="200"/>
        <w:contextualSpacing/>
        <w:outlineLvl w:val="1"/>
        <w:rPr>
          <w:rFonts w:ascii="Times New Roman" w:hAnsi="Times New Roman" w:eastAsia="宋体"/>
          <w:b/>
          <w:bCs/>
          <w:sz w:val="24"/>
          <w:szCs w:val="24"/>
        </w:rPr>
      </w:pPr>
      <w:r>
        <w:rPr>
          <w:rFonts w:ascii="Times New Roman" w:hAnsi="Times New Roman" w:eastAsia="宋体"/>
          <w:b/>
          <w:bCs/>
          <w:sz w:val="24"/>
          <w:szCs w:val="24"/>
        </w:rPr>
        <w:t>五、评审原则</w:t>
      </w:r>
    </w:p>
    <w:p w14:paraId="4F184AAD">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1、本项目采用</w:t>
      </w:r>
      <w:r>
        <w:rPr>
          <w:rFonts w:ascii="Times New Roman" w:hAnsi="Times New Roman" w:eastAsia="宋体"/>
          <w:sz w:val="24"/>
          <w:szCs w:val="24"/>
          <w:u w:val="single"/>
        </w:rPr>
        <w:t xml:space="preserve">  </w:t>
      </w:r>
      <w:r>
        <w:rPr>
          <w:rFonts w:ascii="Times New Roman" w:hAnsi="Times New Roman" w:eastAsia="宋体"/>
          <w:b/>
          <w:sz w:val="24"/>
          <w:szCs w:val="24"/>
          <w:u w:val="single"/>
        </w:rPr>
        <w:t>综合评分法</w:t>
      </w:r>
      <w:r>
        <w:rPr>
          <w:rFonts w:ascii="Times New Roman" w:hAnsi="Times New Roman" w:eastAsia="宋体"/>
          <w:sz w:val="24"/>
          <w:szCs w:val="24"/>
          <w:u w:val="single"/>
        </w:rPr>
        <w:t xml:space="preserve"> </w:t>
      </w:r>
      <w:r>
        <w:rPr>
          <w:rFonts w:ascii="Times New Roman" w:hAnsi="Times New Roman" w:eastAsia="宋体"/>
          <w:sz w:val="24"/>
          <w:szCs w:val="24"/>
        </w:rPr>
        <w:t>，即指投标文件满足本项目</w:t>
      </w:r>
      <w:r>
        <w:rPr>
          <w:rFonts w:hint="eastAsia" w:ascii="Times New Roman" w:hAnsi="Times New Roman" w:eastAsia="宋体"/>
          <w:sz w:val="24"/>
          <w:szCs w:val="24"/>
          <w:lang w:eastAsia="zh-CN"/>
        </w:rPr>
        <w:t>采购文件</w:t>
      </w:r>
      <w:r>
        <w:rPr>
          <w:rFonts w:ascii="Times New Roman" w:hAnsi="Times New Roman" w:eastAsia="宋体"/>
          <w:sz w:val="24"/>
          <w:szCs w:val="24"/>
        </w:rPr>
        <w:t>全部实质性要求，且按照评审因素的量化指标，经评审后得分最高的投标供应商推荐为中标人的评标方法。</w:t>
      </w:r>
    </w:p>
    <w:p w14:paraId="792EE5C4">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2、</w:t>
      </w:r>
      <w:r>
        <w:rPr>
          <w:rFonts w:hint="eastAsia" w:ascii="Times New Roman" w:hAnsi="Times New Roman" w:eastAsia="宋体"/>
          <w:sz w:val="24"/>
          <w:szCs w:val="24"/>
          <w:lang w:eastAsia="zh-CN"/>
        </w:rPr>
        <w:t>评标小组</w:t>
      </w:r>
      <w:r>
        <w:rPr>
          <w:rFonts w:ascii="Times New Roman" w:hAnsi="Times New Roman" w:eastAsia="宋体"/>
          <w:sz w:val="24"/>
          <w:szCs w:val="24"/>
        </w:rPr>
        <w:t>成员：对符合资格的投标供应商的投标文件进行符合性审查，以确定其是否满足</w:t>
      </w:r>
      <w:r>
        <w:rPr>
          <w:rFonts w:hint="eastAsia" w:ascii="Times New Roman" w:hAnsi="Times New Roman" w:eastAsia="宋体"/>
          <w:sz w:val="24"/>
          <w:szCs w:val="24"/>
          <w:lang w:eastAsia="zh-CN"/>
        </w:rPr>
        <w:t>采购文件</w:t>
      </w:r>
      <w:r>
        <w:rPr>
          <w:rFonts w:ascii="Times New Roman" w:hAnsi="Times New Roman" w:eastAsia="宋体"/>
          <w:sz w:val="24"/>
          <w:szCs w:val="24"/>
        </w:rPr>
        <w:t>的实质性要求；按照</w:t>
      </w:r>
      <w:r>
        <w:rPr>
          <w:rFonts w:hint="eastAsia" w:ascii="Times New Roman" w:hAnsi="Times New Roman" w:eastAsia="宋体"/>
          <w:sz w:val="24"/>
          <w:szCs w:val="24"/>
          <w:lang w:eastAsia="zh-CN"/>
        </w:rPr>
        <w:t>采购文件</w:t>
      </w:r>
      <w:r>
        <w:rPr>
          <w:rFonts w:ascii="Times New Roman" w:hAnsi="Times New Roman" w:eastAsia="宋体"/>
          <w:sz w:val="24"/>
          <w:szCs w:val="24"/>
        </w:rPr>
        <w:t>中规定的评标方法和标准，对符合性审查合格的投标文件进行商务和技术评估，综合比较与评价。</w:t>
      </w:r>
    </w:p>
    <w:p w14:paraId="44FC0891">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3、</w:t>
      </w:r>
      <w:r>
        <w:rPr>
          <w:rFonts w:hint="eastAsia" w:ascii="Times New Roman" w:hAnsi="Times New Roman" w:eastAsia="宋体"/>
          <w:sz w:val="24"/>
          <w:szCs w:val="24"/>
          <w:lang w:eastAsia="zh-CN"/>
        </w:rPr>
        <w:t>评标小组</w:t>
      </w:r>
      <w:r>
        <w:rPr>
          <w:rFonts w:ascii="Times New Roman" w:hAnsi="Times New Roman" w:eastAsia="宋体"/>
          <w:sz w:val="24"/>
          <w:szCs w:val="24"/>
        </w:rPr>
        <w:t>严格按照</w:t>
      </w:r>
      <w:r>
        <w:rPr>
          <w:rFonts w:hint="eastAsia" w:ascii="Times New Roman" w:hAnsi="Times New Roman" w:eastAsia="宋体"/>
          <w:sz w:val="24"/>
          <w:szCs w:val="24"/>
          <w:lang w:eastAsia="zh-CN"/>
        </w:rPr>
        <w:t>采购文件</w:t>
      </w:r>
      <w:r>
        <w:rPr>
          <w:rFonts w:ascii="Times New Roman" w:hAnsi="Times New Roman" w:eastAsia="宋体"/>
          <w:sz w:val="24"/>
          <w:szCs w:val="24"/>
        </w:rPr>
        <w:t>规定的要求、条件、评分标准，对投标供应商所提供的完整计划标的物的科学性、可行性、产品质量、服务质量的保证及承诺等实质性响应内容进行比较评价。</w:t>
      </w:r>
    </w:p>
    <w:p w14:paraId="2B510CE9">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4、对投标文件的评审判定，只依据投标文件内容本身，不依靠开标后任何外来证明文件。</w:t>
      </w:r>
    </w:p>
    <w:p w14:paraId="3BC78BA7">
      <w:pPr>
        <w:adjustRightInd w:val="0"/>
        <w:snapToGrid w:val="0"/>
        <w:spacing w:line="360" w:lineRule="auto"/>
        <w:ind w:firstLine="482" w:firstLineChars="200"/>
        <w:contextualSpacing/>
        <w:outlineLvl w:val="1"/>
        <w:rPr>
          <w:rFonts w:ascii="Times New Roman" w:hAnsi="Times New Roman" w:eastAsia="宋体"/>
          <w:b/>
          <w:bCs/>
          <w:sz w:val="24"/>
          <w:szCs w:val="24"/>
        </w:rPr>
      </w:pPr>
      <w:r>
        <w:rPr>
          <w:rFonts w:ascii="Times New Roman" w:hAnsi="Times New Roman" w:eastAsia="宋体"/>
          <w:b/>
          <w:bCs/>
          <w:sz w:val="24"/>
          <w:szCs w:val="24"/>
        </w:rPr>
        <w:t>六、评审方法</w:t>
      </w:r>
    </w:p>
    <w:p w14:paraId="581E5957">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1、评标程序：</w:t>
      </w:r>
    </w:p>
    <w:p w14:paraId="035034BA">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资格符合性评审——技术标评审——商务标评审——确定中标候选人。</w:t>
      </w:r>
    </w:p>
    <w:p w14:paraId="15AC03D6">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本次资格审查采用资格后审，各投标供应商资格审查通过后方能进入技术标的开标。先开技术标，技术标打分结束后再开商务标。</w:t>
      </w:r>
    </w:p>
    <w:p w14:paraId="58FB87D4">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2、</w:t>
      </w:r>
      <w:r>
        <w:rPr>
          <w:rFonts w:hint="eastAsia" w:ascii="Times New Roman" w:hAnsi="Times New Roman" w:eastAsia="宋体"/>
          <w:sz w:val="24"/>
          <w:szCs w:val="24"/>
          <w:lang w:eastAsia="zh-CN"/>
        </w:rPr>
        <w:t>评标小组</w:t>
      </w:r>
      <w:r>
        <w:rPr>
          <w:rFonts w:ascii="Times New Roman" w:hAnsi="Times New Roman" w:eastAsia="宋体"/>
          <w:sz w:val="24"/>
          <w:szCs w:val="24"/>
        </w:rPr>
        <w:t>将仅对按本</w:t>
      </w:r>
      <w:r>
        <w:rPr>
          <w:rFonts w:hint="eastAsia" w:ascii="Times New Roman" w:hAnsi="Times New Roman" w:eastAsia="宋体"/>
          <w:sz w:val="24"/>
          <w:szCs w:val="24"/>
          <w:lang w:eastAsia="zh-CN"/>
        </w:rPr>
        <w:t>采购文件</w:t>
      </w:r>
      <w:r>
        <w:rPr>
          <w:rFonts w:ascii="Times New Roman" w:hAnsi="Times New Roman" w:eastAsia="宋体"/>
          <w:sz w:val="24"/>
          <w:szCs w:val="24"/>
        </w:rPr>
        <w:t>载明的方法与规定，为实质上响应</w:t>
      </w:r>
      <w:r>
        <w:rPr>
          <w:rFonts w:hint="eastAsia" w:ascii="Times New Roman" w:hAnsi="Times New Roman" w:eastAsia="宋体"/>
          <w:sz w:val="24"/>
          <w:szCs w:val="24"/>
          <w:lang w:eastAsia="zh-CN"/>
        </w:rPr>
        <w:t>采购文件</w:t>
      </w:r>
      <w:r>
        <w:rPr>
          <w:rFonts w:ascii="Times New Roman" w:hAnsi="Times New Roman" w:eastAsia="宋体"/>
          <w:sz w:val="24"/>
          <w:szCs w:val="24"/>
        </w:rPr>
        <w:t>要求的投标文件评审并进行评价和比较。</w:t>
      </w:r>
    </w:p>
    <w:p w14:paraId="1C5390AB">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3、本次项目的技术标和商务标评审总分值为100分。两部分评审因素比重如下：</w:t>
      </w:r>
    </w:p>
    <w:p w14:paraId="3016A56F">
      <w:pPr>
        <w:widowControl/>
        <w:adjustRightInd w:val="0"/>
        <w:spacing w:line="360" w:lineRule="auto"/>
        <w:ind w:firstLine="480" w:firstLineChars="200"/>
        <w:contextualSpacing/>
        <w:jc w:val="left"/>
        <w:rPr>
          <w:rFonts w:ascii="Times New Roman" w:hAnsi="Times New Roman" w:eastAsia="宋体"/>
          <w:kern w:val="0"/>
          <w:sz w:val="24"/>
          <w:szCs w:val="24"/>
        </w:rPr>
      </w:pPr>
      <w:r>
        <w:rPr>
          <w:rFonts w:ascii="Times New Roman" w:hAnsi="Times New Roman" w:eastAsia="宋体"/>
          <w:kern w:val="0"/>
          <w:sz w:val="24"/>
          <w:szCs w:val="24"/>
        </w:rPr>
        <w:t>技术标分值占总分值的比重为</w:t>
      </w:r>
      <w:r>
        <w:rPr>
          <w:rFonts w:ascii="Times New Roman" w:hAnsi="Times New Roman" w:eastAsia="宋体"/>
          <w:b/>
          <w:kern w:val="0"/>
          <w:sz w:val="24"/>
          <w:szCs w:val="24"/>
          <w:u w:val="single"/>
        </w:rPr>
        <w:t>7</w:t>
      </w:r>
      <w:r>
        <w:rPr>
          <w:rFonts w:hint="eastAsia" w:ascii="Times New Roman" w:hAnsi="Times New Roman" w:eastAsia="宋体"/>
          <w:b/>
          <w:kern w:val="0"/>
          <w:sz w:val="24"/>
          <w:szCs w:val="24"/>
          <w:u w:val="single"/>
        </w:rPr>
        <w:t>0</w:t>
      </w:r>
      <w:r>
        <w:rPr>
          <w:rFonts w:ascii="Times New Roman" w:hAnsi="Times New Roman" w:eastAsia="宋体"/>
          <w:b/>
          <w:kern w:val="0"/>
          <w:sz w:val="24"/>
          <w:szCs w:val="24"/>
          <w:u w:val="single"/>
        </w:rPr>
        <w:t>%</w:t>
      </w:r>
      <w:r>
        <w:rPr>
          <w:rFonts w:ascii="Times New Roman" w:hAnsi="Times New Roman" w:eastAsia="宋体"/>
          <w:b/>
          <w:kern w:val="0"/>
          <w:sz w:val="24"/>
          <w:szCs w:val="24"/>
        </w:rPr>
        <w:t>（权重）</w:t>
      </w:r>
      <w:r>
        <w:rPr>
          <w:rFonts w:ascii="Times New Roman" w:hAnsi="Times New Roman" w:eastAsia="宋体"/>
          <w:kern w:val="0"/>
          <w:sz w:val="24"/>
          <w:szCs w:val="24"/>
        </w:rPr>
        <w:t>（计算结果均四舍五入保留两位小数）；</w:t>
      </w:r>
    </w:p>
    <w:p w14:paraId="3BF1A0D6">
      <w:pPr>
        <w:widowControl/>
        <w:adjustRightInd w:val="0"/>
        <w:spacing w:line="360" w:lineRule="auto"/>
        <w:ind w:firstLine="480" w:firstLineChars="200"/>
        <w:contextualSpacing/>
        <w:jc w:val="left"/>
        <w:rPr>
          <w:rFonts w:ascii="Times New Roman" w:hAnsi="Times New Roman" w:eastAsia="宋体"/>
          <w:kern w:val="0"/>
          <w:sz w:val="24"/>
          <w:szCs w:val="24"/>
        </w:rPr>
      </w:pPr>
      <w:r>
        <w:rPr>
          <w:rFonts w:ascii="Times New Roman" w:hAnsi="Times New Roman" w:eastAsia="宋体"/>
          <w:kern w:val="0"/>
          <w:sz w:val="24"/>
          <w:szCs w:val="24"/>
        </w:rPr>
        <w:t>商务标分值占总分值的比重为</w:t>
      </w:r>
      <w:r>
        <w:rPr>
          <w:rFonts w:hint="eastAsia" w:ascii="Times New Roman" w:hAnsi="Times New Roman" w:eastAsia="宋体"/>
          <w:b/>
          <w:kern w:val="0"/>
          <w:sz w:val="24"/>
          <w:szCs w:val="24"/>
          <w:u w:val="single"/>
        </w:rPr>
        <w:t>30</w:t>
      </w:r>
      <w:r>
        <w:rPr>
          <w:rFonts w:ascii="Times New Roman" w:hAnsi="Times New Roman" w:eastAsia="宋体"/>
          <w:b/>
          <w:kern w:val="0"/>
          <w:sz w:val="24"/>
          <w:szCs w:val="24"/>
          <w:u w:val="single"/>
        </w:rPr>
        <w:t>%</w:t>
      </w:r>
      <w:r>
        <w:rPr>
          <w:rFonts w:ascii="Times New Roman" w:hAnsi="Times New Roman" w:eastAsia="宋体"/>
          <w:b/>
          <w:kern w:val="0"/>
          <w:sz w:val="24"/>
          <w:szCs w:val="24"/>
        </w:rPr>
        <w:t>（权重）</w:t>
      </w:r>
      <w:r>
        <w:rPr>
          <w:rFonts w:ascii="Times New Roman" w:hAnsi="Times New Roman" w:eastAsia="宋体"/>
          <w:kern w:val="0"/>
          <w:sz w:val="24"/>
          <w:szCs w:val="24"/>
        </w:rPr>
        <w:t>（计算结果均四舍五入保留两位小数）；</w:t>
      </w:r>
      <w:r>
        <w:rPr>
          <w:rFonts w:hint="eastAsia" w:ascii="Times New Roman" w:hAnsi="Times New Roman" w:eastAsia="宋体"/>
          <w:kern w:val="0"/>
          <w:sz w:val="24"/>
          <w:szCs w:val="24"/>
        </w:rPr>
        <w:t xml:space="preserve"> </w:t>
      </w:r>
    </w:p>
    <w:p w14:paraId="3F359C78">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4、</w:t>
      </w:r>
      <w:r>
        <w:rPr>
          <w:rFonts w:hint="eastAsia" w:ascii="Times New Roman" w:hAnsi="Times New Roman" w:eastAsia="宋体"/>
          <w:sz w:val="24"/>
          <w:szCs w:val="24"/>
          <w:lang w:eastAsia="zh-CN"/>
        </w:rPr>
        <w:t>评标小组</w:t>
      </w:r>
      <w:r>
        <w:rPr>
          <w:rFonts w:ascii="Times New Roman" w:hAnsi="Times New Roman" w:eastAsia="宋体"/>
          <w:sz w:val="24"/>
          <w:szCs w:val="24"/>
        </w:rPr>
        <w:t>严格按照</w:t>
      </w:r>
      <w:r>
        <w:rPr>
          <w:rFonts w:hint="eastAsia" w:ascii="Times New Roman" w:hAnsi="Times New Roman" w:eastAsia="宋体"/>
          <w:sz w:val="24"/>
          <w:szCs w:val="24"/>
          <w:lang w:eastAsia="zh-CN"/>
        </w:rPr>
        <w:t>采购文件</w:t>
      </w:r>
      <w:r>
        <w:rPr>
          <w:rFonts w:ascii="Times New Roman" w:hAnsi="Times New Roman" w:eastAsia="宋体"/>
          <w:sz w:val="24"/>
          <w:szCs w:val="24"/>
        </w:rPr>
        <w:t>的要求、条件、评分标准，对投标供应商所提供货物或服务的先进性、可靠性、售后服务承诺、质量保证承诺等实质性响应内容进行比较。</w:t>
      </w:r>
    </w:p>
    <w:p w14:paraId="51E2D572">
      <w:pPr>
        <w:adjustRightInd w:val="0"/>
        <w:snapToGrid w:val="0"/>
        <w:spacing w:line="360" w:lineRule="auto"/>
        <w:ind w:firstLine="480" w:firstLineChars="200"/>
        <w:contextualSpacing/>
        <w:rPr>
          <w:rFonts w:hint="eastAsia" w:ascii="Times New Roman" w:hAnsi="Times New Roman" w:eastAsia="宋体"/>
          <w:sz w:val="24"/>
          <w:szCs w:val="24"/>
        </w:rPr>
      </w:pPr>
      <w:r>
        <w:rPr>
          <w:rFonts w:ascii="Times New Roman" w:hAnsi="Times New Roman" w:eastAsia="宋体"/>
          <w:sz w:val="24"/>
          <w:szCs w:val="24"/>
        </w:rPr>
        <w:t>5、</w:t>
      </w:r>
      <w:r>
        <w:rPr>
          <w:rFonts w:hint="eastAsia" w:ascii="Times New Roman" w:hAnsi="Times New Roman" w:eastAsia="宋体"/>
          <w:sz w:val="24"/>
          <w:szCs w:val="24"/>
          <w:lang w:eastAsia="zh-CN"/>
        </w:rPr>
        <w:t>评标小组</w:t>
      </w:r>
      <w:r>
        <w:rPr>
          <w:rFonts w:ascii="Times New Roman" w:hAnsi="Times New Roman" w:eastAsia="宋体"/>
          <w:sz w:val="24"/>
          <w:szCs w:val="24"/>
        </w:rPr>
        <w:t>各成员独立对每个进入打分程序的有效投标供应商的投标文件的技术部分以打分的形式进行评审和评价</w:t>
      </w:r>
      <w:r>
        <w:rPr>
          <w:rFonts w:hint="eastAsia" w:ascii="Times New Roman" w:hAnsi="Times New Roman" w:eastAsia="宋体"/>
          <w:sz w:val="24"/>
          <w:szCs w:val="24"/>
        </w:rPr>
        <w:t>。</w:t>
      </w:r>
    </w:p>
    <w:p w14:paraId="115D835F">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6、技术分按评委的算术平均值计算（计算结果均四舍五入保留两位小数）。</w:t>
      </w:r>
    </w:p>
    <w:p w14:paraId="54F49849">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、开启投标供应商的商务报价标，现场唱标后由投标供应商代表签名确认。</w:t>
      </w:r>
    </w:p>
    <w:p w14:paraId="08120059">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8</w:t>
      </w:r>
      <w:r>
        <w:rPr>
          <w:rFonts w:ascii="Times New Roman" w:hAnsi="Times New Roman" w:eastAsia="宋体"/>
          <w:sz w:val="24"/>
          <w:szCs w:val="24"/>
        </w:rPr>
        <w:t>、投标供应商的商务标评审得分直接计算取得，并与其技术标得分相加为该投标供应商的综合得分（计算结果均四舍五入保留两位小数）。</w:t>
      </w:r>
    </w:p>
    <w:p w14:paraId="74A2E7C6">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9</w:t>
      </w:r>
      <w:r>
        <w:rPr>
          <w:rFonts w:ascii="Times New Roman" w:hAnsi="Times New Roman" w:eastAsia="宋体"/>
          <w:sz w:val="24"/>
          <w:szCs w:val="24"/>
        </w:rPr>
        <w:t>、评审后的综合得分相同的，按投标报价由低到高顺序排列；综合得分且投标报价相同的，则采取现场抽签的方式确定（投标供应商的抽签顺序分别为各投标供应商递交投标文件签到顺序号）</w:t>
      </w:r>
    </w:p>
    <w:p w14:paraId="06F51DF1">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10</w:t>
      </w:r>
      <w:r>
        <w:rPr>
          <w:rFonts w:ascii="Times New Roman" w:hAnsi="Times New Roman" w:eastAsia="宋体"/>
          <w:sz w:val="24"/>
          <w:szCs w:val="24"/>
        </w:rPr>
        <w:t>、评标结果按投标文件满足</w:t>
      </w:r>
      <w:r>
        <w:rPr>
          <w:rFonts w:hint="eastAsia" w:ascii="Times New Roman" w:hAnsi="Times New Roman" w:eastAsia="宋体"/>
          <w:sz w:val="24"/>
          <w:szCs w:val="24"/>
          <w:lang w:eastAsia="zh-CN"/>
        </w:rPr>
        <w:t>采购文件</w:t>
      </w:r>
      <w:r>
        <w:rPr>
          <w:rFonts w:ascii="Times New Roman" w:hAnsi="Times New Roman" w:eastAsia="宋体"/>
          <w:sz w:val="24"/>
          <w:szCs w:val="24"/>
        </w:rPr>
        <w:t>全部实质性要求，且按照评审因素的量化指标评审综合得分最高的投标供应商，排名第一的确定为中标人，出具评审报告并将结果通知所有投标供应商。</w:t>
      </w:r>
    </w:p>
    <w:p w14:paraId="1C441460">
      <w:pPr>
        <w:adjustRightInd w:val="0"/>
        <w:snapToGrid w:val="0"/>
        <w:spacing w:line="360" w:lineRule="auto"/>
        <w:ind w:firstLine="482" w:firstLineChars="200"/>
        <w:contextualSpacing/>
        <w:outlineLvl w:val="1"/>
        <w:rPr>
          <w:rFonts w:ascii="Times New Roman" w:hAnsi="Times New Roman" w:eastAsia="宋体"/>
          <w:b/>
          <w:bCs/>
          <w:sz w:val="24"/>
          <w:szCs w:val="24"/>
        </w:rPr>
      </w:pPr>
      <w:r>
        <w:rPr>
          <w:rFonts w:ascii="Times New Roman" w:hAnsi="Times New Roman" w:eastAsia="宋体"/>
          <w:b/>
          <w:bCs/>
          <w:sz w:val="24"/>
          <w:szCs w:val="24"/>
        </w:rPr>
        <w:t>七、关于投标价格评审</w:t>
      </w:r>
    </w:p>
    <w:p w14:paraId="365A054E">
      <w:pPr>
        <w:adjustRightInd w:val="0"/>
        <w:snapToGrid w:val="0"/>
        <w:spacing w:line="360" w:lineRule="auto"/>
        <w:ind w:firstLine="482" w:firstLineChars="200"/>
        <w:contextualSpacing/>
        <w:outlineLvl w:val="2"/>
        <w:rPr>
          <w:rFonts w:ascii="Times New Roman" w:hAnsi="Times New Roman" w:eastAsia="宋体" w:cs="宋体"/>
          <w:b/>
          <w:sz w:val="24"/>
          <w:szCs w:val="24"/>
        </w:rPr>
      </w:pPr>
      <w:r>
        <w:rPr>
          <w:rFonts w:hint="eastAsia" w:ascii="Times New Roman" w:hAnsi="Times New Roman" w:eastAsia="宋体" w:cs="宋体"/>
          <w:b/>
          <w:sz w:val="24"/>
          <w:szCs w:val="24"/>
        </w:rPr>
        <w:t>1、针对投标价格实质响应的评审</w:t>
      </w:r>
    </w:p>
    <w:p w14:paraId="5A54DDBD">
      <w:pPr>
        <w:adjustRightInd w:val="0"/>
        <w:snapToGrid w:val="0"/>
        <w:spacing w:line="360" w:lineRule="auto"/>
        <w:ind w:firstLine="480" w:firstLineChars="200"/>
        <w:contextualSpacing/>
        <w:rPr>
          <w:rFonts w:ascii="Times New Roman" w:hAnsi="Times New Roman" w:eastAsia="宋体" w:cs="宋体"/>
          <w:sz w:val="24"/>
          <w:szCs w:val="24"/>
        </w:rPr>
      </w:pPr>
      <w:r>
        <w:rPr>
          <w:rFonts w:hint="eastAsia" w:ascii="Times New Roman" w:hAnsi="Times New Roman" w:eastAsia="宋体" w:cs="宋体"/>
          <w:sz w:val="24"/>
          <w:szCs w:val="24"/>
          <w:lang w:eastAsia="zh-CN"/>
        </w:rPr>
        <w:t>评标小组</w:t>
      </w:r>
      <w:r>
        <w:rPr>
          <w:rFonts w:hint="eastAsia" w:ascii="Times New Roman" w:hAnsi="Times New Roman" w:eastAsia="宋体" w:cs="宋体"/>
          <w:sz w:val="24"/>
          <w:szCs w:val="24"/>
        </w:rPr>
        <w:t>将审查每份投标文件的商务报价是否实质上响应了</w:t>
      </w:r>
      <w:r>
        <w:rPr>
          <w:rFonts w:hint="eastAsia" w:ascii="Times New Roman" w:hAnsi="Times New Roman" w:eastAsia="宋体" w:cs="宋体"/>
          <w:sz w:val="24"/>
          <w:szCs w:val="24"/>
          <w:lang w:eastAsia="zh-CN"/>
        </w:rPr>
        <w:t>采购文件</w:t>
      </w:r>
      <w:r>
        <w:rPr>
          <w:rFonts w:hint="eastAsia" w:ascii="Times New Roman" w:hAnsi="Times New Roman" w:eastAsia="宋体" w:cs="宋体"/>
          <w:sz w:val="24"/>
          <w:szCs w:val="24"/>
        </w:rPr>
        <w:t>的要求。实质上响应的投标应该是与</w:t>
      </w:r>
      <w:r>
        <w:rPr>
          <w:rFonts w:hint="eastAsia" w:ascii="Times New Roman" w:hAnsi="Times New Roman" w:eastAsia="宋体" w:cs="宋体"/>
          <w:sz w:val="24"/>
          <w:szCs w:val="24"/>
          <w:lang w:eastAsia="zh-CN"/>
        </w:rPr>
        <w:t>采购文件</w:t>
      </w:r>
      <w:r>
        <w:rPr>
          <w:rFonts w:hint="eastAsia" w:ascii="Times New Roman" w:hAnsi="Times New Roman" w:eastAsia="宋体" w:cs="宋体"/>
          <w:sz w:val="24"/>
          <w:szCs w:val="24"/>
        </w:rPr>
        <w:t>要求的全部条款、条件和规格相符，没有重大偏离或保留。所谓重大偏离或保留是指实质上影响合同的供货范围、质量和性能，或者实质上与</w:t>
      </w:r>
      <w:r>
        <w:rPr>
          <w:rFonts w:hint="eastAsia" w:ascii="Times New Roman" w:hAnsi="Times New Roman" w:eastAsia="宋体" w:cs="宋体"/>
          <w:sz w:val="24"/>
          <w:szCs w:val="24"/>
          <w:lang w:eastAsia="zh-CN"/>
        </w:rPr>
        <w:t>采购文件</w:t>
      </w:r>
      <w:r>
        <w:rPr>
          <w:rFonts w:hint="eastAsia" w:ascii="Times New Roman" w:hAnsi="Times New Roman" w:eastAsia="宋体" w:cs="宋体"/>
          <w:sz w:val="24"/>
          <w:szCs w:val="24"/>
        </w:rPr>
        <w:t>的要求不一致。纠正这些偏离或保留将会对其他实质上响应要求的投标供应商的竞争地位产生不公正的影响。如未实质上响应</w:t>
      </w:r>
      <w:r>
        <w:rPr>
          <w:rFonts w:ascii="Times New Roman" w:hAnsi="Times New Roman" w:eastAsia="宋体" w:cs="宋体"/>
          <w:sz w:val="24"/>
          <w:szCs w:val="24"/>
        </w:rPr>
        <w:t xml:space="preserve"> </w:t>
      </w:r>
      <w:r>
        <w:rPr>
          <w:rFonts w:hint="eastAsia" w:ascii="Times New Roman" w:hAnsi="Times New Roman" w:eastAsia="宋体" w:cs="宋体"/>
          <w:sz w:val="24"/>
          <w:szCs w:val="24"/>
        </w:rPr>
        <w:t>，则按无效投标处理。</w:t>
      </w:r>
    </w:p>
    <w:p w14:paraId="7746DCE1">
      <w:pPr>
        <w:adjustRightInd w:val="0"/>
        <w:snapToGrid w:val="0"/>
        <w:spacing w:line="360" w:lineRule="auto"/>
        <w:ind w:firstLine="482" w:firstLineChars="200"/>
        <w:contextualSpacing/>
        <w:outlineLvl w:val="2"/>
        <w:rPr>
          <w:rFonts w:ascii="Times New Roman" w:hAnsi="Times New Roman" w:eastAsia="宋体" w:cs="宋体"/>
          <w:b/>
          <w:sz w:val="24"/>
          <w:szCs w:val="24"/>
        </w:rPr>
      </w:pPr>
      <w:r>
        <w:rPr>
          <w:rFonts w:hint="eastAsia" w:ascii="Times New Roman" w:hAnsi="Times New Roman" w:eastAsia="宋体" w:cs="宋体"/>
          <w:b/>
          <w:sz w:val="24"/>
          <w:szCs w:val="24"/>
        </w:rPr>
        <w:t>2、针对投标价格合理性的评审</w:t>
      </w:r>
    </w:p>
    <w:p w14:paraId="6655AADB">
      <w:pPr>
        <w:adjustRightInd w:val="0"/>
        <w:snapToGrid w:val="0"/>
        <w:spacing w:line="360" w:lineRule="auto"/>
        <w:ind w:firstLine="482" w:firstLineChars="200"/>
        <w:contextualSpacing/>
        <w:rPr>
          <w:rFonts w:hint="eastAsia" w:ascii="Times New Roman" w:hAnsi="Times New Roman" w:eastAsia="宋体" w:cs="宋体"/>
          <w:b/>
          <w:bCs/>
          <w:sz w:val="24"/>
          <w:szCs w:val="24"/>
        </w:rPr>
      </w:pPr>
      <w:r>
        <w:rPr>
          <w:rFonts w:hint="eastAsia" w:ascii="Times New Roman" w:hAnsi="Times New Roman" w:eastAsia="宋体" w:cs="宋体"/>
          <w:b/>
          <w:bCs/>
          <w:sz w:val="24"/>
          <w:szCs w:val="24"/>
          <w:lang w:eastAsia="zh-CN"/>
        </w:rPr>
        <w:t>评标小组</w:t>
      </w:r>
      <w:r>
        <w:rPr>
          <w:rFonts w:hint="eastAsia" w:ascii="Times New Roman" w:hAnsi="Times New Roman" w:eastAsia="宋体" w:cs="宋体"/>
          <w:b/>
          <w:bCs/>
          <w:sz w:val="24"/>
          <w:szCs w:val="24"/>
        </w:rPr>
        <w:t>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w:t>
      </w:r>
      <w:r>
        <w:rPr>
          <w:rFonts w:hint="eastAsia" w:ascii="Times New Roman" w:hAnsi="Times New Roman" w:eastAsia="宋体" w:cs="宋体"/>
          <w:b/>
          <w:bCs/>
          <w:sz w:val="24"/>
          <w:szCs w:val="24"/>
          <w:lang w:eastAsia="zh-CN"/>
        </w:rPr>
        <w:t>评标小组</w:t>
      </w:r>
      <w:r>
        <w:rPr>
          <w:rFonts w:hint="eastAsia" w:ascii="Times New Roman" w:hAnsi="Times New Roman" w:eastAsia="宋体" w:cs="宋体"/>
          <w:b/>
          <w:bCs/>
          <w:sz w:val="24"/>
          <w:szCs w:val="24"/>
        </w:rPr>
        <w:t>应当将其作为无效投标处理。</w:t>
      </w:r>
    </w:p>
    <w:bookmarkEnd w:id="9"/>
    <w:p w14:paraId="2200B2E6">
      <w:pPr>
        <w:adjustRightInd w:val="0"/>
        <w:snapToGrid w:val="0"/>
        <w:spacing w:line="360" w:lineRule="auto"/>
        <w:ind w:firstLine="482" w:firstLineChars="200"/>
        <w:contextualSpacing/>
        <w:rPr>
          <w:rFonts w:hint="eastAsia"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八、</w:t>
      </w:r>
      <w:r>
        <w:rPr>
          <w:rFonts w:hint="eastAsia" w:ascii="Times New Roman" w:hAnsi="Times New Roman" w:eastAsia="宋体" w:cs="宋体"/>
          <w:b/>
          <w:bCs/>
          <w:sz w:val="24"/>
          <w:szCs w:val="24"/>
        </w:rPr>
        <w:t>评审评分项</w:t>
      </w:r>
    </w:p>
    <w:p w14:paraId="2B126CA9">
      <w:pPr>
        <w:adjustRightInd w:val="0"/>
        <w:snapToGrid w:val="0"/>
        <w:spacing w:line="360" w:lineRule="auto"/>
        <w:ind w:firstLine="482" w:firstLineChars="200"/>
        <w:contextualSpacing/>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（一）技术标评分：（70分）</w:t>
      </w:r>
    </w:p>
    <w:tbl>
      <w:tblPr>
        <w:tblStyle w:val="12"/>
        <w:tblpPr w:leftFromText="180" w:rightFromText="180" w:vertAnchor="text" w:horzAnchor="page" w:tblpX="1001" w:tblpY="94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55"/>
        <w:gridCol w:w="750"/>
        <w:gridCol w:w="7155"/>
      </w:tblGrid>
      <w:tr w14:paraId="6C47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78CC8878">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序号</w:t>
            </w:r>
          </w:p>
        </w:tc>
        <w:tc>
          <w:tcPr>
            <w:tcW w:w="1255" w:type="dxa"/>
            <w:vAlign w:val="center"/>
          </w:tcPr>
          <w:p w14:paraId="4F13507F">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项目</w:t>
            </w:r>
          </w:p>
        </w:tc>
        <w:tc>
          <w:tcPr>
            <w:tcW w:w="750" w:type="dxa"/>
            <w:vAlign w:val="center"/>
          </w:tcPr>
          <w:p w14:paraId="51FA0BF5">
            <w:pPr>
              <w:adjustRightInd w:val="0"/>
              <w:snapToGrid w:val="0"/>
              <w:spacing w:line="360" w:lineRule="auto"/>
              <w:contextualSpacing/>
              <w:jc w:val="center"/>
              <w:rPr>
                <w:rFonts w:hint="eastAsia" w:ascii="Times New Roman" w:hAnsi="Times New Roman" w:eastAsia="宋体" w:cs="宋体"/>
                <w:sz w:val="24"/>
                <w:szCs w:val="24"/>
              </w:rPr>
            </w:pPr>
            <w:r>
              <w:rPr>
                <w:rFonts w:hint="eastAsia" w:ascii="Times New Roman" w:hAnsi="Times New Roman" w:eastAsia="宋体" w:cs="宋体"/>
                <w:sz w:val="24"/>
                <w:szCs w:val="24"/>
              </w:rPr>
              <w:t>分值</w:t>
            </w:r>
          </w:p>
        </w:tc>
        <w:tc>
          <w:tcPr>
            <w:tcW w:w="7155" w:type="dxa"/>
            <w:vAlign w:val="center"/>
          </w:tcPr>
          <w:p w14:paraId="1B6746BF">
            <w:pPr>
              <w:adjustRightInd w:val="0"/>
              <w:snapToGrid w:val="0"/>
              <w:spacing w:line="360" w:lineRule="auto"/>
              <w:contextualSpacing/>
              <w:jc w:val="center"/>
              <w:rPr>
                <w:rFonts w:hint="eastAsia" w:ascii="Times New Roman" w:hAnsi="Times New Roman" w:eastAsia="宋体" w:cs="宋体"/>
                <w:sz w:val="24"/>
                <w:szCs w:val="24"/>
              </w:rPr>
            </w:pPr>
            <w:r>
              <w:rPr>
                <w:rFonts w:hint="eastAsia" w:ascii="Times New Roman" w:hAnsi="Times New Roman" w:eastAsia="宋体" w:cs="宋体"/>
                <w:sz w:val="24"/>
                <w:szCs w:val="24"/>
              </w:rPr>
              <w:t>说明</w:t>
            </w:r>
          </w:p>
        </w:tc>
      </w:tr>
      <w:tr w14:paraId="049A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053E22EA">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w:t>
            </w:r>
          </w:p>
        </w:tc>
        <w:tc>
          <w:tcPr>
            <w:tcW w:w="1255" w:type="dxa"/>
            <w:vAlign w:val="center"/>
          </w:tcPr>
          <w:p w14:paraId="6ADC20BC">
            <w:pPr>
              <w:adjustRightInd w:val="0"/>
              <w:snapToGrid w:val="0"/>
              <w:spacing w:line="360" w:lineRule="auto"/>
              <w:contextualSpacing/>
              <w:jc w:val="center"/>
              <w:rPr>
                <w:rFonts w:hint="eastAsia" w:ascii="Times New Roman" w:hAnsi="Times New Roman" w:eastAsia="宋体" w:cs="宋体"/>
                <w:sz w:val="24"/>
                <w:szCs w:val="24"/>
              </w:rPr>
            </w:pPr>
            <w:r>
              <w:rPr>
                <w:rFonts w:hint="eastAsia" w:ascii="Times New Roman" w:hAnsi="Times New Roman" w:eastAsia="宋体" w:cs="宋体"/>
                <w:sz w:val="24"/>
                <w:szCs w:val="24"/>
              </w:rPr>
              <w:t>业绩</w:t>
            </w:r>
          </w:p>
        </w:tc>
        <w:tc>
          <w:tcPr>
            <w:tcW w:w="750" w:type="dxa"/>
            <w:vAlign w:val="center"/>
          </w:tcPr>
          <w:p w14:paraId="42DD0A4D">
            <w:pPr>
              <w:adjustRightInd w:val="0"/>
              <w:snapToGrid w:val="0"/>
              <w:spacing w:line="360" w:lineRule="auto"/>
              <w:contextualSpacing/>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10</w:t>
            </w:r>
          </w:p>
        </w:tc>
        <w:tc>
          <w:tcPr>
            <w:tcW w:w="7155" w:type="dxa"/>
            <w:shd w:val="clear" w:color="auto" w:fill="auto"/>
            <w:vAlign w:val="center"/>
          </w:tcPr>
          <w:p w14:paraId="2254D597">
            <w:pPr>
              <w:adjustRightInd w:val="0"/>
              <w:snapToGrid w:val="0"/>
              <w:spacing w:line="360" w:lineRule="auto"/>
              <w:ind w:firstLine="480" w:firstLineChars="200"/>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zh-CN" w:eastAsia="zh-CN"/>
              </w:rPr>
              <w:t>投标人</w:t>
            </w:r>
            <w:r>
              <w:rPr>
                <w:rFonts w:hint="eastAsia" w:ascii="Times New Roman" w:hAnsi="Times New Roman" w:eastAsia="宋体" w:cs="宋体"/>
                <w:sz w:val="24"/>
                <w:szCs w:val="24"/>
                <w:lang w:val="en-US" w:eastAsia="zh-CN"/>
              </w:rPr>
              <w:t>2021年1月1日以来承担过类似项目运维业绩，每个计2分，最多计10分，未提供的不计分。（提供合同复印件并加盖公章。）</w:t>
            </w:r>
          </w:p>
        </w:tc>
      </w:tr>
      <w:tr w14:paraId="5331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5E0E56C3">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w:t>
            </w:r>
          </w:p>
        </w:tc>
        <w:tc>
          <w:tcPr>
            <w:tcW w:w="1255" w:type="dxa"/>
            <w:vAlign w:val="center"/>
          </w:tcPr>
          <w:p w14:paraId="1E2D641D">
            <w:pPr>
              <w:adjustRightInd w:val="0"/>
              <w:snapToGrid w:val="0"/>
              <w:spacing w:line="360" w:lineRule="auto"/>
              <w:contextualSpacing/>
              <w:jc w:val="center"/>
              <w:rPr>
                <w:rFonts w:hint="default" w:ascii="Times New Roman" w:hAnsi="Times New Roman" w:eastAsia="宋体" w:cs="宋体"/>
                <w:sz w:val="24"/>
                <w:szCs w:val="24"/>
                <w:lang w:val="en-US"/>
              </w:rPr>
            </w:pPr>
            <w:r>
              <w:rPr>
                <w:rFonts w:hint="eastAsia" w:ascii="Times New Roman" w:hAnsi="Times New Roman" w:eastAsia="宋体" w:cs="宋体"/>
                <w:sz w:val="24"/>
                <w:szCs w:val="24"/>
                <w:lang w:val="en-US" w:eastAsia="zh-CN"/>
              </w:rPr>
              <w:t>备机性能</w:t>
            </w:r>
          </w:p>
        </w:tc>
        <w:tc>
          <w:tcPr>
            <w:tcW w:w="750" w:type="dxa"/>
            <w:vAlign w:val="center"/>
          </w:tcPr>
          <w:p w14:paraId="2F3EC964">
            <w:pPr>
              <w:adjustRightInd w:val="0"/>
              <w:snapToGrid w:val="0"/>
              <w:spacing w:line="360" w:lineRule="auto"/>
              <w:contextualSpacing/>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12</w:t>
            </w:r>
          </w:p>
        </w:tc>
        <w:tc>
          <w:tcPr>
            <w:tcW w:w="7155" w:type="dxa"/>
            <w:shd w:val="clear" w:color="auto" w:fill="auto"/>
            <w:vAlign w:val="top"/>
          </w:tcPr>
          <w:p w14:paraId="6D63AEE1">
            <w:pPr>
              <w:adjustRightInd w:val="0"/>
              <w:snapToGrid w:val="0"/>
              <w:spacing w:line="360" w:lineRule="auto"/>
              <w:ind w:firstLine="480" w:firstLineChars="200"/>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zh-CN" w:eastAsia="zh-CN"/>
              </w:rPr>
              <w:t>投标人</w:t>
            </w:r>
            <w:r>
              <w:rPr>
                <w:rFonts w:hint="eastAsia" w:ascii="Times New Roman" w:hAnsi="Times New Roman" w:eastAsia="宋体" w:cs="宋体"/>
                <w:sz w:val="24"/>
                <w:szCs w:val="24"/>
                <w:lang w:val="en-US" w:eastAsia="zh-CN"/>
              </w:rPr>
              <w:t>主要设备备机(COD、氨氮）具有下述功能中的一点得2分，满分12分。</w:t>
            </w:r>
          </w:p>
          <w:p w14:paraId="62ECE677">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 xml:space="preserve">1.具有动态管控、上电自复位、反控功能； </w:t>
            </w:r>
          </w:p>
          <w:p w14:paraId="04BCDC3B">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 xml:space="preserve">2.具有异常报警、计量点位切换和气泡识别功能； </w:t>
            </w:r>
          </w:p>
          <w:p w14:paraId="5992992B">
            <w:pPr>
              <w:adjustRightInd w:val="0"/>
              <w:snapToGrid w:val="0"/>
              <w:spacing w:line="360" w:lineRule="auto"/>
              <w:contextualSpacing/>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3.系统可对光电漂移进行实时补偿，降低由此产生的测量误差功能；</w:t>
            </w:r>
          </w:p>
          <w:p w14:paraId="0C4B2E80">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4.系统采用模块化设计，扩展性强，可完成不同监测参数之间的转换功能；</w:t>
            </w:r>
          </w:p>
          <w:p w14:paraId="7914C7DE">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5.具有开门/关门记录；具有日常校准自动记录，过程日志存储、查询功能；自动清洗、废液分离功能；</w:t>
            </w:r>
          </w:p>
          <w:p w14:paraId="0C391B99">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6.可设置标样核查的时间，系统会自动判断仪器状态，并在空闲时间进行标样核查功能；</w:t>
            </w:r>
          </w:p>
          <w:p w14:paraId="0D1FC54E">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（需提供省级（含）以上计量检定机构出具的检测报告报告复印件并加盖公章）</w:t>
            </w:r>
          </w:p>
        </w:tc>
      </w:tr>
      <w:tr w14:paraId="2D29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6BA07172">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w:t>
            </w:r>
          </w:p>
        </w:tc>
        <w:tc>
          <w:tcPr>
            <w:tcW w:w="1255" w:type="dxa"/>
            <w:vAlign w:val="center"/>
          </w:tcPr>
          <w:p w14:paraId="688B92BD">
            <w:pPr>
              <w:adjustRightInd w:val="0"/>
              <w:snapToGrid w:val="0"/>
              <w:spacing w:line="360" w:lineRule="auto"/>
              <w:contextualSpacing/>
              <w:jc w:val="center"/>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备机品牌</w:t>
            </w:r>
          </w:p>
        </w:tc>
        <w:tc>
          <w:tcPr>
            <w:tcW w:w="750" w:type="dxa"/>
            <w:vAlign w:val="center"/>
          </w:tcPr>
          <w:p w14:paraId="5ADC337E">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p>
        </w:tc>
        <w:tc>
          <w:tcPr>
            <w:tcW w:w="7155" w:type="dxa"/>
            <w:shd w:val="clear" w:color="auto" w:fill="auto"/>
            <w:vAlign w:val="center"/>
          </w:tcPr>
          <w:p w14:paraId="10275BF4">
            <w:pPr>
              <w:adjustRightInd w:val="0"/>
              <w:snapToGrid w:val="0"/>
              <w:spacing w:line="360" w:lineRule="auto"/>
              <w:ind w:firstLine="480" w:firstLineChars="200"/>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zh-CN" w:eastAsia="zh-CN"/>
              </w:rPr>
              <w:t>投标人拟投入</w:t>
            </w:r>
            <w:r>
              <w:rPr>
                <w:rFonts w:hint="eastAsia" w:ascii="Times New Roman" w:hAnsi="Times New Roman" w:eastAsia="宋体" w:cs="宋体"/>
                <w:sz w:val="24"/>
                <w:szCs w:val="24"/>
                <w:lang w:val="en-US" w:eastAsia="zh-CN"/>
              </w:rPr>
              <w:t>的备机（COD、氨氮、数采仪、采样仪）</w:t>
            </w:r>
            <w:r>
              <w:rPr>
                <w:rFonts w:hint="eastAsia" w:ascii="Times New Roman" w:hAnsi="Times New Roman" w:eastAsia="宋体" w:cs="宋体"/>
                <w:sz w:val="24"/>
                <w:szCs w:val="24"/>
                <w:lang w:val="zh-CN" w:eastAsia="zh-CN"/>
              </w:rPr>
              <w:t>，为同一品牌</w:t>
            </w:r>
            <w:r>
              <w:rPr>
                <w:rFonts w:hint="eastAsia" w:ascii="Times New Roman" w:hAnsi="Times New Roman" w:eastAsia="宋体" w:cs="宋体"/>
                <w:sz w:val="24"/>
                <w:szCs w:val="24"/>
                <w:lang w:val="en-US" w:eastAsia="zh-CN"/>
              </w:rPr>
              <w:t>并具有有效期内的环保认证证书和中国环境监测总站颁发的检测报告的得4分，</w:t>
            </w:r>
            <w:r>
              <w:rPr>
                <w:rFonts w:hint="eastAsia" w:ascii="Times New Roman" w:hAnsi="Times New Roman" w:eastAsia="宋体" w:cs="宋体"/>
                <w:sz w:val="24"/>
                <w:szCs w:val="24"/>
                <w:lang w:val="zh-CN" w:eastAsia="zh-CN"/>
              </w:rPr>
              <w:t>提供的</w:t>
            </w:r>
            <w:r>
              <w:rPr>
                <w:rFonts w:hint="eastAsia" w:ascii="Times New Roman" w:hAnsi="Times New Roman" w:eastAsia="宋体" w:cs="宋体"/>
                <w:sz w:val="24"/>
                <w:szCs w:val="24"/>
                <w:lang w:val="en-US" w:eastAsia="zh-CN"/>
              </w:rPr>
              <w:t>备机</w:t>
            </w:r>
            <w:r>
              <w:rPr>
                <w:rFonts w:hint="eastAsia" w:ascii="Times New Roman" w:hAnsi="Times New Roman" w:eastAsia="宋体" w:cs="宋体"/>
                <w:sz w:val="24"/>
                <w:szCs w:val="24"/>
                <w:lang w:val="zh-CN" w:eastAsia="zh-CN"/>
              </w:rPr>
              <w:t>不是同一品牌</w:t>
            </w:r>
            <w:r>
              <w:rPr>
                <w:rFonts w:hint="eastAsia" w:ascii="Times New Roman" w:hAnsi="Times New Roman" w:eastAsia="宋体" w:cs="宋体"/>
                <w:sz w:val="24"/>
                <w:szCs w:val="24"/>
                <w:lang w:val="en-US" w:eastAsia="zh-CN"/>
              </w:rPr>
              <w:t>的</w:t>
            </w:r>
            <w:r>
              <w:rPr>
                <w:rFonts w:hint="eastAsia" w:ascii="Times New Roman" w:hAnsi="Times New Roman" w:eastAsia="宋体" w:cs="宋体"/>
                <w:sz w:val="24"/>
                <w:szCs w:val="24"/>
                <w:lang w:val="zh-CN" w:eastAsia="zh-CN"/>
              </w:rPr>
              <w:t>，得</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val="zh-CN" w:eastAsia="zh-CN"/>
              </w:rPr>
              <w:t>分</w:t>
            </w:r>
            <w:r>
              <w:rPr>
                <w:rFonts w:hint="eastAsia" w:ascii="Times New Roman" w:hAnsi="Times New Roman" w:eastAsia="宋体" w:cs="宋体"/>
                <w:sz w:val="24"/>
                <w:szCs w:val="24"/>
                <w:lang w:val="en-US" w:eastAsia="zh-CN"/>
              </w:rPr>
              <w:t>。（提供证书复印件并加盖公章。）</w:t>
            </w:r>
          </w:p>
        </w:tc>
      </w:tr>
      <w:tr w14:paraId="2DC8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58" w:type="dxa"/>
            <w:vAlign w:val="center"/>
          </w:tcPr>
          <w:p w14:paraId="7556EA1B">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p>
        </w:tc>
        <w:tc>
          <w:tcPr>
            <w:tcW w:w="1255" w:type="dxa"/>
            <w:vAlign w:val="center"/>
          </w:tcPr>
          <w:p w14:paraId="4471BA60">
            <w:pPr>
              <w:adjustRightInd w:val="0"/>
              <w:snapToGrid w:val="0"/>
              <w:spacing w:line="360" w:lineRule="auto"/>
              <w:contextualSpacing/>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技术授权</w:t>
            </w:r>
          </w:p>
        </w:tc>
        <w:tc>
          <w:tcPr>
            <w:tcW w:w="750" w:type="dxa"/>
            <w:vAlign w:val="center"/>
          </w:tcPr>
          <w:p w14:paraId="6D76AE4E">
            <w:pPr>
              <w:adjustRightInd w:val="0"/>
              <w:snapToGrid w:val="0"/>
              <w:spacing w:line="360" w:lineRule="auto"/>
              <w:contextualSpacing/>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w:t>
            </w:r>
          </w:p>
        </w:tc>
        <w:tc>
          <w:tcPr>
            <w:tcW w:w="7155" w:type="dxa"/>
            <w:shd w:val="clear" w:color="auto" w:fill="auto"/>
            <w:vAlign w:val="center"/>
          </w:tcPr>
          <w:p w14:paraId="53FCBC05">
            <w:pPr>
              <w:adjustRightInd w:val="0"/>
              <w:snapToGrid w:val="0"/>
              <w:spacing w:line="360" w:lineRule="auto"/>
              <w:ind w:firstLine="480" w:firstLineChars="200"/>
              <w:contextualSpacing/>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CN" w:eastAsia="zh-CN"/>
              </w:rPr>
              <w:t>投标人</w:t>
            </w:r>
            <w:r>
              <w:rPr>
                <w:rFonts w:hint="eastAsia" w:ascii="Times New Roman" w:hAnsi="Times New Roman" w:eastAsia="宋体" w:cs="宋体"/>
                <w:sz w:val="24"/>
                <w:szCs w:val="24"/>
                <w:lang w:val="en-US" w:eastAsia="zh-CN"/>
              </w:rPr>
              <w:t>取得现场主要设备（COD、氨氮、数采仪、采样仪）原生产厂家针对本项目出具的技术授权，得5分。（提供授权书复印件并加盖公章。）</w:t>
            </w:r>
          </w:p>
        </w:tc>
      </w:tr>
      <w:tr w14:paraId="5DD6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72D99E38">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w:t>
            </w:r>
          </w:p>
        </w:tc>
        <w:tc>
          <w:tcPr>
            <w:tcW w:w="1255" w:type="dxa"/>
            <w:vAlign w:val="center"/>
          </w:tcPr>
          <w:p w14:paraId="2FC3490F">
            <w:pPr>
              <w:adjustRightInd w:val="0"/>
              <w:snapToGrid w:val="0"/>
              <w:spacing w:line="360" w:lineRule="auto"/>
              <w:contextualSpacing/>
              <w:jc w:val="center"/>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人员配置</w:t>
            </w:r>
          </w:p>
        </w:tc>
        <w:tc>
          <w:tcPr>
            <w:tcW w:w="750" w:type="dxa"/>
            <w:vAlign w:val="center"/>
          </w:tcPr>
          <w:p w14:paraId="2F2DC561">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p>
        </w:tc>
        <w:tc>
          <w:tcPr>
            <w:tcW w:w="7155" w:type="dxa"/>
            <w:vAlign w:val="center"/>
          </w:tcPr>
          <w:p w14:paraId="48299803">
            <w:pPr>
              <w:pStyle w:val="9"/>
              <w:shd w:val="clear" w:color="auto" w:fill="FFFFFF"/>
              <w:spacing w:before="0" w:beforeAutospacing="0" w:after="0" w:afterAutospacing="0" w:line="360" w:lineRule="auto"/>
              <w:ind w:firstLine="47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zh-CN" w:eastAsia="zh-CN" w:bidi="ar-SA"/>
              </w:rPr>
              <w:t>投标人</w:t>
            </w:r>
            <w:r>
              <w:rPr>
                <w:rFonts w:hint="eastAsia" w:ascii="Times New Roman" w:hAnsi="Times New Roman" w:eastAsia="宋体" w:cs="宋体"/>
                <w:color w:val="auto"/>
                <w:kern w:val="2"/>
                <w:sz w:val="24"/>
                <w:szCs w:val="24"/>
                <w:lang w:val="en-US" w:eastAsia="zh-CN" w:bidi="ar-SA"/>
              </w:rPr>
              <w:t>为本项目配置2名运维技术人员（具备中国环境保护产业协会颁发的自动监控（污废水）运行工资格证书）得2分，每增加1人加1分，最高得4分。（</w:t>
            </w:r>
            <w:r>
              <w:rPr>
                <w:rFonts w:hint="eastAsia" w:ascii="Times New Roman" w:hAnsi="Times New Roman" w:eastAsia="宋体" w:cs="宋体"/>
                <w:color w:val="auto"/>
                <w:kern w:val="2"/>
                <w:sz w:val="24"/>
                <w:szCs w:val="24"/>
                <w:lang w:val="zh-CN" w:eastAsia="zh-CN" w:bidi="ar-SA"/>
              </w:rPr>
              <w:t>提供证书复印件及投标人为其缴纳的202</w:t>
            </w:r>
            <w:r>
              <w:rPr>
                <w:rFonts w:hint="eastAsia" w:ascii="Times New Roman" w:hAnsi="Times New Roman" w:eastAsia="宋体" w:cs="宋体"/>
                <w:color w:val="auto"/>
                <w:kern w:val="2"/>
                <w:sz w:val="24"/>
                <w:szCs w:val="24"/>
                <w:lang w:val="en-US" w:eastAsia="zh-CN" w:bidi="ar-SA"/>
              </w:rPr>
              <w:t>4</w:t>
            </w:r>
            <w:r>
              <w:rPr>
                <w:rFonts w:hint="eastAsia" w:ascii="Times New Roman" w:hAnsi="Times New Roman" w:eastAsia="宋体" w:cs="宋体"/>
                <w:color w:val="auto"/>
                <w:kern w:val="2"/>
                <w:sz w:val="24"/>
                <w:szCs w:val="24"/>
                <w:lang w:val="zh-CN" w:eastAsia="zh-CN" w:bidi="ar-SA"/>
              </w:rPr>
              <w:t>年任意</w:t>
            </w:r>
            <w:r>
              <w:rPr>
                <w:rFonts w:hint="eastAsia" w:ascii="Times New Roman" w:hAnsi="Times New Roman" w:eastAsia="宋体" w:cs="宋体"/>
                <w:color w:val="auto"/>
                <w:kern w:val="2"/>
                <w:sz w:val="24"/>
                <w:szCs w:val="24"/>
                <w:lang w:val="en-US" w:eastAsia="zh-CN" w:bidi="ar-SA"/>
              </w:rPr>
              <w:t>1个月的社保证明。）</w:t>
            </w:r>
          </w:p>
        </w:tc>
      </w:tr>
      <w:tr w14:paraId="74A6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58" w:type="dxa"/>
            <w:vAlign w:val="center"/>
          </w:tcPr>
          <w:p w14:paraId="10EEF5F4">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6</w:t>
            </w:r>
          </w:p>
        </w:tc>
        <w:tc>
          <w:tcPr>
            <w:tcW w:w="1255" w:type="dxa"/>
            <w:vAlign w:val="center"/>
          </w:tcPr>
          <w:p w14:paraId="11FAE094">
            <w:pPr>
              <w:adjustRightInd w:val="0"/>
              <w:snapToGrid w:val="0"/>
              <w:spacing w:line="360" w:lineRule="auto"/>
              <w:contextualSpacing/>
              <w:jc w:val="center"/>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本地化服务</w:t>
            </w:r>
          </w:p>
        </w:tc>
        <w:tc>
          <w:tcPr>
            <w:tcW w:w="750" w:type="dxa"/>
            <w:vAlign w:val="center"/>
          </w:tcPr>
          <w:p w14:paraId="64AA67EC">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w:t>
            </w:r>
          </w:p>
        </w:tc>
        <w:tc>
          <w:tcPr>
            <w:tcW w:w="7155" w:type="dxa"/>
            <w:vAlign w:val="center"/>
          </w:tcPr>
          <w:p w14:paraId="084770BD">
            <w:pPr>
              <w:adjustRightInd w:val="0"/>
              <w:snapToGrid w:val="0"/>
              <w:spacing w:line="360" w:lineRule="auto"/>
              <w:ind w:firstLine="480" w:firstLineChars="200"/>
              <w:contextualSpacing/>
              <w:rPr>
                <w:rFonts w:hint="default" w:ascii="Times New Roman" w:hAnsi="Times New Roman" w:eastAsia="宋体" w:cs="宋体"/>
                <w:sz w:val="24"/>
                <w:szCs w:val="24"/>
                <w:lang w:val="en-US" w:eastAsia="zh-CN"/>
              </w:rPr>
            </w:pPr>
            <w:r>
              <w:rPr>
                <w:rFonts w:hint="eastAsia" w:ascii="Times New Roman" w:hAnsi="Times New Roman" w:eastAsia="宋体" w:cs="宋体"/>
                <w:color w:val="auto"/>
                <w:kern w:val="2"/>
                <w:sz w:val="24"/>
                <w:szCs w:val="24"/>
                <w:lang w:val="zh-CN" w:eastAsia="zh-CN" w:bidi="ar-SA"/>
              </w:rPr>
              <w:t>投标人</w:t>
            </w:r>
            <w:r>
              <w:rPr>
                <w:rFonts w:hint="eastAsia" w:ascii="Times New Roman" w:hAnsi="Times New Roman" w:eastAsia="宋体" w:cs="宋体"/>
                <w:sz w:val="24"/>
                <w:szCs w:val="24"/>
                <w:lang w:val="en-US" w:eastAsia="zh-CN"/>
              </w:rPr>
              <w:t>在本项目所在地有服务场所的得5分，（需提供证明文件并加盖公章）；承诺中标后在项目所在地建立服务场所的，得2分（提供承诺函并加盖公章）。</w:t>
            </w:r>
          </w:p>
        </w:tc>
      </w:tr>
      <w:tr w14:paraId="6E79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8" w:type="dxa"/>
            <w:vAlign w:val="center"/>
          </w:tcPr>
          <w:p w14:paraId="2A12C03E">
            <w:pPr>
              <w:adjustRightInd w:val="0"/>
              <w:snapToGrid w:val="0"/>
              <w:spacing w:line="360" w:lineRule="auto"/>
              <w:contextualSpacing/>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7</w:t>
            </w:r>
          </w:p>
        </w:tc>
        <w:tc>
          <w:tcPr>
            <w:tcW w:w="1255" w:type="dxa"/>
            <w:vAlign w:val="center"/>
          </w:tcPr>
          <w:p w14:paraId="28E9DE9B">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运维</w:t>
            </w:r>
            <w:r>
              <w:rPr>
                <w:rFonts w:hint="eastAsia" w:ascii="Times New Roman" w:hAnsi="Times New Roman" w:eastAsia="宋体" w:cs="宋体"/>
                <w:sz w:val="24"/>
                <w:szCs w:val="24"/>
              </w:rPr>
              <w:t>方案</w:t>
            </w:r>
          </w:p>
        </w:tc>
        <w:tc>
          <w:tcPr>
            <w:tcW w:w="750" w:type="dxa"/>
            <w:vAlign w:val="center"/>
          </w:tcPr>
          <w:p w14:paraId="758C1364">
            <w:pPr>
              <w:adjustRightInd w:val="0"/>
              <w:snapToGrid w:val="0"/>
              <w:spacing w:line="360" w:lineRule="auto"/>
              <w:contextualSpacing/>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15</w:t>
            </w:r>
          </w:p>
        </w:tc>
        <w:tc>
          <w:tcPr>
            <w:tcW w:w="7155" w:type="dxa"/>
            <w:vAlign w:val="center"/>
          </w:tcPr>
          <w:p w14:paraId="394F4EE2">
            <w:pPr>
              <w:adjustRightInd w:val="0"/>
              <w:snapToGrid w:val="0"/>
              <w:spacing w:line="360" w:lineRule="auto"/>
              <w:ind w:firstLine="480" w:firstLineChars="200"/>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color w:val="auto"/>
                <w:kern w:val="2"/>
                <w:sz w:val="24"/>
                <w:szCs w:val="24"/>
                <w:lang w:val="zh-CN" w:eastAsia="zh-CN" w:bidi="ar-SA"/>
              </w:rPr>
              <w:t>投标人</w:t>
            </w:r>
            <w:r>
              <w:rPr>
                <w:rFonts w:hint="eastAsia" w:ascii="Times New Roman" w:hAnsi="Times New Roman" w:eastAsia="宋体" w:cs="宋体"/>
                <w:sz w:val="24"/>
                <w:szCs w:val="24"/>
                <w:lang w:val="en-US" w:eastAsia="zh-CN"/>
              </w:rPr>
              <w:t>提供详细的运维实施方案，包括但不限于管理制度、维护工作流程、备品备件保障、管理体系文件、安全保障制度、故障维修等。</w:t>
            </w:r>
          </w:p>
          <w:p w14:paraId="1125A9F9">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方案详细，表述完整、可操作性强，能够满足采购需求得15分；方案通用，表述略模糊，具有一定的可操作性，基本满足需求得10分；</w:t>
            </w:r>
          </w:p>
          <w:p w14:paraId="6E68987D">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方案简单，表述模糊，可操作性较差的得5分；</w:t>
            </w:r>
          </w:p>
          <w:p w14:paraId="3809F794">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未提供不得分。</w:t>
            </w:r>
          </w:p>
        </w:tc>
      </w:tr>
      <w:tr w14:paraId="695C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758" w:type="dxa"/>
            <w:vAlign w:val="center"/>
          </w:tcPr>
          <w:p w14:paraId="5E8A6C71">
            <w:pPr>
              <w:adjustRightInd w:val="0"/>
              <w:snapToGrid w:val="0"/>
              <w:spacing w:line="360" w:lineRule="auto"/>
              <w:contextualSpacing/>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8</w:t>
            </w:r>
          </w:p>
        </w:tc>
        <w:tc>
          <w:tcPr>
            <w:tcW w:w="1255" w:type="dxa"/>
            <w:vAlign w:val="center"/>
          </w:tcPr>
          <w:p w14:paraId="6968F49B">
            <w:pPr>
              <w:adjustRightInd w:val="0"/>
              <w:snapToGrid w:val="0"/>
              <w:spacing w:line="360" w:lineRule="auto"/>
              <w:contextualSpacing/>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应急预案</w:t>
            </w:r>
          </w:p>
        </w:tc>
        <w:tc>
          <w:tcPr>
            <w:tcW w:w="750" w:type="dxa"/>
            <w:vAlign w:val="center"/>
          </w:tcPr>
          <w:p w14:paraId="1C9AB655">
            <w:pPr>
              <w:adjustRightInd w:val="0"/>
              <w:snapToGrid w:val="0"/>
              <w:spacing w:line="360" w:lineRule="auto"/>
              <w:contextualSpacing/>
              <w:jc w:val="cente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15</w:t>
            </w:r>
          </w:p>
        </w:tc>
        <w:tc>
          <w:tcPr>
            <w:tcW w:w="7155" w:type="dxa"/>
            <w:vAlign w:val="center"/>
          </w:tcPr>
          <w:p w14:paraId="487555CF">
            <w:pPr>
              <w:adjustRightInd w:val="0"/>
              <w:snapToGrid w:val="0"/>
              <w:spacing w:line="360" w:lineRule="auto"/>
              <w:ind w:firstLine="480" w:firstLineChars="200"/>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color w:val="auto"/>
                <w:kern w:val="2"/>
                <w:sz w:val="24"/>
                <w:szCs w:val="24"/>
                <w:lang w:val="zh-CN" w:eastAsia="zh-CN" w:bidi="ar-SA"/>
              </w:rPr>
              <w:t>投标人提供</w:t>
            </w:r>
            <w:r>
              <w:rPr>
                <w:rFonts w:hint="eastAsia" w:ascii="Times New Roman" w:hAnsi="Times New Roman" w:eastAsia="宋体" w:cs="宋体"/>
                <w:sz w:val="24"/>
                <w:szCs w:val="24"/>
                <w:lang w:val="en-US" w:eastAsia="zh-CN"/>
              </w:rPr>
              <w:t>运维应急预案，根据处理措施方案的完整性、内容合理性等方面综合比较评分。</w:t>
            </w:r>
          </w:p>
          <w:p w14:paraId="67ED8998">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内容完整、表达清晰，方案可行 性强，得15分；</w:t>
            </w:r>
          </w:p>
          <w:p w14:paraId="3B77C719">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内容较完整，表达较清晰，方案可行性一般，得10分；</w:t>
            </w:r>
          </w:p>
          <w:p w14:paraId="29A0D155">
            <w:pPr>
              <w:adjustRightInd w:val="0"/>
              <w:snapToGrid w:val="0"/>
              <w:spacing w:line="360" w:lineRule="auto"/>
              <w:contextualSpacing/>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内容一般，表意不清，方案可行性差，得5分；</w:t>
            </w:r>
          </w:p>
          <w:p w14:paraId="60048516">
            <w:pPr>
              <w:adjustRightInd w:val="0"/>
              <w:snapToGrid w:val="0"/>
              <w:spacing w:line="360" w:lineRule="auto"/>
              <w:contextualSpacing/>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未提供不得分。</w:t>
            </w:r>
          </w:p>
        </w:tc>
      </w:tr>
    </w:tbl>
    <w:p w14:paraId="14F166C3">
      <w:pPr>
        <w:adjustRightInd w:val="0"/>
        <w:snapToGrid w:val="0"/>
        <w:spacing w:line="360" w:lineRule="auto"/>
        <w:contextualSpacing/>
        <w:outlineLvl w:val="1"/>
      </w:pPr>
      <w:r>
        <w:rPr>
          <w:rFonts w:hint="eastAsia" w:ascii="Times New Roman" w:hAnsi="Times New Roman" w:eastAsia="宋体" w:cs="宋体"/>
          <w:sz w:val="24"/>
          <w:szCs w:val="24"/>
        </w:rPr>
        <w:t xml:space="preserve">   </w:t>
      </w:r>
    </w:p>
    <w:p w14:paraId="728770C5">
      <w:pPr>
        <w:spacing w:line="360" w:lineRule="auto"/>
        <w:ind w:firstLine="482" w:firstLineChars="200"/>
        <w:rPr>
          <w:rFonts w:hint="eastAsia" w:ascii="Times New Roman" w:hAnsi="Times New Roman" w:eastAsia="宋体" w:cs="宋体"/>
          <w:b/>
          <w:bCs/>
          <w:sz w:val="24"/>
          <w:szCs w:val="24"/>
        </w:rPr>
      </w:pPr>
      <w:r>
        <w:rPr>
          <w:rFonts w:hint="eastAsia" w:ascii="Times New Roman" w:hAnsi="Times New Roman" w:eastAsia="宋体" w:cs="宋体"/>
          <w:b/>
          <w:bCs/>
          <w:sz w:val="24"/>
          <w:szCs w:val="24"/>
        </w:rPr>
        <w:t>注：评委依据</w:t>
      </w:r>
      <w:r>
        <w:rPr>
          <w:rFonts w:hint="eastAsia" w:ascii="Times New Roman" w:hAnsi="Times New Roman" w:eastAsia="宋体" w:cs="宋体"/>
          <w:b/>
          <w:bCs/>
          <w:sz w:val="24"/>
          <w:szCs w:val="24"/>
          <w:lang w:eastAsia="zh-CN"/>
        </w:rPr>
        <w:t>采购文件</w:t>
      </w:r>
      <w:r>
        <w:rPr>
          <w:rFonts w:hint="eastAsia" w:ascii="Times New Roman" w:hAnsi="Times New Roman" w:eastAsia="宋体" w:cs="宋体"/>
          <w:b/>
          <w:bCs/>
          <w:sz w:val="24"/>
          <w:szCs w:val="24"/>
        </w:rPr>
        <w:t>载明的方法评分，评分四舍五入精确到小数点后两位。</w:t>
      </w:r>
    </w:p>
    <w:p w14:paraId="42FBF776">
      <w:pPr>
        <w:adjustRightInd w:val="0"/>
        <w:snapToGrid w:val="0"/>
        <w:spacing w:line="360" w:lineRule="auto"/>
        <w:contextualSpacing/>
        <w:outlineLvl w:val="1"/>
        <w:rPr>
          <w:rFonts w:ascii="Times New Roman" w:hAnsi="Times New Roman" w:eastAsia="宋体" w:cs="宋体"/>
          <w:b/>
          <w:sz w:val="24"/>
          <w:szCs w:val="24"/>
        </w:rPr>
      </w:pPr>
      <w:r>
        <w:rPr>
          <w:rFonts w:hint="eastAsia" w:ascii="Times New Roman" w:hAnsi="Times New Roman" w:eastAsia="宋体" w:cs="宋体"/>
          <w:sz w:val="24"/>
          <w:szCs w:val="24"/>
        </w:rPr>
        <w:t xml:space="preserve">     </w:t>
      </w:r>
      <w:r>
        <w:rPr>
          <w:rFonts w:hint="eastAsia" w:ascii="Times New Roman" w:hAnsi="Times New Roman" w:eastAsia="宋体" w:cs="宋体"/>
          <w:b/>
          <w:sz w:val="24"/>
          <w:szCs w:val="24"/>
        </w:rPr>
        <w:t>（二）</w:t>
      </w:r>
      <w:r>
        <w:rPr>
          <w:rFonts w:hint="eastAsia" w:ascii="Times New Roman" w:hAnsi="Times New Roman" w:eastAsia="宋体" w:cs="宋体"/>
          <w:b/>
          <w:sz w:val="24"/>
          <w:szCs w:val="24"/>
          <w:lang w:val="zh-CN"/>
        </w:rPr>
        <w:t>商务标</w:t>
      </w:r>
      <w:r>
        <w:rPr>
          <w:rFonts w:hint="eastAsia" w:ascii="Times New Roman" w:hAnsi="Times New Roman" w:eastAsia="宋体" w:cs="宋体"/>
          <w:b/>
          <w:sz w:val="24"/>
          <w:szCs w:val="24"/>
        </w:rPr>
        <w:t>评分：（</w:t>
      </w:r>
      <w:r>
        <w:rPr>
          <w:rFonts w:ascii="Times New Roman" w:hAnsi="Times New Roman" w:eastAsia="宋体" w:cs="宋体"/>
          <w:b/>
          <w:sz w:val="24"/>
          <w:szCs w:val="24"/>
        </w:rPr>
        <w:t>3</w:t>
      </w:r>
      <w:r>
        <w:rPr>
          <w:rFonts w:hint="eastAsia" w:ascii="Times New Roman" w:hAnsi="Times New Roman" w:eastAsia="宋体" w:cs="宋体"/>
          <w:b/>
          <w:sz w:val="24"/>
          <w:szCs w:val="24"/>
        </w:rPr>
        <w:t>0分）</w:t>
      </w:r>
    </w:p>
    <w:p w14:paraId="104DB5CD">
      <w:pPr>
        <w:adjustRightInd w:val="0"/>
        <w:snapToGrid w:val="0"/>
        <w:spacing w:line="360" w:lineRule="auto"/>
        <w:ind w:firstLine="482" w:firstLineChars="200"/>
        <w:contextualSpacing/>
        <w:rPr>
          <w:rFonts w:hint="eastAsia" w:ascii="Times New Roman" w:hAnsi="Times New Roman" w:eastAsia="宋体"/>
          <w:b/>
          <w:bCs/>
          <w:sz w:val="24"/>
          <w:szCs w:val="24"/>
        </w:rPr>
      </w:pPr>
      <w:r>
        <w:rPr>
          <w:rFonts w:hint="eastAsia" w:ascii="Times New Roman" w:hAnsi="Times New Roman" w:eastAsia="宋体" w:cs="宋体"/>
          <w:b/>
          <w:sz w:val="24"/>
          <w:szCs w:val="24"/>
        </w:rPr>
        <w:t>1、本次项目最高限价为</w:t>
      </w:r>
      <w:r>
        <w:rPr>
          <w:rFonts w:hint="eastAsia" w:ascii="Times New Roman" w:hAnsi="Times New Roman" w:eastAsia="宋体" w:cs="宋体"/>
          <w:b/>
          <w:sz w:val="24"/>
          <w:szCs w:val="24"/>
          <w:lang w:val="en-US" w:eastAsia="zh-CN"/>
        </w:rPr>
        <w:t>6万</w:t>
      </w:r>
      <w:r>
        <w:rPr>
          <w:rFonts w:hint="eastAsia" w:ascii="Times New Roman" w:hAnsi="Times New Roman" w:eastAsia="宋体" w:cs="宋体"/>
          <w:b/>
          <w:sz w:val="24"/>
          <w:szCs w:val="24"/>
        </w:rPr>
        <w:t>元。</w:t>
      </w:r>
      <w:r>
        <w:rPr>
          <w:rFonts w:hint="eastAsia" w:ascii="Times New Roman" w:hAnsi="Times New Roman" w:eastAsia="宋体"/>
          <w:b/>
          <w:bCs/>
          <w:sz w:val="24"/>
          <w:szCs w:val="24"/>
        </w:rPr>
        <w:t>最终所报价格超过最高限价的为无效投标。</w:t>
      </w:r>
    </w:p>
    <w:p w14:paraId="08FC9FDD">
      <w:pPr>
        <w:adjustRightInd w:val="0"/>
        <w:snapToGrid w:val="0"/>
        <w:spacing w:line="360" w:lineRule="auto"/>
        <w:ind w:firstLine="480" w:firstLineChars="200"/>
        <w:contextualSpacing/>
        <w:rPr>
          <w:rFonts w:ascii="Times New Roman" w:hAnsi="Times New Roman" w:eastAsia="宋体" w:cs="宋体"/>
          <w:sz w:val="24"/>
          <w:szCs w:val="24"/>
        </w:rPr>
      </w:pPr>
      <w:r>
        <w:rPr>
          <w:rFonts w:hint="eastAsia" w:ascii="Times New Roman" w:hAnsi="Times New Roman" w:eastAsia="宋体" w:cs="宋体"/>
          <w:sz w:val="24"/>
          <w:szCs w:val="24"/>
        </w:rPr>
        <w:t>2、满足</w:t>
      </w:r>
      <w:r>
        <w:rPr>
          <w:rFonts w:hint="eastAsia" w:ascii="Times New Roman" w:hAnsi="Times New Roman" w:eastAsia="宋体" w:cs="宋体"/>
          <w:sz w:val="24"/>
          <w:szCs w:val="24"/>
          <w:lang w:eastAsia="zh-CN"/>
        </w:rPr>
        <w:t>采购文件</w:t>
      </w:r>
      <w:r>
        <w:rPr>
          <w:rFonts w:hint="eastAsia" w:ascii="Times New Roman" w:hAnsi="Times New Roman" w:eastAsia="宋体" w:cs="宋体"/>
          <w:sz w:val="24"/>
          <w:szCs w:val="24"/>
        </w:rPr>
        <w:t>要求且投标报价最低的报价为评标基准价，其商务标得分为满分。</w:t>
      </w:r>
    </w:p>
    <w:p w14:paraId="7F923F2A">
      <w:pPr>
        <w:adjustRightInd w:val="0"/>
        <w:snapToGrid w:val="0"/>
        <w:spacing w:line="360" w:lineRule="auto"/>
        <w:ind w:firstLine="480" w:firstLineChars="200"/>
        <w:contextualSpacing/>
        <w:rPr>
          <w:rFonts w:ascii="Times New Roman" w:hAnsi="Times New Roman" w:eastAsia="宋体" w:cs="宋体"/>
          <w:sz w:val="24"/>
          <w:szCs w:val="24"/>
        </w:rPr>
      </w:pPr>
      <w:r>
        <w:rPr>
          <w:rFonts w:hint="eastAsia" w:ascii="Times New Roman" w:hAnsi="Times New Roman" w:eastAsia="宋体" w:cs="宋体"/>
          <w:sz w:val="24"/>
          <w:szCs w:val="24"/>
        </w:rPr>
        <w:t>3、其他投标供应商的商务标得分按照下列公式计算：</w:t>
      </w:r>
    </w:p>
    <w:p w14:paraId="5F0B974E">
      <w:pPr>
        <w:adjustRightInd w:val="0"/>
        <w:snapToGrid w:val="0"/>
        <w:spacing w:line="360" w:lineRule="auto"/>
        <w:ind w:firstLine="480" w:firstLineChars="200"/>
        <w:contextualSpacing/>
        <w:rPr>
          <w:rFonts w:ascii="Times New Roman" w:hAnsi="Times New Roman" w:eastAsia="宋体" w:cs="宋体"/>
          <w:sz w:val="24"/>
          <w:szCs w:val="24"/>
        </w:rPr>
      </w:pPr>
      <w:r>
        <w:rPr>
          <w:rFonts w:hint="eastAsia" w:ascii="Times New Roman" w:hAnsi="Times New Roman" w:eastAsia="宋体" w:cs="宋体"/>
          <w:sz w:val="24"/>
          <w:szCs w:val="24"/>
        </w:rPr>
        <w:t>商务标得分 =（评标基准价/投标报价）×</w:t>
      </w:r>
      <w:r>
        <w:rPr>
          <w:rFonts w:ascii="Times New Roman" w:hAnsi="Times New Roman" w:eastAsia="宋体" w:cs="宋体"/>
          <w:sz w:val="24"/>
          <w:szCs w:val="24"/>
        </w:rPr>
        <w:t>3</w:t>
      </w:r>
      <w:r>
        <w:rPr>
          <w:rFonts w:hint="eastAsia" w:ascii="Times New Roman" w:hAnsi="Times New Roman" w:eastAsia="宋体" w:cs="宋体"/>
          <w:sz w:val="24"/>
          <w:szCs w:val="24"/>
        </w:rPr>
        <w:t>0%×100</w:t>
      </w:r>
    </w:p>
    <w:p w14:paraId="2EB7FEFE">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（三）评标争议</w:t>
      </w:r>
    </w:p>
    <w:p w14:paraId="136C49F5">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评标时评委对评标的细则若有争议，由</w:t>
      </w:r>
      <w:r>
        <w:rPr>
          <w:rFonts w:hint="eastAsia" w:ascii="Times New Roman" w:hAnsi="Times New Roman" w:eastAsia="宋体"/>
          <w:sz w:val="24"/>
          <w:szCs w:val="24"/>
          <w:lang w:eastAsia="zh-CN"/>
        </w:rPr>
        <w:t>评标小组</w:t>
      </w:r>
      <w:r>
        <w:rPr>
          <w:rFonts w:ascii="Times New Roman" w:hAnsi="Times New Roman" w:eastAsia="宋体"/>
          <w:sz w:val="24"/>
          <w:szCs w:val="24"/>
        </w:rPr>
        <w:t>集体讨论确定，并对未尽情况有最终解释权。</w:t>
      </w:r>
    </w:p>
    <w:p w14:paraId="14697913">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（四）落标原因</w:t>
      </w:r>
    </w:p>
    <w:p w14:paraId="732FAFD0">
      <w:pPr>
        <w:adjustRightInd w:val="0"/>
        <w:snapToGrid w:val="0"/>
        <w:spacing w:line="360" w:lineRule="auto"/>
        <w:ind w:firstLine="480" w:firstLineChars="200"/>
        <w:contextualSpacing/>
        <w:rPr>
          <w:rFonts w:hint="eastAsia" w:ascii="Times New Roman" w:hAnsi="Times New Roman" w:eastAsia="宋体"/>
          <w:sz w:val="24"/>
          <w:szCs w:val="24"/>
        </w:rPr>
      </w:pPr>
      <w:r>
        <w:rPr>
          <w:rFonts w:hint="eastAsia" w:ascii="Times New Roman" w:hAnsi="Times New Roman" w:eastAsia="宋体"/>
          <w:sz w:val="24"/>
          <w:szCs w:val="24"/>
          <w:lang w:eastAsia="zh-CN"/>
        </w:rPr>
        <w:t>评标小组</w:t>
      </w:r>
      <w:r>
        <w:rPr>
          <w:rFonts w:ascii="Times New Roman" w:hAnsi="Times New Roman" w:eastAsia="宋体"/>
          <w:sz w:val="24"/>
          <w:szCs w:val="24"/>
        </w:rPr>
        <w:t>不对落标的投标供应商做落标原因的解释。</w:t>
      </w:r>
    </w:p>
    <w:p w14:paraId="3F767C16">
      <w:pPr>
        <w:snapToGrid w:val="0"/>
        <w:spacing w:line="360" w:lineRule="auto"/>
        <w:ind w:firstLine="482" w:firstLineChars="200"/>
        <w:contextualSpacing/>
        <w:outlineLvl w:val="1"/>
        <w:rPr>
          <w:rFonts w:hint="eastAsia" w:ascii="Times New Roman" w:hAnsi="Times New Roman" w:eastAsia="宋体"/>
          <w:b/>
          <w:sz w:val="24"/>
          <w:szCs w:val="24"/>
        </w:rPr>
      </w:pPr>
      <w:r>
        <w:rPr>
          <w:rFonts w:ascii="Times New Roman" w:hAnsi="Times New Roman" w:eastAsia="宋体"/>
          <w:b/>
          <w:sz w:val="24"/>
          <w:szCs w:val="24"/>
        </w:rPr>
        <w:t>九、出现下列情形之一的，作无效投标处理：</w:t>
      </w:r>
      <w:r>
        <w:rPr>
          <w:rFonts w:hint="eastAsia" w:ascii="Times New Roman" w:hAnsi="Times New Roman" w:eastAsia="宋体"/>
          <w:b/>
          <w:sz w:val="24"/>
          <w:szCs w:val="24"/>
        </w:rPr>
        <w:t xml:space="preserve"> </w:t>
      </w:r>
    </w:p>
    <w:p w14:paraId="46E357C2">
      <w:pPr>
        <w:snapToGrid w:val="0"/>
        <w:spacing w:line="360" w:lineRule="auto"/>
        <w:ind w:firstLine="484" w:firstLineChars="202"/>
        <w:contextualSpacing/>
        <w:rPr>
          <w:rFonts w:ascii="Times New Roman" w:hAnsi="Times New Roman" w:eastAsia="宋体"/>
          <w:sz w:val="24"/>
          <w:szCs w:val="24"/>
        </w:rPr>
      </w:pPr>
      <w:r>
        <w:rPr>
          <w:rFonts w:hint="eastAsia" w:ascii="Times New Roman" w:hAnsi="Times New Roman" w:eastAsia="宋体"/>
          <w:sz w:val="24"/>
          <w:szCs w:val="24"/>
        </w:rPr>
        <w:t>1、投标文件未按</w:t>
      </w:r>
      <w:r>
        <w:rPr>
          <w:rFonts w:hint="eastAsia" w:ascii="Times New Roman" w:hAnsi="Times New Roman" w:eastAsia="宋体"/>
          <w:sz w:val="24"/>
          <w:szCs w:val="24"/>
          <w:lang w:eastAsia="zh-CN"/>
        </w:rPr>
        <w:t>采购文件</w:t>
      </w:r>
      <w:r>
        <w:rPr>
          <w:rFonts w:hint="eastAsia" w:ascii="Times New Roman" w:hAnsi="Times New Roman" w:eastAsia="宋体"/>
          <w:sz w:val="24"/>
          <w:szCs w:val="24"/>
        </w:rPr>
        <w:t>要求签署、盖章的；</w:t>
      </w:r>
    </w:p>
    <w:p w14:paraId="50A85800">
      <w:pPr>
        <w:snapToGrid w:val="0"/>
        <w:spacing w:line="360" w:lineRule="auto"/>
        <w:ind w:firstLine="484" w:firstLineChars="202"/>
        <w:contextualSpacing/>
        <w:rPr>
          <w:rFonts w:ascii="Times New Roman" w:hAnsi="Times New Roman" w:eastAsia="宋体"/>
          <w:sz w:val="24"/>
          <w:szCs w:val="24"/>
        </w:rPr>
      </w:pPr>
      <w:r>
        <w:rPr>
          <w:rFonts w:hint="eastAsia" w:ascii="Times New Roman" w:hAnsi="Times New Roman" w:eastAsia="宋体"/>
          <w:sz w:val="24"/>
          <w:szCs w:val="24"/>
        </w:rPr>
        <w:t>2、不具备</w:t>
      </w:r>
      <w:r>
        <w:rPr>
          <w:rFonts w:hint="eastAsia" w:ascii="Times New Roman" w:hAnsi="Times New Roman" w:eastAsia="宋体"/>
          <w:sz w:val="24"/>
          <w:szCs w:val="24"/>
          <w:lang w:eastAsia="zh-CN"/>
        </w:rPr>
        <w:t>采购文件</w:t>
      </w:r>
      <w:r>
        <w:rPr>
          <w:rFonts w:hint="eastAsia" w:ascii="Times New Roman" w:hAnsi="Times New Roman" w:eastAsia="宋体"/>
          <w:sz w:val="24"/>
          <w:szCs w:val="24"/>
        </w:rPr>
        <w:t>中规定的资格要求的；</w:t>
      </w:r>
    </w:p>
    <w:p w14:paraId="043D2DE0">
      <w:pPr>
        <w:snapToGrid w:val="0"/>
        <w:spacing w:line="360" w:lineRule="auto"/>
        <w:ind w:firstLine="484" w:firstLineChars="202"/>
        <w:contextualSpacing/>
        <w:rPr>
          <w:rFonts w:hint="eastAsia" w:ascii="Times New Roman" w:hAnsi="Times New Roman" w:eastAsia="宋体"/>
          <w:b/>
          <w:bCs/>
          <w:sz w:val="24"/>
          <w:szCs w:val="24"/>
        </w:rPr>
      </w:pPr>
      <w:r>
        <w:rPr>
          <w:rFonts w:hint="eastAsia" w:ascii="Times New Roman" w:hAnsi="Times New Roman" w:eastAsia="宋体"/>
          <w:sz w:val="24"/>
          <w:szCs w:val="24"/>
        </w:rPr>
        <w:t>3、</w:t>
      </w:r>
      <w:r>
        <w:rPr>
          <w:rFonts w:hint="eastAsia" w:ascii="Times New Roman" w:hAnsi="Times New Roman" w:eastAsia="宋体"/>
          <w:b/>
          <w:bCs/>
          <w:sz w:val="24"/>
          <w:szCs w:val="24"/>
        </w:rPr>
        <w:t>最终所报价格超过最高限价的为无效投标。</w:t>
      </w:r>
    </w:p>
    <w:p w14:paraId="31857774">
      <w:pPr>
        <w:snapToGrid w:val="0"/>
        <w:spacing w:line="360" w:lineRule="auto"/>
        <w:ind w:firstLine="484" w:firstLineChars="202"/>
        <w:contextualSpacing/>
        <w:rPr>
          <w:rFonts w:ascii="Times New Roman" w:hAnsi="Times New Roman" w:eastAsia="宋体"/>
          <w:sz w:val="24"/>
          <w:szCs w:val="24"/>
        </w:rPr>
      </w:pPr>
      <w:r>
        <w:rPr>
          <w:rFonts w:hint="eastAsia" w:ascii="Times New Roman" w:hAnsi="Times New Roman" w:eastAsia="宋体"/>
          <w:sz w:val="24"/>
          <w:szCs w:val="24"/>
        </w:rPr>
        <w:t>4、投标文件含有采购人不能接受的附加条件的；</w:t>
      </w:r>
    </w:p>
    <w:p w14:paraId="71110E16">
      <w:pPr>
        <w:snapToGrid w:val="0"/>
        <w:spacing w:line="360" w:lineRule="auto"/>
        <w:ind w:firstLine="484" w:firstLineChars="202"/>
        <w:contextualSpacing/>
        <w:rPr>
          <w:rFonts w:ascii="Times New Roman" w:hAnsi="Times New Roman" w:eastAsia="宋体"/>
          <w:sz w:val="24"/>
          <w:szCs w:val="24"/>
        </w:rPr>
      </w:pPr>
      <w:r>
        <w:rPr>
          <w:rFonts w:hint="eastAsia" w:ascii="Times New Roman" w:hAnsi="Times New Roman" w:eastAsia="宋体"/>
          <w:sz w:val="24"/>
          <w:szCs w:val="24"/>
        </w:rPr>
        <w:t>5、法律、法规和</w:t>
      </w:r>
      <w:r>
        <w:rPr>
          <w:rFonts w:hint="eastAsia" w:ascii="Times New Roman" w:hAnsi="Times New Roman" w:eastAsia="宋体"/>
          <w:sz w:val="24"/>
          <w:szCs w:val="24"/>
          <w:lang w:eastAsia="zh-CN"/>
        </w:rPr>
        <w:t>采购文件</w:t>
      </w:r>
      <w:r>
        <w:rPr>
          <w:rFonts w:hint="eastAsia" w:ascii="Times New Roman" w:hAnsi="Times New Roman" w:eastAsia="宋体"/>
          <w:sz w:val="24"/>
          <w:szCs w:val="24"/>
        </w:rPr>
        <w:t>规定的其他无效情形。</w:t>
      </w:r>
    </w:p>
    <w:p w14:paraId="78175A65">
      <w:pPr>
        <w:snapToGrid w:val="0"/>
        <w:spacing w:line="360" w:lineRule="auto"/>
        <w:ind w:firstLine="482" w:firstLineChars="200"/>
        <w:contextualSpacing/>
        <w:outlineLvl w:val="1"/>
        <w:rPr>
          <w:rFonts w:ascii="Times New Roman" w:hAnsi="Times New Roman" w:eastAsia="宋体"/>
          <w:sz w:val="24"/>
          <w:szCs w:val="24"/>
        </w:rPr>
      </w:pPr>
      <w:r>
        <w:rPr>
          <w:rFonts w:ascii="Times New Roman" w:hAnsi="Times New Roman" w:eastAsia="宋体"/>
          <w:b/>
          <w:sz w:val="24"/>
          <w:szCs w:val="24"/>
        </w:rPr>
        <w:t>十、有下列情形之一的，视为投标供应商串通投标，其投标无效</w:t>
      </w:r>
    </w:p>
    <w:p w14:paraId="073228D2">
      <w:pPr>
        <w:snapToGrid w:val="0"/>
        <w:spacing w:line="360" w:lineRule="auto"/>
        <w:ind w:firstLine="484" w:firstLineChars="202"/>
        <w:contextualSpacing/>
        <w:rPr>
          <w:rFonts w:ascii="Times New Roman" w:hAnsi="Times New Roman" w:eastAsia="宋体"/>
          <w:sz w:val="24"/>
          <w:szCs w:val="24"/>
        </w:rPr>
      </w:pPr>
      <w:r>
        <w:rPr>
          <w:rFonts w:ascii="Times New Roman" w:hAnsi="Times New Roman" w:eastAsia="宋体"/>
          <w:sz w:val="24"/>
          <w:szCs w:val="24"/>
        </w:rPr>
        <w:t>1、不同投标供应商的投标文件由同一单位或者个人编制；</w:t>
      </w:r>
    </w:p>
    <w:p w14:paraId="5C456F08">
      <w:pPr>
        <w:snapToGrid w:val="0"/>
        <w:spacing w:line="360" w:lineRule="auto"/>
        <w:ind w:firstLine="484" w:firstLineChars="202"/>
        <w:contextualSpacing/>
        <w:rPr>
          <w:rFonts w:ascii="Times New Roman" w:hAnsi="Times New Roman" w:eastAsia="宋体"/>
          <w:sz w:val="24"/>
          <w:szCs w:val="24"/>
        </w:rPr>
      </w:pPr>
      <w:r>
        <w:rPr>
          <w:rFonts w:ascii="Times New Roman" w:hAnsi="Times New Roman" w:eastAsia="宋体"/>
          <w:sz w:val="24"/>
          <w:szCs w:val="24"/>
        </w:rPr>
        <w:t>2、不同投标供应商委托同一单位或者个人办理投标事宜；</w:t>
      </w:r>
    </w:p>
    <w:p w14:paraId="5A9D19B9">
      <w:pPr>
        <w:snapToGrid w:val="0"/>
        <w:spacing w:line="360" w:lineRule="auto"/>
        <w:ind w:firstLine="484" w:firstLineChars="202"/>
        <w:contextualSpacing/>
        <w:rPr>
          <w:rFonts w:ascii="Times New Roman" w:hAnsi="Times New Roman" w:eastAsia="宋体"/>
          <w:sz w:val="24"/>
          <w:szCs w:val="24"/>
        </w:rPr>
      </w:pPr>
      <w:r>
        <w:rPr>
          <w:rFonts w:ascii="Times New Roman" w:hAnsi="Times New Roman" w:eastAsia="宋体"/>
          <w:sz w:val="24"/>
          <w:szCs w:val="24"/>
        </w:rPr>
        <w:t>3、不同投标供应商的投标文件载明的项目管理成员或者联系人员为同一人；</w:t>
      </w:r>
    </w:p>
    <w:p w14:paraId="5A342289">
      <w:pPr>
        <w:snapToGrid w:val="0"/>
        <w:spacing w:line="360" w:lineRule="auto"/>
        <w:ind w:firstLine="484" w:firstLineChars="202"/>
        <w:contextualSpacing/>
        <w:rPr>
          <w:rFonts w:ascii="Times New Roman" w:hAnsi="Times New Roman" w:eastAsia="宋体"/>
          <w:sz w:val="24"/>
          <w:szCs w:val="24"/>
        </w:rPr>
      </w:pPr>
      <w:r>
        <w:rPr>
          <w:rFonts w:ascii="Times New Roman" w:hAnsi="Times New Roman" w:eastAsia="宋体"/>
          <w:sz w:val="24"/>
          <w:szCs w:val="24"/>
        </w:rPr>
        <w:t>4、不同投标供应商的投标文件异常一致或者投标报价呈规律性差异；</w:t>
      </w:r>
    </w:p>
    <w:p w14:paraId="5402A08D">
      <w:pPr>
        <w:snapToGrid w:val="0"/>
        <w:spacing w:line="360" w:lineRule="auto"/>
        <w:ind w:firstLine="484" w:firstLineChars="202"/>
        <w:contextualSpacing/>
        <w:rPr>
          <w:rFonts w:ascii="Times New Roman" w:hAnsi="Times New Roman" w:eastAsia="宋体"/>
          <w:sz w:val="24"/>
          <w:szCs w:val="24"/>
        </w:rPr>
      </w:pPr>
      <w:r>
        <w:rPr>
          <w:rFonts w:ascii="Times New Roman" w:hAnsi="Times New Roman" w:eastAsia="宋体"/>
          <w:sz w:val="24"/>
          <w:szCs w:val="24"/>
        </w:rPr>
        <w:t>5、不同投标供应商的投标文件相互混装。</w:t>
      </w:r>
    </w:p>
    <w:p w14:paraId="186F148E">
      <w:pPr>
        <w:snapToGrid w:val="0"/>
        <w:spacing w:line="360" w:lineRule="auto"/>
        <w:ind w:firstLine="482" w:firstLineChars="200"/>
        <w:contextualSpacing/>
        <w:outlineLvl w:val="1"/>
        <w:rPr>
          <w:rFonts w:ascii="Times New Roman" w:hAnsi="Times New Roman" w:eastAsia="宋体"/>
          <w:sz w:val="24"/>
          <w:szCs w:val="24"/>
        </w:rPr>
      </w:pPr>
      <w:r>
        <w:rPr>
          <w:rFonts w:ascii="Times New Roman" w:hAnsi="Times New Roman" w:eastAsia="宋体"/>
          <w:b/>
          <w:sz w:val="24"/>
          <w:szCs w:val="24"/>
        </w:rPr>
        <w:t>十一、变更为其他方式采购的情形处理</w:t>
      </w:r>
    </w:p>
    <w:p w14:paraId="79079F96">
      <w:pPr>
        <w:snapToGrid w:val="0"/>
        <w:spacing w:line="360" w:lineRule="auto"/>
        <w:ind w:firstLine="484" w:firstLineChars="202"/>
        <w:contextualSpacing/>
        <w:rPr>
          <w:rFonts w:ascii="Times New Roman" w:hAnsi="Times New Roman" w:eastAsia="宋体"/>
          <w:sz w:val="24"/>
          <w:szCs w:val="24"/>
        </w:rPr>
      </w:pPr>
      <w:r>
        <w:rPr>
          <w:rFonts w:ascii="Times New Roman" w:hAnsi="Times New Roman" w:eastAsia="宋体"/>
          <w:sz w:val="24"/>
          <w:szCs w:val="24"/>
        </w:rPr>
        <w:t>依据</w:t>
      </w:r>
      <w:r>
        <w:rPr>
          <w:rFonts w:hint="eastAsia" w:ascii="Times New Roman" w:hAnsi="Times New Roman" w:eastAsia="宋体"/>
          <w:sz w:val="24"/>
          <w:szCs w:val="24"/>
        </w:rPr>
        <w:t>相关政策</w:t>
      </w:r>
      <w:r>
        <w:rPr>
          <w:rFonts w:ascii="Times New Roman" w:hAnsi="Times New Roman" w:eastAsia="宋体"/>
          <w:sz w:val="24"/>
          <w:szCs w:val="24"/>
        </w:rPr>
        <w:t>的规定：公开招标数额标准以上的采购项目，投标截止后供应商不足3家或者通过资格审查或符合性审查的供应商不足3家的，除采购任务取消情形外，按照以下方式处理：</w:t>
      </w:r>
    </w:p>
    <w:p w14:paraId="5809EB3C">
      <w:pPr>
        <w:snapToGrid w:val="0"/>
        <w:spacing w:line="360" w:lineRule="auto"/>
        <w:ind w:firstLine="484" w:firstLineChars="202"/>
        <w:contextualSpacing/>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lang w:eastAsia="zh-CN"/>
        </w:rPr>
        <w:t>采购文件</w:t>
      </w:r>
      <w:r>
        <w:rPr>
          <w:rFonts w:ascii="Times New Roman" w:hAnsi="Times New Roman" w:eastAsia="宋体"/>
          <w:sz w:val="24"/>
          <w:szCs w:val="24"/>
        </w:rPr>
        <w:t>存在不合理条款或者招标程序不符合规定的，采购人改正后依法重新招标；</w:t>
      </w:r>
    </w:p>
    <w:p w14:paraId="63146E19">
      <w:pPr>
        <w:snapToGrid w:val="0"/>
        <w:spacing w:line="360" w:lineRule="auto"/>
        <w:ind w:firstLine="484" w:firstLineChars="202"/>
        <w:contextualSpacing/>
        <w:rPr>
          <w:rFonts w:ascii="Times New Roman" w:hAnsi="Times New Roman" w:eastAsia="宋体"/>
          <w:sz w:val="24"/>
          <w:szCs w:val="24"/>
        </w:rPr>
      </w:pPr>
      <w:r>
        <w:rPr>
          <w:rFonts w:ascii="Times New Roman" w:hAnsi="Times New Roman" w:eastAsia="宋体"/>
          <w:sz w:val="24"/>
          <w:szCs w:val="24"/>
        </w:rPr>
        <w:t>2、</w:t>
      </w:r>
      <w:r>
        <w:rPr>
          <w:rFonts w:hint="eastAsia" w:ascii="Times New Roman" w:hAnsi="Times New Roman" w:eastAsia="宋体"/>
          <w:sz w:val="24"/>
          <w:szCs w:val="24"/>
          <w:lang w:eastAsia="zh-CN"/>
        </w:rPr>
        <w:t>采购文件</w:t>
      </w:r>
      <w:r>
        <w:rPr>
          <w:rFonts w:ascii="Times New Roman" w:hAnsi="Times New Roman" w:eastAsia="宋体"/>
          <w:sz w:val="24"/>
          <w:szCs w:val="24"/>
        </w:rPr>
        <w:t>没有不合理条款、招标程序符合规定，需要采用其他采购方式采购的，采购人应当依法报</w:t>
      </w:r>
      <w:r>
        <w:rPr>
          <w:rFonts w:hint="eastAsia" w:ascii="Times New Roman" w:hAnsi="Times New Roman" w:eastAsia="宋体"/>
          <w:sz w:val="24"/>
          <w:szCs w:val="24"/>
        </w:rPr>
        <w:t>相关</w:t>
      </w:r>
      <w:r>
        <w:rPr>
          <w:rFonts w:ascii="Times New Roman" w:hAnsi="Times New Roman" w:eastAsia="宋体"/>
          <w:sz w:val="24"/>
          <w:szCs w:val="24"/>
        </w:rPr>
        <w:t>部门批准。</w:t>
      </w:r>
    </w:p>
    <w:p w14:paraId="421AA430">
      <w:pPr>
        <w:adjustRightInd w:val="0"/>
        <w:snapToGrid w:val="0"/>
        <w:spacing w:line="360" w:lineRule="auto"/>
        <w:ind w:firstLine="480" w:firstLineChars="200"/>
        <w:contextualSpacing/>
        <w:rPr>
          <w:rFonts w:ascii="Times New Roman" w:hAnsi="Times New Roman" w:eastAsia="宋体"/>
          <w:sz w:val="24"/>
          <w:szCs w:val="24"/>
        </w:rPr>
      </w:pPr>
      <w:r>
        <w:rPr>
          <w:rFonts w:ascii="Times New Roman" w:hAnsi="Times New Roman" w:eastAsia="宋体"/>
          <w:sz w:val="24"/>
          <w:szCs w:val="24"/>
        </w:rPr>
        <w:t>3、依据</w:t>
      </w:r>
      <w:r>
        <w:rPr>
          <w:rFonts w:hint="eastAsia" w:ascii="Times New Roman" w:hAnsi="Times New Roman" w:eastAsia="宋体"/>
          <w:sz w:val="24"/>
          <w:szCs w:val="24"/>
        </w:rPr>
        <w:t>相关政策</w:t>
      </w:r>
      <w:r>
        <w:rPr>
          <w:rFonts w:ascii="Times New Roman" w:hAnsi="Times New Roman" w:eastAsia="宋体"/>
          <w:sz w:val="24"/>
          <w:szCs w:val="24"/>
        </w:rPr>
        <w:t>的规定：达到公开招标数额标准、经批准采用非公开招标的货物、服务，可以采用竞争性谈判、单一来源采购方式采购，采购货物的，还可以采用询价采购方式。</w:t>
      </w:r>
    </w:p>
    <w:p w14:paraId="273676F0">
      <w:pPr>
        <w:adjustRightInd w:val="0"/>
        <w:snapToGrid w:val="0"/>
        <w:spacing w:line="360" w:lineRule="auto"/>
        <w:ind w:firstLine="482" w:firstLineChars="200"/>
        <w:contextualSpacing/>
        <w:outlineLvl w:val="1"/>
        <w:rPr>
          <w:rFonts w:ascii="Times New Roman" w:hAnsi="Times New Roman" w:eastAsia="宋体"/>
          <w:b/>
          <w:sz w:val="24"/>
          <w:szCs w:val="24"/>
        </w:rPr>
      </w:pPr>
      <w:r>
        <w:rPr>
          <w:rFonts w:ascii="Times New Roman" w:hAnsi="Times New Roman" w:eastAsia="宋体"/>
          <w:b/>
          <w:sz w:val="24"/>
          <w:szCs w:val="24"/>
        </w:rPr>
        <w:t xml:space="preserve">十二、出现下列情形之一的，作废标处理： </w:t>
      </w:r>
    </w:p>
    <w:p w14:paraId="21389A75">
      <w:pPr>
        <w:adjustRightInd w:val="0"/>
        <w:snapToGrid w:val="0"/>
        <w:spacing w:line="360" w:lineRule="auto"/>
        <w:ind w:firstLine="480" w:firstLineChars="200"/>
        <w:contextualSpacing/>
        <w:rPr>
          <w:rFonts w:hint="eastAsia"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符合专业条件的供应商或者对</w:t>
      </w:r>
      <w:r>
        <w:rPr>
          <w:rFonts w:hint="eastAsia" w:ascii="Times New Roman" w:hAnsi="Times New Roman" w:eastAsia="宋体"/>
          <w:sz w:val="24"/>
          <w:szCs w:val="24"/>
          <w:lang w:eastAsia="zh-CN"/>
        </w:rPr>
        <w:t>采购文件</w:t>
      </w:r>
      <w:r>
        <w:rPr>
          <w:rFonts w:hint="eastAsia" w:ascii="Times New Roman" w:hAnsi="Times New Roman" w:eastAsia="宋体"/>
          <w:sz w:val="24"/>
          <w:szCs w:val="24"/>
        </w:rPr>
        <w:t>作实质性响应的供应商不足三家的；</w:t>
      </w:r>
    </w:p>
    <w:p w14:paraId="61D5DB81">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出现影响采购公正的违法违规行为的；</w:t>
      </w:r>
    </w:p>
    <w:p w14:paraId="634A28E7">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、所有投标供应商报价超出采购预算价的；</w:t>
      </w:r>
    </w:p>
    <w:p w14:paraId="688126CD">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4</w:t>
      </w:r>
      <w:r>
        <w:rPr>
          <w:rFonts w:ascii="Times New Roman" w:hAnsi="Times New Roman" w:eastAsia="宋体"/>
          <w:sz w:val="24"/>
          <w:szCs w:val="24"/>
        </w:rPr>
        <w:t>、因重大变故，采购任务被取消的；</w:t>
      </w:r>
    </w:p>
    <w:p w14:paraId="2ED5F685">
      <w:pPr>
        <w:adjustRightInd w:val="0"/>
        <w:snapToGrid w:val="0"/>
        <w:spacing w:line="360" w:lineRule="auto"/>
        <w:ind w:firstLine="480" w:firstLineChars="200"/>
        <w:contextualSpacing/>
        <w:rPr>
          <w:rFonts w:ascii="Times New Roman" w:hAnsi="Times New Roman" w:eastAsia="宋体"/>
          <w:sz w:val="24"/>
          <w:szCs w:val="24"/>
        </w:rPr>
      </w:pPr>
      <w:r>
        <w:rPr>
          <w:rFonts w:hint="eastAsia" w:ascii="Times New Roman" w:hAnsi="Times New Roman" w:eastAsia="宋体"/>
          <w:sz w:val="24"/>
          <w:szCs w:val="24"/>
        </w:rPr>
        <w:t>5、</w:t>
      </w:r>
      <w:r>
        <w:rPr>
          <w:rFonts w:hint="eastAsia" w:ascii="Times New Roman" w:hAnsi="Times New Roman" w:eastAsia="宋体"/>
          <w:sz w:val="24"/>
          <w:szCs w:val="24"/>
          <w:lang w:eastAsia="zh-CN"/>
        </w:rPr>
        <w:t>评标小组</w:t>
      </w:r>
      <w:r>
        <w:rPr>
          <w:rFonts w:ascii="Times New Roman" w:hAnsi="Times New Roman" w:eastAsia="宋体"/>
          <w:sz w:val="24"/>
          <w:szCs w:val="24"/>
        </w:rPr>
        <w:t>依据法律法规可以认定为废标的其他情况。</w:t>
      </w:r>
    </w:p>
    <w:p w14:paraId="7A620DCB">
      <w:pPr>
        <w:adjustRightInd w:val="0"/>
        <w:snapToGrid w:val="0"/>
        <w:spacing w:line="360" w:lineRule="auto"/>
        <w:ind w:firstLine="482" w:firstLineChars="200"/>
        <w:contextualSpacing/>
        <w:outlineLvl w:val="1"/>
        <w:rPr>
          <w:rFonts w:ascii="Times New Roman" w:hAnsi="Times New Roman" w:eastAsia="宋体"/>
          <w:b/>
          <w:sz w:val="24"/>
          <w:szCs w:val="24"/>
        </w:rPr>
      </w:pPr>
      <w:r>
        <w:rPr>
          <w:rFonts w:ascii="Times New Roman" w:hAnsi="Times New Roman" w:eastAsia="宋体"/>
          <w:b/>
          <w:sz w:val="24"/>
          <w:szCs w:val="24"/>
        </w:rPr>
        <w:t>十三、</w:t>
      </w:r>
      <w:r>
        <w:rPr>
          <w:rFonts w:hint="eastAsia" w:ascii="Times New Roman" w:hAnsi="Times New Roman" w:eastAsia="宋体"/>
          <w:b/>
          <w:sz w:val="24"/>
          <w:szCs w:val="24"/>
        </w:rPr>
        <w:t>中标</w:t>
      </w:r>
      <w:r>
        <w:rPr>
          <w:rFonts w:ascii="Times New Roman" w:hAnsi="Times New Roman" w:eastAsia="宋体"/>
          <w:b/>
          <w:sz w:val="24"/>
          <w:szCs w:val="24"/>
        </w:rPr>
        <w:t>通知</w:t>
      </w:r>
    </w:p>
    <w:p w14:paraId="39BFFC28">
      <w:pPr>
        <w:adjustRightInd w:val="0"/>
        <w:spacing w:line="360" w:lineRule="auto"/>
        <w:ind w:firstLine="480" w:firstLineChars="200"/>
        <w:contextualSpacing/>
        <w:rPr>
          <w:rFonts w:ascii="Times New Roman" w:hAnsi="Times New Roman" w:eastAsia="宋体"/>
          <w:kern w:val="0"/>
          <w:sz w:val="24"/>
          <w:szCs w:val="24"/>
        </w:rPr>
      </w:pPr>
      <w:r>
        <w:rPr>
          <w:rFonts w:ascii="Times New Roman" w:hAnsi="Times New Roman" w:eastAsia="宋体"/>
          <w:kern w:val="0"/>
          <w:sz w:val="24"/>
          <w:szCs w:val="24"/>
        </w:rPr>
        <w:t>1、开标结束后，采购人自</w:t>
      </w:r>
      <w:r>
        <w:rPr>
          <w:rFonts w:hint="eastAsia" w:ascii="Times New Roman" w:hAnsi="Times New Roman" w:eastAsia="宋体"/>
          <w:kern w:val="0"/>
          <w:sz w:val="24"/>
          <w:szCs w:val="24"/>
        </w:rPr>
        <w:t>成交商</w:t>
      </w:r>
      <w:r>
        <w:rPr>
          <w:rFonts w:ascii="Times New Roman" w:hAnsi="Times New Roman" w:eastAsia="宋体"/>
          <w:kern w:val="0"/>
          <w:sz w:val="24"/>
          <w:szCs w:val="24"/>
        </w:rPr>
        <w:t>确定之日起2个工作日内在指定媒体上公告</w:t>
      </w:r>
      <w:r>
        <w:rPr>
          <w:rFonts w:hint="eastAsia" w:ascii="Times New Roman" w:hAnsi="Times New Roman" w:eastAsia="宋体"/>
          <w:kern w:val="0"/>
          <w:sz w:val="24"/>
          <w:szCs w:val="24"/>
        </w:rPr>
        <w:t>成交</w:t>
      </w:r>
      <w:r>
        <w:rPr>
          <w:rFonts w:ascii="Times New Roman" w:hAnsi="Times New Roman" w:eastAsia="宋体"/>
          <w:kern w:val="0"/>
          <w:sz w:val="24"/>
          <w:szCs w:val="24"/>
        </w:rPr>
        <w:t>结果。</w:t>
      </w:r>
    </w:p>
    <w:p w14:paraId="25D65FF7">
      <w:pPr>
        <w:adjustRightInd w:val="0"/>
        <w:spacing w:line="360" w:lineRule="auto"/>
        <w:ind w:firstLine="480" w:firstLineChars="200"/>
        <w:contextualSpacing/>
        <w:rPr>
          <w:rFonts w:ascii="Times New Roman" w:hAnsi="Times New Roman" w:eastAsia="宋体"/>
          <w:kern w:val="0"/>
          <w:sz w:val="24"/>
          <w:szCs w:val="24"/>
        </w:rPr>
      </w:pPr>
      <w:r>
        <w:rPr>
          <w:rFonts w:ascii="Times New Roman" w:hAnsi="Times New Roman" w:eastAsia="宋体"/>
          <w:kern w:val="0"/>
          <w:sz w:val="24"/>
          <w:szCs w:val="24"/>
        </w:rPr>
        <w:t>2、</w:t>
      </w:r>
      <w:r>
        <w:rPr>
          <w:rFonts w:hint="eastAsia" w:ascii="Times New Roman" w:hAnsi="Times New Roman" w:eastAsia="宋体"/>
          <w:kern w:val="0"/>
          <w:sz w:val="24"/>
          <w:szCs w:val="24"/>
        </w:rPr>
        <w:t>成交</w:t>
      </w:r>
      <w:r>
        <w:rPr>
          <w:rFonts w:ascii="Times New Roman" w:hAnsi="Times New Roman" w:eastAsia="宋体"/>
          <w:kern w:val="0"/>
          <w:sz w:val="24"/>
          <w:szCs w:val="24"/>
        </w:rPr>
        <w:t>公告期限为1个工作日，期限结束后向</w:t>
      </w:r>
      <w:r>
        <w:rPr>
          <w:rFonts w:hint="eastAsia" w:ascii="Times New Roman" w:hAnsi="Times New Roman" w:eastAsia="宋体"/>
          <w:kern w:val="0"/>
          <w:sz w:val="24"/>
          <w:szCs w:val="24"/>
        </w:rPr>
        <w:t>成交商</w:t>
      </w:r>
      <w:r>
        <w:rPr>
          <w:rFonts w:ascii="Times New Roman" w:hAnsi="Times New Roman" w:eastAsia="宋体"/>
          <w:kern w:val="0"/>
          <w:sz w:val="24"/>
          <w:szCs w:val="24"/>
        </w:rPr>
        <w:t>发出《</w:t>
      </w:r>
      <w:r>
        <w:rPr>
          <w:rFonts w:hint="eastAsia" w:ascii="Times New Roman" w:hAnsi="Times New Roman" w:eastAsia="宋体"/>
          <w:kern w:val="0"/>
          <w:sz w:val="24"/>
          <w:szCs w:val="24"/>
        </w:rPr>
        <w:t>成交通知书》。</w:t>
      </w:r>
    </w:p>
    <w:p w14:paraId="0F9DF8E7">
      <w:pPr>
        <w:adjustRightInd w:val="0"/>
        <w:spacing w:line="360" w:lineRule="auto"/>
        <w:ind w:firstLine="480" w:firstLineChars="200"/>
        <w:contextualSpacing/>
        <w:rPr>
          <w:rFonts w:ascii="Times New Roman" w:hAnsi="Times New Roman" w:eastAsia="宋体"/>
          <w:kern w:val="0"/>
          <w:sz w:val="24"/>
          <w:szCs w:val="24"/>
        </w:rPr>
        <w:sectPr>
          <w:headerReference r:id="rId9" w:type="default"/>
          <w:pgSz w:w="11906" w:h="16838"/>
          <w:pgMar w:top="1440" w:right="1080" w:bottom="1440" w:left="1080" w:header="851" w:footer="992" w:gutter="0"/>
          <w:pgNumType w:fmt="decimal"/>
          <w:cols w:space="720" w:num="1"/>
          <w:docGrid w:type="lines" w:linePitch="360" w:charSpace="0"/>
        </w:sectPr>
      </w:pPr>
      <w:r>
        <w:rPr>
          <w:rFonts w:ascii="Times New Roman" w:hAnsi="Times New Roman" w:eastAsia="宋体"/>
          <w:kern w:val="0"/>
          <w:sz w:val="24"/>
          <w:szCs w:val="24"/>
        </w:rPr>
        <w:t>3、《</w:t>
      </w:r>
      <w:r>
        <w:rPr>
          <w:rFonts w:hint="eastAsia" w:ascii="Times New Roman" w:hAnsi="Times New Roman" w:eastAsia="宋体"/>
          <w:kern w:val="0"/>
          <w:sz w:val="24"/>
          <w:szCs w:val="24"/>
        </w:rPr>
        <w:t>成交</w:t>
      </w:r>
      <w:r>
        <w:rPr>
          <w:rFonts w:ascii="Times New Roman" w:hAnsi="Times New Roman" w:eastAsia="宋体"/>
          <w:kern w:val="0"/>
          <w:sz w:val="24"/>
          <w:szCs w:val="24"/>
        </w:rPr>
        <w:t>通知书》一经发出，即具有法律效力。采购人、</w:t>
      </w:r>
      <w:r>
        <w:rPr>
          <w:rFonts w:hint="eastAsia" w:ascii="Times New Roman" w:hAnsi="Times New Roman" w:eastAsia="宋体"/>
          <w:kern w:val="0"/>
          <w:sz w:val="24"/>
          <w:szCs w:val="24"/>
        </w:rPr>
        <w:t>成交商</w:t>
      </w:r>
      <w:r>
        <w:rPr>
          <w:rFonts w:ascii="Times New Roman" w:hAnsi="Times New Roman" w:eastAsia="宋体"/>
          <w:kern w:val="0"/>
          <w:sz w:val="24"/>
          <w:szCs w:val="24"/>
        </w:rPr>
        <w:t>依法承担法律责任。</w:t>
      </w:r>
    </w:p>
    <w:bookmarkEnd w:id="8"/>
    <w:p w14:paraId="0EB24CEF">
      <w:pPr>
        <w:adjustRightInd w:val="0"/>
        <w:snapToGrid w:val="0"/>
        <w:spacing w:line="360" w:lineRule="auto"/>
        <w:contextualSpacing/>
        <w:jc w:val="center"/>
        <w:textAlignment w:val="baseline"/>
        <w:outlineLvl w:val="0"/>
        <w:rPr>
          <w:rFonts w:ascii="Times New Roman" w:hAnsi="Times New Roman" w:eastAsia="宋体" w:cs="宋体"/>
          <w:b/>
          <w:w w:val="80"/>
          <w:kern w:val="44"/>
          <w:sz w:val="36"/>
          <w:szCs w:val="36"/>
        </w:rPr>
      </w:pPr>
      <w:bookmarkStart w:id="10" w:name="_Toc363573859"/>
      <w:r>
        <w:rPr>
          <w:rFonts w:hint="eastAsia" w:ascii="Times New Roman" w:hAnsi="Times New Roman" w:eastAsia="宋体" w:cs="宋体"/>
          <w:b/>
          <w:w w:val="80"/>
          <w:kern w:val="44"/>
          <w:sz w:val="36"/>
          <w:szCs w:val="36"/>
        </w:rPr>
        <w:t>第五章  合同授予</w:t>
      </w:r>
    </w:p>
    <w:bookmarkEnd w:id="10"/>
    <w:p w14:paraId="572B9E0B">
      <w:pPr>
        <w:adjustRightInd w:val="0"/>
        <w:snapToGrid w:val="0"/>
        <w:spacing w:line="360" w:lineRule="auto"/>
        <w:ind w:firstLine="480" w:firstLineChars="200"/>
        <w:contextualSpacing/>
        <w:rPr>
          <w:rFonts w:ascii="Times New Roman" w:hAnsi="Times New Roman" w:eastAsia="宋体" w:cs="Times New Roman"/>
          <w:sz w:val="24"/>
          <w:szCs w:val="21"/>
        </w:rPr>
      </w:pPr>
      <w:bookmarkStart w:id="11" w:name="_Toc363573860"/>
      <w:r>
        <w:rPr>
          <w:rFonts w:hint="eastAsia" w:ascii="Times New Roman" w:hAnsi="Times New Roman" w:eastAsia="宋体" w:cs="Times New Roman"/>
          <w:sz w:val="24"/>
          <w:szCs w:val="21"/>
        </w:rPr>
        <w:t>一、成交供应商在《成交通知书》发出</w:t>
      </w:r>
      <w:r>
        <w:rPr>
          <w:rFonts w:hint="eastAsia" w:ascii="Times New Roman" w:hAnsi="Times New Roman" w:eastAsia="宋体" w:cs="Times New Roman"/>
          <w:sz w:val="24"/>
          <w:szCs w:val="21"/>
          <w:lang w:val="en-US" w:eastAsia="zh-CN"/>
        </w:rPr>
        <w:t>15</w:t>
      </w:r>
      <w:r>
        <w:rPr>
          <w:rFonts w:hint="eastAsia" w:ascii="Times New Roman" w:hAnsi="Times New Roman" w:eastAsia="宋体" w:cs="Times New Roman"/>
          <w:sz w:val="24"/>
          <w:szCs w:val="21"/>
        </w:rPr>
        <w:t>日内须按照</w:t>
      </w:r>
      <w:r>
        <w:rPr>
          <w:rFonts w:hint="eastAsia" w:ascii="Times New Roman" w:hAnsi="Times New Roman" w:eastAsia="宋体" w:cs="Times New Roman"/>
          <w:sz w:val="24"/>
          <w:szCs w:val="21"/>
          <w:lang w:eastAsia="zh-CN"/>
        </w:rPr>
        <w:t>采购文件</w:t>
      </w:r>
      <w:r>
        <w:rPr>
          <w:rFonts w:hint="eastAsia" w:ascii="Times New Roman" w:hAnsi="Times New Roman" w:eastAsia="宋体" w:cs="Times New Roman"/>
          <w:sz w:val="24"/>
          <w:szCs w:val="21"/>
        </w:rPr>
        <w:t>确定的事项和采购单位签订政府采购合同。合同一式</w:t>
      </w:r>
      <w:r>
        <w:rPr>
          <w:rFonts w:hint="eastAsia" w:ascii="Times New Roman" w:hAnsi="Times New Roman" w:eastAsia="宋体" w:cs="Times New Roman"/>
          <w:sz w:val="24"/>
          <w:szCs w:val="21"/>
          <w:lang w:eastAsia="zh-CN"/>
        </w:rPr>
        <w:t>肆</w:t>
      </w:r>
      <w:r>
        <w:rPr>
          <w:rFonts w:hint="eastAsia" w:ascii="Times New Roman" w:hAnsi="Times New Roman" w:eastAsia="宋体" w:cs="Times New Roman"/>
          <w:sz w:val="24"/>
          <w:szCs w:val="21"/>
        </w:rPr>
        <w:t>份，采购单位</w:t>
      </w:r>
      <w:r>
        <w:rPr>
          <w:rFonts w:hint="eastAsia" w:ascii="Times New Roman" w:hAnsi="Times New Roman" w:eastAsia="宋体" w:cs="Times New Roman"/>
          <w:sz w:val="24"/>
          <w:szCs w:val="21"/>
          <w:lang w:eastAsia="zh-CN"/>
        </w:rPr>
        <w:t>叁</w:t>
      </w:r>
      <w:r>
        <w:rPr>
          <w:rFonts w:hint="eastAsia" w:ascii="Times New Roman" w:hAnsi="Times New Roman" w:eastAsia="宋体" w:cs="Times New Roman"/>
          <w:sz w:val="24"/>
          <w:szCs w:val="21"/>
        </w:rPr>
        <w:t>份、供应商</w:t>
      </w:r>
      <w:r>
        <w:rPr>
          <w:rFonts w:hint="eastAsia" w:ascii="Times New Roman" w:hAnsi="Times New Roman" w:eastAsia="宋体" w:cs="Times New Roman"/>
          <w:sz w:val="24"/>
          <w:szCs w:val="21"/>
          <w:lang w:eastAsia="zh-CN"/>
        </w:rPr>
        <w:t>壹</w:t>
      </w:r>
      <w:r>
        <w:rPr>
          <w:rFonts w:hint="eastAsia" w:ascii="Times New Roman" w:hAnsi="Times New Roman" w:eastAsia="宋体" w:cs="Times New Roman"/>
          <w:sz w:val="24"/>
          <w:szCs w:val="21"/>
        </w:rPr>
        <w:t>份。所签合同不得对</w:t>
      </w:r>
      <w:r>
        <w:rPr>
          <w:rFonts w:hint="eastAsia" w:ascii="Times New Roman" w:hAnsi="Times New Roman" w:eastAsia="宋体" w:cs="Times New Roman"/>
          <w:sz w:val="24"/>
          <w:szCs w:val="21"/>
          <w:lang w:eastAsia="zh-CN"/>
        </w:rPr>
        <w:t>采购文件</w:t>
      </w:r>
      <w:r>
        <w:rPr>
          <w:rFonts w:hint="eastAsia" w:ascii="Times New Roman" w:hAnsi="Times New Roman" w:eastAsia="宋体" w:cs="Times New Roman"/>
          <w:sz w:val="24"/>
          <w:szCs w:val="21"/>
        </w:rPr>
        <w:t>作实质性修改。采购单位不得向成交供应商提出不合理的要求作为签订合同的条件，不得与成交供应商私下订立背离</w:t>
      </w:r>
      <w:r>
        <w:rPr>
          <w:rFonts w:hint="eastAsia" w:ascii="Times New Roman" w:hAnsi="Times New Roman" w:eastAsia="宋体" w:cs="Times New Roman"/>
          <w:sz w:val="24"/>
          <w:szCs w:val="21"/>
          <w:lang w:eastAsia="zh-CN"/>
        </w:rPr>
        <w:t>采购文件</w:t>
      </w:r>
      <w:r>
        <w:rPr>
          <w:rFonts w:hint="eastAsia" w:ascii="Times New Roman" w:hAnsi="Times New Roman" w:eastAsia="宋体" w:cs="Times New Roman"/>
          <w:sz w:val="24"/>
          <w:szCs w:val="21"/>
        </w:rPr>
        <w:t xml:space="preserve">实质性内容的协议。 </w:t>
      </w:r>
    </w:p>
    <w:p w14:paraId="122EC720">
      <w:pPr>
        <w:adjustRightInd w:val="0"/>
        <w:snapToGrid w:val="0"/>
        <w:spacing w:line="360" w:lineRule="auto"/>
        <w:ind w:firstLine="480" w:firstLineChars="200"/>
        <w:contextualSpacing/>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二、采购单位按合同约定积极配合成交商履约，成交商履约到位后，请以书面形式向采购单位提出验收申请。</w:t>
      </w:r>
    </w:p>
    <w:p w14:paraId="682C9FE9">
      <w:pPr>
        <w:adjustRightInd w:val="0"/>
        <w:snapToGrid w:val="0"/>
        <w:spacing w:line="360" w:lineRule="auto"/>
        <w:ind w:firstLine="480" w:firstLineChars="200"/>
        <w:contextualSpacing/>
        <w:rPr>
          <w:rFonts w:ascii="Times New Roman" w:hAnsi="Times New Roman" w:eastAsia="宋体" w:cs="Times New Roman"/>
          <w:sz w:val="24"/>
          <w:szCs w:val="21"/>
        </w:rPr>
      </w:pPr>
      <w:r>
        <w:rPr>
          <w:rFonts w:hint="eastAsia" w:ascii="Times New Roman" w:hAnsi="Times New Roman" w:eastAsia="宋体" w:cs="Times New Roman"/>
          <w:sz w:val="24"/>
          <w:szCs w:val="21"/>
        </w:rPr>
        <w:t>三、采购单位故意推迟项目验收时间的，与成交商串通或要求成交商通过减少货物数量或降低服务标准的，在履行合同中采取更改配置、调换物品等手段的，要求成交商出具虚假发票或任意更改销售发票的，谋取不正当利益的，承担相应的法律责任。</w:t>
      </w:r>
    </w:p>
    <w:p w14:paraId="36D27593">
      <w:pPr>
        <w:adjustRightInd w:val="0"/>
        <w:snapToGrid w:val="0"/>
        <w:spacing w:line="360" w:lineRule="auto"/>
        <w:ind w:firstLine="480" w:firstLineChars="200"/>
        <w:contextualSpacing/>
        <w:rPr>
          <w:rFonts w:ascii="Times New Roman" w:hAnsi="Times New Roman" w:eastAsia="宋体" w:cs="Times New Roman"/>
          <w:sz w:val="24"/>
          <w:szCs w:val="21"/>
        </w:rPr>
      </w:pPr>
      <w:r>
        <w:rPr>
          <w:rFonts w:hint="eastAsia" w:ascii="Times New Roman" w:hAnsi="Times New Roman" w:eastAsia="宋体" w:cs="Times New Roman"/>
          <w:sz w:val="24"/>
          <w:szCs w:val="21"/>
        </w:rPr>
        <w:t>四、成交商出现违约情形，应当及时纠正或补偿；造成损失的，按合同约定追究违约责任；发现有假冒、伪劣、走私产品、商业贿赂等违法情形的，应由采购单位移交工商、质监、公安等行政执法部门依法查处。</w:t>
      </w:r>
    </w:p>
    <w:p w14:paraId="4096D384">
      <w:pPr>
        <w:adjustRightInd w:val="0"/>
        <w:snapToGrid w:val="0"/>
        <w:spacing w:line="360" w:lineRule="auto"/>
        <w:ind w:firstLine="480" w:firstLineChars="200"/>
        <w:contextualSpacing/>
        <w:rPr>
          <w:rFonts w:ascii="Times New Roman" w:hAnsi="Times New Roman" w:eastAsia="宋体" w:cs="Times New Roman"/>
          <w:sz w:val="24"/>
          <w:szCs w:val="21"/>
        </w:rPr>
      </w:pPr>
      <w:r>
        <w:rPr>
          <w:rFonts w:hint="eastAsia" w:ascii="Times New Roman" w:hAnsi="Times New Roman" w:eastAsia="宋体" w:cs="Times New Roman"/>
          <w:sz w:val="24"/>
          <w:szCs w:val="21"/>
        </w:rPr>
        <w:t>五、不响应付款方式的，视同响应文件无效，按无效响应文件处理。</w:t>
      </w:r>
    </w:p>
    <w:p w14:paraId="605C80C3">
      <w:pPr>
        <w:adjustRightInd w:val="0"/>
        <w:snapToGrid w:val="0"/>
        <w:spacing w:line="360" w:lineRule="auto"/>
        <w:ind w:firstLine="480" w:firstLineChars="200"/>
        <w:contextualSpacing/>
        <w:rPr>
          <w:rFonts w:ascii="Times New Roman" w:hAnsi="Times New Roman" w:eastAsia="宋体" w:cs="Times New Roman"/>
          <w:sz w:val="24"/>
          <w:szCs w:val="21"/>
        </w:rPr>
      </w:pPr>
      <w:r>
        <w:rPr>
          <w:rFonts w:hint="eastAsia" w:ascii="Times New Roman" w:hAnsi="Times New Roman" w:eastAsia="宋体" w:cs="Times New Roman"/>
          <w:sz w:val="24"/>
          <w:szCs w:val="21"/>
        </w:rPr>
        <w:t>六、付款方式详见</w:t>
      </w:r>
      <w:r>
        <w:rPr>
          <w:rFonts w:hint="eastAsia" w:ascii="Times New Roman" w:hAnsi="Times New Roman" w:eastAsia="宋体" w:cs="Times New Roman"/>
          <w:sz w:val="24"/>
          <w:szCs w:val="21"/>
          <w:lang w:eastAsia="zh-CN"/>
        </w:rPr>
        <w:t>采购文件</w:t>
      </w:r>
      <w:r>
        <w:rPr>
          <w:rFonts w:hint="eastAsia" w:ascii="Times New Roman" w:hAnsi="Times New Roman" w:eastAsia="宋体" w:cs="Times New Roman"/>
          <w:sz w:val="24"/>
          <w:szCs w:val="21"/>
        </w:rPr>
        <w:t>第</w:t>
      </w:r>
      <w:r>
        <w:rPr>
          <w:rFonts w:hint="eastAsia" w:ascii="Times New Roman" w:hAnsi="Times New Roman" w:eastAsia="宋体" w:cs="Times New Roman"/>
          <w:sz w:val="24"/>
          <w:szCs w:val="21"/>
          <w:lang w:eastAsia="zh-CN"/>
        </w:rPr>
        <w:t>三</w:t>
      </w:r>
      <w:r>
        <w:rPr>
          <w:rFonts w:hint="eastAsia" w:ascii="Times New Roman" w:hAnsi="Times New Roman" w:eastAsia="宋体" w:cs="Times New Roman"/>
          <w:sz w:val="24"/>
          <w:szCs w:val="21"/>
        </w:rPr>
        <w:t>章。</w:t>
      </w:r>
    </w:p>
    <w:p w14:paraId="2DF119F1">
      <w:pPr>
        <w:adjustRightInd w:val="0"/>
        <w:snapToGrid w:val="0"/>
        <w:spacing w:line="360" w:lineRule="auto"/>
        <w:ind w:firstLine="480" w:firstLineChars="200"/>
        <w:contextualSpacing/>
        <w:rPr>
          <w:rFonts w:ascii="Times New Roman" w:hAnsi="Times New Roman" w:eastAsia="宋体" w:cs="Times New Roman"/>
          <w:sz w:val="24"/>
          <w:szCs w:val="21"/>
        </w:rPr>
      </w:pPr>
      <w:r>
        <w:rPr>
          <w:rFonts w:hint="eastAsia" w:ascii="Times New Roman" w:hAnsi="Times New Roman" w:eastAsia="宋体" w:cs="Times New Roman"/>
          <w:sz w:val="24"/>
          <w:szCs w:val="21"/>
        </w:rPr>
        <w:t>七、以上项目款的支付不计息。</w:t>
      </w:r>
    </w:p>
    <w:p w14:paraId="514DF923">
      <w:pPr>
        <w:pStyle w:val="8"/>
        <w:spacing w:line="360" w:lineRule="auto"/>
        <w:rPr>
          <w:rFonts w:hint="eastAsia" w:ascii="Times New Roman" w:hAnsi="Times New Roman" w:eastAsia="宋体"/>
        </w:rPr>
      </w:pPr>
    </w:p>
    <w:p w14:paraId="44ABDC02">
      <w:pPr>
        <w:adjustRightInd w:val="0"/>
        <w:snapToGrid w:val="0"/>
        <w:spacing w:line="360" w:lineRule="auto"/>
        <w:ind w:firstLine="579" w:firstLineChars="200"/>
        <w:contextualSpacing/>
        <w:jc w:val="center"/>
        <w:textAlignment w:val="baseline"/>
        <w:outlineLvl w:val="0"/>
        <w:rPr>
          <w:rFonts w:ascii="Times New Roman" w:hAnsi="Times New Roman" w:eastAsia="宋体" w:cs="宋体"/>
          <w:b/>
          <w:w w:val="80"/>
          <w:kern w:val="44"/>
          <w:sz w:val="36"/>
          <w:szCs w:val="36"/>
        </w:rPr>
      </w:pPr>
      <w:r>
        <w:rPr>
          <w:rFonts w:ascii="Times New Roman" w:hAnsi="Times New Roman" w:eastAsia="宋体" w:cs="宋体"/>
          <w:b/>
          <w:w w:val="80"/>
          <w:kern w:val="44"/>
          <w:sz w:val="36"/>
          <w:szCs w:val="36"/>
        </w:rPr>
        <w:br w:type="page"/>
      </w:r>
      <w:r>
        <w:rPr>
          <w:rFonts w:ascii="Times New Roman" w:hAnsi="Times New Roman" w:eastAsia="宋体" w:cs="宋体"/>
          <w:b/>
          <w:w w:val="80"/>
          <w:kern w:val="44"/>
          <w:sz w:val="36"/>
          <w:szCs w:val="36"/>
        </w:rPr>
        <w:t>第</w:t>
      </w:r>
      <w:r>
        <w:rPr>
          <w:rFonts w:hint="eastAsia" w:ascii="Times New Roman" w:hAnsi="Times New Roman" w:eastAsia="宋体" w:cs="宋体"/>
          <w:b/>
          <w:w w:val="80"/>
          <w:kern w:val="44"/>
          <w:sz w:val="36"/>
          <w:szCs w:val="36"/>
        </w:rPr>
        <w:t>六</w:t>
      </w:r>
      <w:r>
        <w:rPr>
          <w:rFonts w:ascii="Times New Roman" w:hAnsi="Times New Roman" w:eastAsia="宋体" w:cs="宋体"/>
          <w:b/>
          <w:w w:val="80"/>
          <w:kern w:val="44"/>
          <w:sz w:val="36"/>
          <w:szCs w:val="36"/>
        </w:rPr>
        <w:t>章</w:t>
      </w:r>
      <w:r>
        <w:rPr>
          <w:rFonts w:hint="eastAsia" w:ascii="Times New Roman" w:hAnsi="Times New Roman" w:eastAsia="宋体" w:cs="宋体"/>
          <w:b/>
          <w:w w:val="80"/>
          <w:kern w:val="44"/>
          <w:sz w:val="36"/>
          <w:szCs w:val="36"/>
        </w:rPr>
        <w:t xml:space="preserve"> </w:t>
      </w:r>
      <w:r>
        <w:rPr>
          <w:rFonts w:ascii="Times New Roman" w:hAnsi="Times New Roman" w:eastAsia="宋体" w:cs="宋体"/>
          <w:b/>
          <w:w w:val="80"/>
          <w:kern w:val="44"/>
          <w:sz w:val="36"/>
          <w:szCs w:val="36"/>
        </w:rPr>
        <w:t>质疑与投诉</w:t>
      </w:r>
    </w:p>
    <w:p w14:paraId="4ECD62A4">
      <w:pPr>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潜在投标人或其他利害关系人对采购文件有异议的，应当在有效时限内提出。招标人将在收到异议之日起3日内作出答复。潜在投标人应当在法定异议期内一次性提出针对同一采购程序环节的异议，潜在投标人如在法定期限内对同一采购程序环节提出多次异议的，招标人只对潜在投标人第一次异议作出答复。</w:t>
      </w:r>
    </w:p>
    <w:p w14:paraId="43752E0B">
      <w:pPr>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异议必须有参加投标供应商法定代表人签字或盖章并加盖投标人公章。若授权代表签字或盖章的必须附法定代表人针对本次异议的特别授权，以传真、电子邮件等方式递交的异议，采购人不予受理，招标人只接收以纸质原件形式送达的异议。</w:t>
      </w:r>
    </w:p>
    <w:p w14:paraId="0DB344FA">
      <w:pPr>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3、异议函应当包括下列内容：</w:t>
      </w:r>
    </w:p>
    <w:p w14:paraId="4D810457">
      <w:pPr>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（1）异议投标人的名称、地址、邮编、联系人、联系电话；</w:t>
      </w:r>
    </w:p>
    <w:p w14:paraId="3F32FE37">
      <w:pPr>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（2）具体的异议事项及明确的请求；</w:t>
      </w:r>
    </w:p>
    <w:p w14:paraId="3FBD7564">
      <w:pPr>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（3）认为自己合法权益受到损害或可能受到损害的相关证据材料；</w:t>
      </w:r>
    </w:p>
    <w:p w14:paraId="2477E564">
      <w:pPr>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（4）提起异议的日期。</w:t>
      </w:r>
    </w:p>
    <w:p w14:paraId="5C3424FC">
      <w:pPr>
        <w:adjustRightInd w:val="0"/>
        <w:snapToGrid w:val="0"/>
        <w:spacing w:line="360" w:lineRule="auto"/>
        <w:ind w:firstLine="386" w:firstLineChars="200"/>
        <w:contextualSpacing/>
        <w:jc w:val="center"/>
        <w:textAlignment w:val="baseline"/>
        <w:outlineLvl w:val="0"/>
        <w:rPr>
          <w:rFonts w:ascii="Times New Roman" w:hAnsi="Times New Roman" w:eastAsia="宋体" w:cs="宋体"/>
          <w:b/>
          <w:w w:val="80"/>
          <w:kern w:val="44"/>
          <w:sz w:val="36"/>
          <w:szCs w:val="36"/>
        </w:rPr>
      </w:pPr>
      <w:r>
        <w:rPr>
          <w:rFonts w:ascii="Times New Roman" w:hAnsi="Times New Roman" w:eastAsia="宋体" w:cs="宋体"/>
          <w:b/>
          <w:w w:val="80"/>
          <w:kern w:val="44"/>
          <w:sz w:val="24"/>
          <w:szCs w:val="21"/>
        </w:rPr>
        <w:br w:type="page"/>
      </w:r>
      <w:r>
        <w:rPr>
          <w:rFonts w:hint="eastAsia" w:ascii="Times New Roman" w:hAnsi="Times New Roman" w:eastAsia="宋体" w:cs="宋体"/>
          <w:b/>
          <w:w w:val="80"/>
          <w:kern w:val="44"/>
          <w:sz w:val="36"/>
          <w:szCs w:val="36"/>
        </w:rPr>
        <w:t>第七章  投标文件组成及格式</w:t>
      </w:r>
      <w:bookmarkEnd w:id="11"/>
    </w:p>
    <w:p w14:paraId="1250D8D9">
      <w:pPr>
        <w:adjustRightInd w:val="0"/>
        <w:snapToGrid w:val="0"/>
        <w:spacing w:line="360" w:lineRule="auto"/>
        <w:ind w:firstLine="482" w:firstLineChars="200"/>
        <w:contextualSpacing/>
        <w:jc w:val="left"/>
        <w:rPr>
          <w:rFonts w:hint="eastAsia" w:ascii="Times New Roman" w:hAnsi="Times New Roman" w:eastAsia="宋体"/>
          <w:b/>
          <w:sz w:val="24"/>
          <w:szCs w:val="21"/>
        </w:rPr>
      </w:pPr>
      <w:r>
        <w:rPr>
          <w:rFonts w:ascii="Times New Roman" w:hAnsi="Times New Roman" w:eastAsia="宋体"/>
          <w:b/>
          <w:sz w:val="24"/>
          <w:szCs w:val="21"/>
        </w:rPr>
        <w:t>一、投标文件组成</w:t>
      </w:r>
    </w:p>
    <w:p w14:paraId="0408166A">
      <w:pPr>
        <w:spacing w:line="360" w:lineRule="auto"/>
        <w:ind w:firstLine="480" w:firstLineChars="200"/>
        <w:jc w:val="left"/>
        <w:rPr>
          <w:rFonts w:ascii="Times New Roman" w:hAnsi="Times New Roman" w:eastAsia="宋体"/>
          <w:sz w:val="24"/>
          <w:szCs w:val="24"/>
        </w:rPr>
      </w:pPr>
      <w:r>
        <w:rPr>
          <w:rFonts w:ascii="Times New Roman" w:hAnsi="Times New Roman" w:eastAsia="宋体"/>
          <w:sz w:val="24"/>
          <w:szCs w:val="24"/>
        </w:rPr>
        <w:t>投标文件由资格审查文件、技术标、商务标三部分组成。本次招标应采用资格后审方式，投标供应商须将资格审查文件作为投标文件组成部分，按</w:t>
      </w:r>
      <w:r>
        <w:rPr>
          <w:rFonts w:hint="eastAsia" w:ascii="Times New Roman" w:hAnsi="Times New Roman" w:eastAsia="宋体"/>
          <w:sz w:val="24"/>
          <w:szCs w:val="24"/>
          <w:lang w:eastAsia="zh-CN"/>
        </w:rPr>
        <w:t>采购文件</w:t>
      </w:r>
      <w:r>
        <w:rPr>
          <w:rFonts w:ascii="Times New Roman" w:hAnsi="Times New Roman" w:eastAsia="宋体"/>
          <w:sz w:val="24"/>
          <w:szCs w:val="24"/>
        </w:rPr>
        <w:t>要求装订密封后一起递交。</w:t>
      </w:r>
    </w:p>
    <w:p w14:paraId="59C262D2">
      <w:pPr>
        <w:pStyle w:val="10"/>
        <w:spacing w:line="360" w:lineRule="auto"/>
        <w:ind w:left="0" w:firstLine="522"/>
        <w:rPr>
          <w:rFonts w:ascii="Times New Roman" w:hAnsi="Times New Roman" w:eastAsia="宋体"/>
          <w:b/>
          <w:szCs w:val="21"/>
        </w:rPr>
      </w:pPr>
      <w:r>
        <w:rPr>
          <w:rFonts w:ascii="Times New Roman" w:hAnsi="Times New Roman" w:eastAsia="宋体"/>
          <w:b/>
          <w:szCs w:val="21"/>
        </w:rPr>
        <w:t>（一）资格审查文件（单独装订密封）</w:t>
      </w:r>
    </w:p>
    <w:p w14:paraId="56ECF6CB">
      <w:pPr>
        <w:autoSpaceDE w:val="0"/>
        <w:autoSpaceDN w:val="0"/>
        <w:adjustRightInd w:val="0"/>
        <w:spacing w:line="360" w:lineRule="auto"/>
        <w:ind w:firstLine="480" w:firstLineChars="200"/>
        <w:contextualSpacing/>
        <w:rPr>
          <w:rFonts w:hint="eastAsia" w:ascii="Times New Roman" w:hAnsi="Times New Roman" w:eastAsia="宋体"/>
          <w:bCs/>
          <w:sz w:val="24"/>
          <w:szCs w:val="24"/>
        </w:rPr>
      </w:pPr>
      <w:r>
        <w:rPr>
          <w:rFonts w:hint="eastAsia" w:ascii="Times New Roman" w:hAnsi="Times New Roman" w:eastAsia="宋体"/>
          <w:bCs/>
          <w:sz w:val="24"/>
          <w:szCs w:val="24"/>
        </w:rPr>
        <w:t>1、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14:paraId="63FB0230">
      <w:pPr>
        <w:autoSpaceDE w:val="0"/>
        <w:autoSpaceDN w:val="0"/>
        <w:adjustRightInd w:val="0"/>
        <w:spacing w:line="360" w:lineRule="auto"/>
        <w:ind w:firstLine="480" w:firstLineChars="200"/>
        <w:contextualSpacing/>
        <w:rPr>
          <w:rFonts w:hint="eastAsia" w:ascii="Times New Roman" w:hAnsi="Times New Roman" w:eastAsia="宋体"/>
          <w:bCs/>
          <w:sz w:val="24"/>
          <w:szCs w:val="24"/>
        </w:rPr>
      </w:pPr>
      <w:r>
        <w:rPr>
          <w:rFonts w:hint="eastAsia" w:ascii="Times New Roman" w:hAnsi="Times New Roman" w:eastAsia="宋体"/>
          <w:bCs/>
          <w:sz w:val="24"/>
          <w:szCs w:val="24"/>
        </w:rPr>
        <w:t>2、供应商须具有独立法人资格，具有有效的三证合一的营业执照复印件。</w:t>
      </w:r>
    </w:p>
    <w:p w14:paraId="3E725A5E">
      <w:pPr>
        <w:pStyle w:val="9"/>
        <w:shd w:val="clear" w:color="auto" w:fill="FFFFFF"/>
        <w:spacing w:before="0" w:beforeAutospacing="0" w:after="0" w:afterAutospacing="0" w:line="360" w:lineRule="auto"/>
        <w:ind w:firstLine="470"/>
        <w:rPr>
          <w:rFonts w:hint="eastAsia" w:ascii="Times New Roman" w:hAnsi="Times New Roman" w:eastAsia="宋体"/>
          <w:bCs/>
          <w:sz w:val="24"/>
          <w:szCs w:val="24"/>
          <w:lang w:val="en-US" w:eastAsia="zh-CN"/>
        </w:rPr>
      </w:pPr>
      <w:r>
        <w:rPr>
          <w:rFonts w:hint="eastAsia" w:ascii="Times New Roman" w:hAnsi="Times New Roman" w:eastAsia="宋体"/>
          <w:bCs/>
          <w:sz w:val="24"/>
          <w:szCs w:val="24"/>
          <w:lang w:val="en-US" w:eastAsia="zh-CN"/>
        </w:rPr>
        <w:t>3、</w:t>
      </w:r>
      <w:r>
        <w:rPr>
          <w:rFonts w:hint="eastAsia" w:ascii="Times New Roman" w:hAnsi="Times New Roman" w:eastAsia="宋体" w:cs="Times New Roman"/>
          <w:bCs/>
          <w:sz w:val="24"/>
          <w:szCs w:val="24"/>
          <w:lang w:val="en-US" w:eastAsia="zh-CN"/>
        </w:rPr>
        <w:t>本项目配置2名及以上运维技术人员（具备中国环境保护产业协会颁发的自动监控（污废水）运行工资格证书），</w:t>
      </w:r>
      <w:r>
        <w:rPr>
          <w:rFonts w:hint="eastAsia" w:ascii="宋体" w:hAnsi="宋体" w:eastAsia="宋体" w:cs="宋体"/>
          <w:color w:val="auto"/>
          <w:shd w:val="clear" w:color="auto" w:fill="FFFFFF"/>
        </w:rPr>
        <w:t>提供</w:t>
      </w:r>
      <w:r>
        <w:rPr>
          <w:rFonts w:hint="eastAsia" w:eastAsia="宋体" w:cs="宋体"/>
          <w:color w:val="auto"/>
          <w:shd w:val="clear" w:color="auto" w:fill="FFFFFF"/>
          <w:lang w:eastAsia="zh-CN"/>
        </w:rPr>
        <w:t>证书复印件及投标人</w:t>
      </w:r>
      <w:r>
        <w:rPr>
          <w:rFonts w:hint="eastAsia" w:ascii="宋体" w:hAnsi="宋体" w:eastAsia="宋体" w:cs="宋体"/>
          <w:color w:val="auto"/>
          <w:shd w:val="clear" w:color="auto" w:fill="FFFFFF"/>
        </w:rPr>
        <w:t>为其缴纳的202</w:t>
      </w:r>
      <w:r>
        <w:rPr>
          <w:rFonts w:hint="eastAsia" w:ascii="宋体" w:hAnsi="宋体" w:eastAsia="宋体" w:cs="宋体"/>
          <w:color w:val="auto"/>
          <w:shd w:val="clear" w:color="auto" w:fill="FFFFFF"/>
          <w:lang w:val="en-US" w:eastAsia="zh-CN"/>
        </w:rPr>
        <w:t>4</w:t>
      </w:r>
      <w:r>
        <w:rPr>
          <w:rFonts w:hint="eastAsia" w:ascii="宋体" w:hAnsi="宋体" w:eastAsia="宋体" w:cs="宋体"/>
          <w:color w:val="auto"/>
          <w:shd w:val="clear" w:color="auto" w:fill="FFFFFF"/>
        </w:rPr>
        <w:t>年</w:t>
      </w:r>
      <w:r>
        <w:rPr>
          <w:rFonts w:hint="eastAsia" w:eastAsia="宋体" w:cs="宋体"/>
          <w:color w:val="auto"/>
          <w:shd w:val="clear" w:color="auto" w:fill="FFFFFF"/>
          <w:lang w:eastAsia="zh-CN"/>
        </w:rPr>
        <w:t>任意</w:t>
      </w:r>
      <w:r>
        <w:rPr>
          <w:rFonts w:hint="eastAsia" w:eastAsia="宋体" w:cs="宋体"/>
          <w:color w:val="auto"/>
          <w:shd w:val="clear" w:color="auto" w:fill="FFFFFF"/>
          <w:lang w:val="en-US" w:eastAsia="zh-CN"/>
        </w:rPr>
        <w:t>1个月的社保证明</w:t>
      </w:r>
      <w:r>
        <w:rPr>
          <w:rFonts w:hint="eastAsia" w:ascii="Times New Roman" w:hAnsi="Times New Roman" w:eastAsia="宋体" w:cs="Times New Roman"/>
          <w:bCs/>
          <w:sz w:val="24"/>
          <w:szCs w:val="24"/>
          <w:lang w:val="en-US" w:eastAsia="zh-CN"/>
        </w:rPr>
        <w:t>。</w:t>
      </w:r>
    </w:p>
    <w:p w14:paraId="32130B33">
      <w:pPr>
        <w:adjustRightInd w:val="0"/>
        <w:snapToGrid w:val="0"/>
        <w:spacing w:line="360" w:lineRule="auto"/>
        <w:ind w:firstLine="482" w:firstLineChars="200"/>
        <w:contextualSpacing/>
        <w:jc w:val="left"/>
        <w:rPr>
          <w:rFonts w:ascii="Times New Roman" w:hAnsi="Times New Roman" w:eastAsia="宋体" w:cs="宋体"/>
          <w:b/>
          <w:sz w:val="24"/>
          <w:szCs w:val="21"/>
        </w:rPr>
      </w:pPr>
      <w:r>
        <w:rPr>
          <w:rFonts w:ascii="Times New Roman" w:hAnsi="Times New Roman" w:eastAsia="宋体" w:cs="宋体"/>
          <w:b/>
          <w:sz w:val="24"/>
          <w:szCs w:val="21"/>
        </w:rPr>
        <w:t>注：以上材料如为复印件均需加盖供应商公章</w:t>
      </w:r>
    </w:p>
    <w:p w14:paraId="251DDAA3">
      <w:pPr>
        <w:spacing w:line="360" w:lineRule="auto"/>
        <w:ind w:firstLine="482" w:firstLineChars="200"/>
        <w:contextualSpacing/>
        <w:jc w:val="left"/>
        <w:rPr>
          <w:rFonts w:hint="eastAsia" w:ascii="Times New Roman" w:hAnsi="Times New Roman" w:eastAsia="宋体" w:cs="宋体"/>
          <w:b/>
          <w:bCs/>
          <w:sz w:val="24"/>
          <w:szCs w:val="21"/>
        </w:rPr>
      </w:pPr>
      <w:r>
        <w:rPr>
          <w:rFonts w:ascii="Times New Roman" w:hAnsi="Times New Roman" w:eastAsia="宋体"/>
          <w:b/>
          <w:sz w:val="24"/>
          <w:szCs w:val="21"/>
        </w:rPr>
        <w:t>（二）技术标（单独装订密封</w:t>
      </w:r>
      <w:r>
        <w:rPr>
          <w:rFonts w:hint="eastAsia" w:ascii="Times New Roman" w:hAnsi="Times New Roman" w:eastAsia="宋体"/>
          <w:b/>
          <w:sz w:val="24"/>
          <w:szCs w:val="21"/>
        </w:rPr>
        <w:t>，不得出现商务报价</w:t>
      </w:r>
      <w:r>
        <w:rPr>
          <w:rFonts w:ascii="Times New Roman" w:hAnsi="Times New Roman" w:eastAsia="宋体"/>
          <w:b/>
          <w:sz w:val="24"/>
          <w:szCs w:val="21"/>
        </w:rPr>
        <w:t>）</w:t>
      </w:r>
    </w:p>
    <w:p w14:paraId="00C4630B">
      <w:pPr>
        <w:spacing w:line="360" w:lineRule="auto"/>
        <w:ind w:firstLine="480" w:firstLineChars="200"/>
        <w:contextualSpacing/>
        <w:jc w:val="left"/>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、评标办法中所涉及的事项需提供的所有资料。</w:t>
      </w:r>
    </w:p>
    <w:p w14:paraId="11D7F85E">
      <w:pPr>
        <w:spacing w:line="360" w:lineRule="auto"/>
        <w:ind w:firstLine="480" w:firstLineChars="200"/>
        <w:contextualSpacing/>
        <w:jc w:val="left"/>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采购文件</w:t>
      </w:r>
      <w:r>
        <w:rPr>
          <w:rFonts w:hint="eastAsia" w:ascii="Times New Roman" w:hAnsi="Times New Roman" w:eastAsia="宋体" w:cs="宋体"/>
          <w:sz w:val="24"/>
          <w:szCs w:val="24"/>
        </w:rPr>
        <w:t>中未涉及的事项，投标供应商认为需要提交的其他资料。</w:t>
      </w:r>
    </w:p>
    <w:p w14:paraId="7AFB8C57">
      <w:pPr>
        <w:ind w:firstLine="480" w:firstLineChars="200"/>
        <w:contextualSpacing/>
        <w:jc w:val="left"/>
        <w:rPr>
          <w:rFonts w:hint="eastAsia" w:ascii="Times New Roman" w:hAnsi="Times New Roman" w:eastAsia="宋体" w:cs="宋体"/>
          <w:sz w:val="24"/>
          <w:szCs w:val="24"/>
        </w:rPr>
      </w:pPr>
      <w:r>
        <w:rPr>
          <w:rFonts w:hint="eastAsia" w:ascii="Times New Roman" w:hAnsi="Times New Roman" w:eastAsia="宋体" w:cs="宋体"/>
          <w:sz w:val="24"/>
          <w:szCs w:val="24"/>
        </w:rPr>
        <w:t>注：为方便评委评审，请投标供应商按评标办法中所涉及的事项顺序进行编制，可以补充相关材料。</w:t>
      </w:r>
    </w:p>
    <w:p w14:paraId="6BB681F0">
      <w:pPr>
        <w:adjustRightInd w:val="0"/>
        <w:snapToGrid w:val="0"/>
        <w:spacing w:line="360" w:lineRule="auto"/>
        <w:ind w:firstLine="482" w:firstLineChars="200"/>
        <w:contextualSpacing/>
        <w:jc w:val="left"/>
        <w:rPr>
          <w:rFonts w:ascii="Times New Roman" w:hAnsi="Times New Roman" w:eastAsia="宋体"/>
          <w:b/>
          <w:bCs/>
          <w:sz w:val="24"/>
          <w:szCs w:val="21"/>
        </w:rPr>
      </w:pPr>
      <w:r>
        <w:rPr>
          <w:rFonts w:hint="eastAsia" w:ascii="Times New Roman" w:hAnsi="Times New Roman" w:eastAsia="宋体"/>
          <w:b/>
          <w:bCs/>
          <w:sz w:val="24"/>
          <w:szCs w:val="21"/>
        </w:rPr>
        <w:t>特别提醒：“资格审查文件”、“技术标”所须提供材料的复印件（须加盖投标供应商公章）按</w:t>
      </w:r>
      <w:r>
        <w:rPr>
          <w:rFonts w:hint="eastAsia" w:ascii="Times New Roman" w:hAnsi="Times New Roman" w:eastAsia="宋体"/>
          <w:b/>
          <w:bCs/>
          <w:sz w:val="24"/>
          <w:szCs w:val="21"/>
          <w:lang w:eastAsia="zh-CN"/>
        </w:rPr>
        <w:t>采购文件</w:t>
      </w:r>
      <w:r>
        <w:rPr>
          <w:rFonts w:hint="eastAsia" w:ascii="Times New Roman" w:hAnsi="Times New Roman" w:eastAsia="宋体"/>
          <w:b/>
          <w:bCs/>
          <w:sz w:val="24"/>
          <w:szCs w:val="21"/>
        </w:rPr>
        <w:t>要求装订，密封，递交。</w:t>
      </w:r>
    </w:p>
    <w:p w14:paraId="0C1CBC70">
      <w:pPr>
        <w:adjustRightInd w:val="0"/>
        <w:snapToGrid w:val="0"/>
        <w:spacing w:line="360" w:lineRule="auto"/>
        <w:ind w:firstLine="482" w:firstLineChars="200"/>
        <w:contextualSpacing/>
        <w:jc w:val="left"/>
        <w:rPr>
          <w:rFonts w:ascii="Times New Roman" w:hAnsi="Times New Roman" w:eastAsia="宋体" w:cs="宋体"/>
          <w:b/>
          <w:bCs/>
          <w:sz w:val="24"/>
          <w:szCs w:val="21"/>
        </w:rPr>
      </w:pPr>
      <w:r>
        <w:rPr>
          <w:rFonts w:hint="eastAsia" w:ascii="Times New Roman" w:hAnsi="Times New Roman" w:eastAsia="宋体" w:cs="宋体"/>
          <w:b/>
          <w:bCs/>
          <w:sz w:val="24"/>
          <w:szCs w:val="21"/>
        </w:rPr>
        <w:t>（三）商务标（单独装订密封）</w:t>
      </w:r>
    </w:p>
    <w:p w14:paraId="2D9D4C8A">
      <w:pPr>
        <w:ind w:firstLine="480" w:firstLineChars="200"/>
        <w:contextualSpacing/>
        <w:rPr>
          <w:rFonts w:hint="eastAsia" w:ascii="Times New Roman" w:hAnsi="Times New Roman" w:eastAsia="宋体" w:cs="宋体"/>
          <w:bCs/>
          <w:sz w:val="24"/>
          <w:szCs w:val="21"/>
        </w:rPr>
      </w:pPr>
      <w:r>
        <w:rPr>
          <w:rFonts w:hint="eastAsia" w:ascii="Times New Roman" w:hAnsi="Times New Roman" w:eastAsia="宋体" w:cs="宋体"/>
          <w:bCs/>
          <w:sz w:val="24"/>
          <w:szCs w:val="21"/>
        </w:rPr>
        <w:t>1、投标响应报价表。</w:t>
      </w:r>
    </w:p>
    <w:p w14:paraId="6E00BF44">
      <w:pPr>
        <w:rPr>
          <w:rFonts w:ascii="Times New Roman" w:hAnsi="Times New Roman" w:eastAsia="宋体"/>
          <w:b/>
          <w:bCs/>
          <w:sz w:val="24"/>
          <w:szCs w:val="21"/>
        </w:rPr>
      </w:pPr>
      <w:r>
        <w:rPr>
          <w:rFonts w:ascii="Times New Roman" w:hAnsi="Times New Roman" w:eastAsia="宋体"/>
          <w:b/>
          <w:bCs/>
          <w:sz w:val="24"/>
          <w:szCs w:val="21"/>
        </w:rPr>
        <w:br w:type="page"/>
      </w:r>
    </w:p>
    <w:p w14:paraId="7490B558">
      <w:pPr>
        <w:spacing w:line="360" w:lineRule="auto"/>
        <w:rPr>
          <w:rFonts w:ascii="Times New Roman" w:hAnsi="Times New Roman" w:eastAsia="宋体"/>
          <w:sz w:val="24"/>
          <w:szCs w:val="24"/>
        </w:rPr>
      </w:pPr>
      <w:r>
        <w:rPr>
          <w:rFonts w:ascii="Times New Roman" w:hAnsi="Times New Roman" w:eastAsia="宋体"/>
          <w:b/>
          <w:bCs/>
          <w:sz w:val="24"/>
          <w:szCs w:val="21"/>
        </w:rPr>
        <w:t>附件：</w:t>
      </w:r>
      <w:r>
        <w:rPr>
          <w:rFonts w:hint="eastAsia" w:ascii="Times New Roman" w:hAnsi="Times New Roman" w:eastAsia="宋体"/>
          <w:b/>
          <w:bCs/>
          <w:sz w:val="24"/>
          <w:szCs w:val="21"/>
        </w:rPr>
        <w:t>相关格式</w:t>
      </w:r>
    </w:p>
    <w:p w14:paraId="4BC739A1">
      <w:pPr>
        <w:widowControl/>
        <w:shd w:val="clear" w:color="auto" w:fill="FFFFFF"/>
        <w:spacing w:line="360" w:lineRule="auto"/>
        <w:jc w:val="center"/>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报　名　表</w:t>
      </w:r>
    </w:p>
    <w:p w14:paraId="0E22FA90">
      <w:pPr>
        <w:widowControl/>
        <w:shd w:val="clear" w:color="auto" w:fill="FFFFFF"/>
        <w:spacing w:line="360" w:lineRule="auto"/>
        <w:rPr>
          <w:rFonts w:hint="eastAsia" w:ascii="宋体" w:hAnsi="宋体" w:eastAsia="宋体" w:cs="宋体"/>
          <w:kern w:val="0"/>
          <w:sz w:val="28"/>
          <w:szCs w:val="28"/>
        </w:rPr>
      </w:pPr>
      <w:r>
        <w:rPr>
          <w:rFonts w:hint="eastAsia" w:ascii="宋体" w:hAnsi="宋体" w:eastAsia="宋体" w:cs="宋体"/>
          <w:color w:val="000000"/>
          <w:kern w:val="0"/>
          <w:sz w:val="28"/>
          <w:szCs w:val="28"/>
          <w:lang w:eastAsia="zh-CN"/>
        </w:rPr>
        <w:t>南通市第三人民医院</w:t>
      </w:r>
      <w:r>
        <w:rPr>
          <w:rFonts w:hint="eastAsia" w:ascii="宋体" w:hAnsi="宋体" w:eastAsia="宋体" w:cs="宋体"/>
          <w:color w:val="000000"/>
          <w:kern w:val="0"/>
          <w:sz w:val="28"/>
          <w:szCs w:val="28"/>
        </w:rPr>
        <w:t>：</w:t>
      </w:r>
    </w:p>
    <w:p w14:paraId="16426B77">
      <w:pPr>
        <w:widowControl/>
        <w:shd w:val="clear" w:color="auto" w:fill="FFFFFF"/>
        <w:spacing w:line="360" w:lineRule="auto"/>
        <w:ind w:firstLine="560"/>
        <w:rPr>
          <w:rFonts w:hint="eastAsia" w:ascii="宋体" w:hAnsi="宋体" w:eastAsia="宋体" w:cs="宋体"/>
          <w:color w:val="000000"/>
          <w:kern w:val="0"/>
          <w:sz w:val="28"/>
          <w:szCs w:val="28"/>
        </w:rPr>
      </w:pPr>
      <w:r>
        <w:rPr>
          <w:rFonts w:hint="eastAsia" w:ascii="宋体" w:hAnsi="宋体" w:eastAsia="宋体" w:cs="宋体"/>
          <w:kern w:val="0"/>
          <w:sz w:val="28"/>
          <w:szCs w:val="28"/>
        </w:rPr>
        <w:t>根据贵院网站</w:t>
      </w:r>
      <w:r>
        <w:rPr>
          <w:rFonts w:hint="eastAsia" w:ascii="宋体" w:hAnsi="宋体" w:eastAsia="宋体" w:cs="宋体"/>
          <w:bCs/>
          <w:kern w:val="0"/>
          <w:sz w:val="30"/>
          <w:szCs w:val="30"/>
        </w:rPr>
        <w:t>的</w:t>
      </w:r>
      <w:r>
        <w:rPr>
          <w:rFonts w:hint="eastAsia" w:ascii="宋体" w:hAnsi="宋体" w:eastAsia="宋体" w:cs="宋体"/>
          <w:kern w:val="0"/>
          <w:sz w:val="28"/>
          <w:szCs w:val="28"/>
        </w:rPr>
        <w:t>采购</w:t>
      </w:r>
      <w:r>
        <w:rPr>
          <w:rFonts w:hint="eastAsia" w:ascii="宋体" w:hAnsi="宋体" w:eastAsia="宋体" w:cs="宋体"/>
          <w:color w:val="000000"/>
          <w:kern w:val="0"/>
          <w:sz w:val="28"/>
          <w:szCs w:val="28"/>
        </w:rPr>
        <w:t>公告，我公司自愿准备参与</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项目招标，具体信息如下：</w:t>
      </w:r>
    </w:p>
    <w:p w14:paraId="585356D9">
      <w:pPr>
        <w:widowControl/>
        <w:shd w:val="clear" w:color="auto" w:fill="FFFFFF"/>
        <w:spacing w:line="360" w:lineRule="auto"/>
        <w:jc w:val="left"/>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 xml:space="preserve">   </w:t>
      </w:r>
    </w:p>
    <w:p w14:paraId="6DBA0811">
      <w:pPr>
        <w:widowControl/>
        <w:shd w:val="clear" w:color="auto" w:fill="FFFFFF"/>
        <w:spacing w:line="360" w:lineRule="auto"/>
        <w:jc w:val="left"/>
        <w:rPr>
          <w:rFonts w:hint="eastAsia" w:ascii="宋体" w:hAnsi="宋体" w:eastAsia="宋体" w:cs="宋体"/>
          <w:color w:val="000000"/>
          <w:kern w:val="0"/>
          <w:sz w:val="24"/>
        </w:rPr>
      </w:pPr>
      <w:r>
        <w:rPr>
          <w:rFonts w:hint="eastAsia" w:ascii="宋体" w:hAnsi="宋体" w:eastAsia="宋体" w:cs="宋体"/>
          <w:b/>
          <w:color w:val="000000"/>
          <w:spacing w:val="20"/>
          <w:sz w:val="28"/>
          <w:szCs w:val="28"/>
        </w:rPr>
        <w:t xml:space="preserve">   </w:t>
      </w:r>
      <w:r>
        <w:rPr>
          <w:rFonts w:hint="eastAsia" w:ascii="宋体" w:hAnsi="宋体" w:eastAsia="宋体" w:cs="宋体"/>
          <w:color w:val="000000"/>
          <w:kern w:val="0"/>
          <w:sz w:val="28"/>
          <w:szCs w:val="28"/>
        </w:rPr>
        <w:t>公司名称：</w:t>
      </w:r>
    </w:p>
    <w:p w14:paraId="6BCA7712">
      <w:pPr>
        <w:widowControl/>
        <w:shd w:val="clear" w:color="auto" w:fill="FFFFFF"/>
        <w:spacing w:line="360" w:lineRule="auto"/>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联系人：</w:t>
      </w:r>
    </w:p>
    <w:p w14:paraId="0EB690BC">
      <w:pPr>
        <w:widowControl/>
        <w:shd w:val="clear" w:color="auto" w:fill="FFFFFF"/>
        <w:spacing w:line="360" w:lineRule="auto"/>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手机号码：</w:t>
      </w:r>
    </w:p>
    <w:p w14:paraId="110DC0E9">
      <w:pPr>
        <w:widowControl/>
        <w:shd w:val="clear" w:color="auto" w:fill="FFFFFF"/>
        <w:spacing w:line="360" w:lineRule="auto"/>
        <w:ind w:firstLine="560"/>
        <w:rPr>
          <w:rFonts w:hint="eastAsia" w:ascii="宋体" w:hAnsi="宋体" w:eastAsia="宋体" w:cs="宋体"/>
          <w:color w:val="000000"/>
          <w:kern w:val="0"/>
          <w:sz w:val="28"/>
          <w:szCs w:val="28"/>
        </w:rPr>
      </w:pPr>
    </w:p>
    <w:p w14:paraId="5C1578E1">
      <w:pPr>
        <w:widowControl/>
        <w:shd w:val="clear" w:color="auto" w:fill="FFFFFF"/>
        <w:spacing w:line="360" w:lineRule="auto"/>
        <w:ind w:firstLine="4088" w:firstLineChars="14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公司名称（盖章）：</w:t>
      </w:r>
    </w:p>
    <w:p w14:paraId="22883AB5">
      <w:pPr>
        <w:widowControl/>
        <w:shd w:val="clear" w:color="auto" w:fill="FFFFFF"/>
        <w:spacing w:line="360" w:lineRule="auto"/>
        <w:ind w:firstLine="4088" w:firstLineChars="1460"/>
        <w:rPr>
          <w:rFonts w:hint="eastAsia" w:ascii="宋体" w:hAnsi="宋体" w:eastAsia="宋体" w:cs="宋体"/>
          <w:b/>
          <w:color w:val="000000"/>
          <w:kern w:val="0"/>
          <w:sz w:val="72"/>
          <w:szCs w:val="72"/>
        </w:rPr>
      </w:pPr>
      <w:r>
        <w:rPr>
          <w:rFonts w:hint="eastAsia" w:ascii="宋体" w:hAnsi="宋体" w:eastAsia="宋体" w:cs="宋体"/>
          <w:color w:val="000000"/>
          <w:kern w:val="0"/>
          <w:sz w:val="28"/>
          <w:szCs w:val="28"/>
        </w:rPr>
        <w:t>报名日期：</w:t>
      </w:r>
    </w:p>
    <w:p w14:paraId="1B8E96C0">
      <w:pPr>
        <w:spacing w:line="360" w:lineRule="auto"/>
        <w:rPr>
          <w:rFonts w:hint="eastAsia" w:ascii="Times New Roman" w:hAnsi="Times New Roman" w:eastAsia="宋体"/>
          <w:sz w:val="36"/>
          <w:szCs w:val="36"/>
        </w:rPr>
      </w:pPr>
    </w:p>
    <w:p w14:paraId="4057CA0D">
      <w:pPr>
        <w:tabs>
          <w:tab w:val="center" w:pos="5023"/>
          <w:tab w:val="left" w:pos="8652"/>
        </w:tabs>
        <w:spacing w:line="360" w:lineRule="auto"/>
        <w:jc w:val="center"/>
        <w:rPr>
          <w:rFonts w:hint="eastAsia" w:ascii="Times New Roman" w:hAnsi="Times New Roman" w:eastAsia="宋体"/>
          <w:b/>
          <w:sz w:val="52"/>
          <w:szCs w:val="52"/>
        </w:rPr>
      </w:pPr>
    </w:p>
    <w:p w14:paraId="6C515F61">
      <w:pPr>
        <w:pStyle w:val="10"/>
        <w:spacing w:line="360" w:lineRule="auto"/>
        <w:ind w:left="0" w:firstLine="0" w:firstLineChars="0"/>
        <w:jc w:val="center"/>
        <w:rPr>
          <w:rFonts w:ascii="Times New Roman" w:hAnsi="Times New Roman" w:eastAsia="宋体"/>
          <w:b/>
          <w:sz w:val="56"/>
          <w:szCs w:val="48"/>
        </w:rPr>
      </w:pPr>
      <w:r>
        <w:rPr>
          <w:rFonts w:ascii="Times New Roman" w:hAnsi="Times New Roman" w:eastAsia="宋体"/>
          <w:b/>
          <w:sz w:val="56"/>
          <w:szCs w:val="48"/>
        </w:rPr>
        <w:br w:type="page"/>
      </w:r>
    </w:p>
    <w:p w14:paraId="64AB93BE">
      <w:pPr>
        <w:pStyle w:val="10"/>
        <w:spacing w:line="360" w:lineRule="auto"/>
        <w:ind w:left="0" w:firstLine="0" w:firstLineChars="0"/>
        <w:jc w:val="center"/>
        <w:rPr>
          <w:rFonts w:ascii="Times New Roman" w:hAnsi="Times New Roman" w:eastAsia="宋体"/>
          <w:b/>
          <w:sz w:val="56"/>
          <w:szCs w:val="48"/>
        </w:rPr>
      </w:pPr>
    </w:p>
    <w:p w14:paraId="769A96DA">
      <w:pPr>
        <w:pStyle w:val="10"/>
        <w:spacing w:line="360" w:lineRule="auto"/>
        <w:ind w:left="0" w:firstLine="0" w:firstLineChars="0"/>
        <w:jc w:val="center"/>
        <w:rPr>
          <w:rFonts w:ascii="Times New Roman" w:hAnsi="Times New Roman" w:eastAsia="宋体"/>
          <w:b/>
          <w:sz w:val="48"/>
          <w:szCs w:val="48"/>
        </w:rPr>
      </w:pPr>
      <w:r>
        <w:rPr>
          <w:rFonts w:ascii="Times New Roman" w:hAnsi="Times New Roman" w:eastAsia="宋体"/>
          <w:b/>
          <w:sz w:val="48"/>
          <w:szCs w:val="48"/>
        </w:rPr>
        <w:t>南通市第三人民医院</w:t>
      </w:r>
    </w:p>
    <w:p w14:paraId="2FFC075B">
      <w:pPr>
        <w:pStyle w:val="10"/>
        <w:spacing w:line="360" w:lineRule="auto"/>
        <w:ind w:left="0" w:firstLine="0" w:firstLineChars="0"/>
        <w:jc w:val="center"/>
        <w:rPr>
          <w:rFonts w:ascii="Times New Roman" w:hAnsi="Times New Roman" w:eastAsia="宋体"/>
          <w:sz w:val="48"/>
          <w:szCs w:val="48"/>
        </w:rPr>
      </w:pPr>
      <w:r>
        <w:rPr>
          <w:rFonts w:hint="eastAsia" w:ascii="Times New Roman" w:hAnsi="Times New Roman" w:eastAsia="宋体" w:cs="Times New Roman"/>
          <w:b/>
          <w:sz w:val="48"/>
          <w:szCs w:val="48"/>
        </w:rPr>
        <w:t>污染源在线监测设备维修、保养、运行</w:t>
      </w:r>
      <w:r>
        <w:rPr>
          <w:rFonts w:ascii="Times New Roman" w:hAnsi="Times New Roman" w:eastAsia="宋体" w:cs="Times New Roman"/>
          <w:b/>
          <w:sz w:val="48"/>
          <w:szCs w:val="48"/>
        </w:rPr>
        <w:t>项</w:t>
      </w:r>
      <w:r>
        <w:rPr>
          <w:rFonts w:ascii="Times New Roman" w:hAnsi="Times New Roman" w:eastAsia="宋体"/>
          <w:b/>
          <w:sz w:val="48"/>
          <w:szCs w:val="48"/>
        </w:rPr>
        <w:t>目</w:t>
      </w:r>
    </w:p>
    <w:p w14:paraId="11A1E203">
      <w:pPr>
        <w:pStyle w:val="10"/>
        <w:spacing w:line="360" w:lineRule="auto"/>
        <w:ind w:left="0" w:firstLine="0" w:firstLineChars="0"/>
        <w:jc w:val="center"/>
        <w:rPr>
          <w:rFonts w:ascii="Times New Roman" w:hAnsi="Times New Roman" w:eastAsia="宋体"/>
          <w:sz w:val="28"/>
        </w:rPr>
      </w:pPr>
    </w:p>
    <w:p w14:paraId="339A8D55">
      <w:pPr>
        <w:spacing w:line="360" w:lineRule="auto"/>
        <w:rPr>
          <w:rFonts w:ascii="Times New Roman" w:hAnsi="Times New Roman" w:eastAsia="宋体" w:cs="宋体"/>
          <w:sz w:val="36"/>
          <w:szCs w:val="36"/>
        </w:rPr>
      </w:pPr>
    </w:p>
    <w:p w14:paraId="67AB1A6C">
      <w:pPr>
        <w:spacing w:line="360" w:lineRule="auto"/>
        <w:rPr>
          <w:rFonts w:ascii="Times New Roman" w:hAnsi="Times New Roman" w:eastAsia="宋体" w:cs="宋体"/>
          <w:sz w:val="36"/>
          <w:szCs w:val="36"/>
        </w:rPr>
      </w:pPr>
    </w:p>
    <w:p w14:paraId="47C55029">
      <w:pPr>
        <w:spacing w:line="360" w:lineRule="auto"/>
        <w:jc w:val="center"/>
        <w:rPr>
          <w:rFonts w:ascii="Times New Roman" w:hAnsi="Times New Roman" w:eastAsia="宋体" w:cs="宋体"/>
          <w:b/>
          <w:bCs/>
          <w:sz w:val="84"/>
          <w:szCs w:val="84"/>
        </w:rPr>
      </w:pPr>
      <w:r>
        <w:rPr>
          <w:rFonts w:hint="eastAsia" w:ascii="Times New Roman" w:hAnsi="Times New Roman" w:eastAsia="宋体" w:cs="宋体"/>
          <w:b/>
          <w:bCs/>
          <w:sz w:val="84"/>
          <w:szCs w:val="84"/>
        </w:rPr>
        <w:t>投标文件</w:t>
      </w:r>
    </w:p>
    <w:p w14:paraId="442699B5">
      <w:pPr>
        <w:spacing w:line="360" w:lineRule="auto"/>
        <w:rPr>
          <w:rFonts w:ascii="Times New Roman" w:hAnsi="Times New Roman" w:eastAsia="宋体" w:cs="宋体"/>
          <w:sz w:val="28"/>
          <w:szCs w:val="28"/>
        </w:rPr>
      </w:pPr>
    </w:p>
    <w:p w14:paraId="2CDD481B">
      <w:pPr>
        <w:pStyle w:val="17"/>
        <w:spacing w:line="360" w:lineRule="auto"/>
        <w:jc w:val="center"/>
        <w:rPr>
          <w:rFonts w:ascii="Times New Roman" w:hAnsi="Times New Roman" w:eastAsia="宋体"/>
          <w:sz w:val="28"/>
          <w:szCs w:val="28"/>
        </w:rPr>
      </w:pPr>
      <w:r>
        <w:rPr>
          <w:rFonts w:hint="eastAsia" w:ascii="Times New Roman" w:hAnsi="Times New Roman" w:eastAsia="宋体"/>
          <w:sz w:val="28"/>
          <w:szCs w:val="28"/>
        </w:rPr>
        <w:t>对应投标文件填写：资格审查文件</w:t>
      </w:r>
    </w:p>
    <w:p w14:paraId="114558AE">
      <w:pPr>
        <w:pStyle w:val="17"/>
        <w:spacing w:line="360" w:lineRule="auto"/>
        <w:ind w:firstLine="2380" w:firstLineChars="850"/>
        <w:rPr>
          <w:rFonts w:hint="eastAsia" w:ascii="Times New Roman" w:hAnsi="Times New Roman" w:eastAsia="宋体"/>
          <w:sz w:val="28"/>
          <w:szCs w:val="28"/>
        </w:rPr>
      </w:pPr>
      <w:r>
        <w:rPr>
          <w:rFonts w:hint="eastAsia" w:ascii="Times New Roman" w:hAnsi="Times New Roman" w:eastAsia="宋体"/>
          <w:sz w:val="28"/>
          <w:szCs w:val="28"/>
        </w:rPr>
        <w:t>对应投标文件填写：技术标</w:t>
      </w:r>
    </w:p>
    <w:p w14:paraId="6C44F8C9">
      <w:pPr>
        <w:pStyle w:val="17"/>
        <w:spacing w:line="360" w:lineRule="auto"/>
        <w:ind w:firstLine="2380" w:firstLineChars="850"/>
        <w:rPr>
          <w:rFonts w:ascii="Times New Roman" w:hAnsi="Times New Roman" w:eastAsia="宋体"/>
          <w:sz w:val="28"/>
          <w:szCs w:val="28"/>
        </w:rPr>
      </w:pPr>
      <w:r>
        <w:rPr>
          <w:rFonts w:hint="eastAsia" w:ascii="Times New Roman" w:hAnsi="Times New Roman" w:eastAsia="宋体"/>
          <w:sz w:val="28"/>
          <w:szCs w:val="28"/>
        </w:rPr>
        <w:t>对应投标文件填写：商务标</w:t>
      </w:r>
    </w:p>
    <w:p w14:paraId="30EC9220">
      <w:pPr>
        <w:pStyle w:val="17"/>
        <w:spacing w:line="360" w:lineRule="auto"/>
        <w:jc w:val="center"/>
        <w:rPr>
          <w:rFonts w:ascii="Times New Roman" w:hAnsi="Times New Roman" w:eastAsia="宋体"/>
          <w:b/>
          <w:sz w:val="44"/>
          <w:szCs w:val="44"/>
        </w:rPr>
      </w:pPr>
      <w:r>
        <w:rPr>
          <w:rFonts w:hint="eastAsia" w:ascii="Times New Roman" w:hAnsi="Times New Roman" w:eastAsia="宋体"/>
          <w:b/>
          <w:sz w:val="44"/>
          <w:szCs w:val="44"/>
        </w:rPr>
        <w:t>（资格后审）</w:t>
      </w:r>
    </w:p>
    <w:p w14:paraId="3E3F6091">
      <w:pPr>
        <w:snapToGrid w:val="0"/>
        <w:spacing w:line="360" w:lineRule="auto"/>
        <w:jc w:val="center"/>
        <w:rPr>
          <w:rFonts w:hint="eastAsia" w:ascii="Times New Roman" w:hAnsi="Times New Roman" w:eastAsia="宋体"/>
          <w:b/>
          <w:sz w:val="44"/>
          <w:szCs w:val="44"/>
        </w:rPr>
      </w:pPr>
      <w:r>
        <w:rPr>
          <w:rFonts w:hint="eastAsia" w:ascii="Times New Roman" w:hAnsi="Times New Roman" w:eastAsia="宋体"/>
          <w:b/>
          <w:sz w:val="44"/>
          <w:szCs w:val="44"/>
        </w:rPr>
        <w:t xml:space="preserve"> </w:t>
      </w:r>
    </w:p>
    <w:p w14:paraId="67F210B3">
      <w:pPr>
        <w:pStyle w:val="8"/>
        <w:spacing w:line="360" w:lineRule="auto"/>
        <w:rPr>
          <w:rFonts w:ascii="Times New Roman" w:hAnsi="Times New Roman" w:eastAsia="宋体"/>
        </w:rPr>
      </w:pPr>
    </w:p>
    <w:p w14:paraId="32D88151">
      <w:pPr>
        <w:spacing w:line="360" w:lineRule="auto"/>
        <w:jc w:val="center"/>
        <w:rPr>
          <w:rFonts w:ascii="Times New Roman" w:hAnsi="Times New Roman" w:eastAsia="宋体" w:cs="宋体"/>
          <w:sz w:val="28"/>
          <w:szCs w:val="28"/>
        </w:rPr>
      </w:pPr>
      <w:r>
        <w:rPr>
          <w:rFonts w:hint="eastAsia" w:ascii="Times New Roman" w:hAnsi="Times New Roman" w:eastAsia="宋体" w:cs="宋体"/>
          <w:sz w:val="28"/>
          <w:szCs w:val="28"/>
        </w:rPr>
        <w:t>投标供应商：参加投标供应商全称（公章）</w:t>
      </w:r>
    </w:p>
    <w:p w14:paraId="6D62A46B">
      <w:pPr>
        <w:spacing w:line="360" w:lineRule="auto"/>
        <w:ind w:firstLine="2380" w:firstLineChars="850"/>
        <w:rPr>
          <w:rFonts w:ascii="Times New Roman" w:hAnsi="Times New Roman" w:eastAsia="宋体" w:cs="宋体"/>
          <w:sz w:val="28"/>
          <w:szCs w:val="28"/>
        </w:rPr>
      </w:pPr>
      <w:r>
        <w:rPr>
          <w:rFonts w:hint="eastAsia" w:ascii="Times New Roman" w:hAnsi="Times New Roman" w:eastAsia="宋体" w:cs="宋体"/>
          <w:sz w:val="28"/>
          <w:szCs w:val="28"/>
        </w:rPr>
        <w:t>日  期：      年  月  日</w:t>
      </w:r>
    </w:p>
    <w:p w14:paraId="13D915BF">
      <w:pPr>
        <w:adjustRightInd w:val="0"/>
        <w:snapToGrid w:val="0"/>
        <w:spacing w:line="360" w:lineRule="auto"/>
        <w:outlineLvl w:val="1"/>
        <w:rPr>
          <w:rFonts w:ascii="Times New Roman" w:hAnsi="Times New Roman" w:eastAsia="宋体"/>
          <w:b/>
          <w:bCs/>
          <w:sz w:val="24"/>
          <w:szCs w:val="21"/>
        </w:rPr>
      </w:pPr>
      <w:r>
        <w:rPr>
          <w:rFonts w:ascii="Times New Roman" w:hAnsi="Times New Roman" w:eastAsia="宋体"/>
          <w:b/>
          <w:bCs/>
          <w:sz w:val="24"/>
          <w:szCs w:val="21"/>
        </w:rPr>
        <w:br w:type="page"/>
      </w:r>
      <w:r>
        <w:rPr>
          <w:rFonts w:ascii="Times New Roman" w:hAnsi="Times New Roman" w:eastAsia="宋体"/>
          <w:b/>
          <w:bCs/>
          <w:sz w:val="24"/>
          <w:szCs w:val="21"/>
        </w:rPr>
        <w:t>资格审查文件相关的格式文件及表格（单独密封）</w:t>
      </w:r>
    </w:p>
    <w:p w14:paraId="469EFF8D">
      <w:pPr>
        <w:snapToGrid w:val="0"/>
        <w:spacing w:line="360" w:lineRule="auto"/>
        <w:jc w:val="center"/>
        <w:rPr>
          <w:rFonts w:ascii="Times New Roman" w:hAnsi="Times New Roman" w:eastAsia="宋体"/>
          <w:b/>
          <w:bCs/>
          <w:sz w:val="24"/>
          <w:szCs w:val="21"/>
        </w:rPr>
      </w:pPr>
    </w:p>
    <w:p w14:paraId="49B9D4AB">
      <w:pPr>
        <w:snapToGrid w:val="0"/>
        <w:spacing w:line="360" w:lineRule="auto"/>
        <w:jc w:val="center"/>
        <w:outlineLvl w:val="4"/>
        <w:rPr>
          <w:rFonts w:ascii="Times New Roman" w:hAnsi="Times New Roman" w:eastAsia="宋体"/>
          <w:b/>
          <w:bCs/>
          <w:sz w:val="24"/>
          <w:szCs w:val="21"/>
        </w:rPr>
      </w:pPr>
      <w:r>
        <w:rPr>
          <w:rFonts w:ascii="Times New Roman" w:hAnsi="Times New Roman" w:eastAsia="宋体"/>
          <w:b/>
          <w:bCs/>
          <w:sz w:val="24"/>
          <w:szCs w:val="21"/>
        </w:rPr>
        <w:t>1、法定代表人身份证明</w:t>
      </w:r>
    </w:p>
    <w:p w14:paraId="1A1077D5">
      <w:pPr>
        <w:snapToGrid w:val="0"/>
        <w:spacing w:line="360" w:lineRule="auto"/>
        <w:jc w:val="center"/>
        <w:rPr>
          <w:rFonts w:ascii="Times New Roman" w:hAnsi="Times New Roman" w:eastAsia="宋体"/>
          <w:sz w:val="24"/>
          <w:szCs w:val="21"/>
          <w:u w:val="single"/>
        </w:rPr>
      </w:pPr>
      <w:r>
        <w:rPr>
          <w:rFonts w:ascii="Times New Roman" w:hAnsi="Times New Roman" w:eastAsia="宋体"/>
          <w:sz w:val="24"/>
          <w:szCs w:val="21"/>
          <w:u w:val="single"/>
        </w:rPr>
        <w:t>（法定代表人参加投标时，须出示此证明）</w:t>
      </w:r>
    </w:p>
    <w:p w14:paraId="2374D5E1">
      <w:pPr>
        <w:snapToGrid w:val="0"/>
        <w:spacing w:line="360" w:lineRule="auto"/>
        <w:jc w:val="center"/>
        <w:rPr>
          <w:rFonts w:ascii="Times New Roman" w:hAnsi="Times New Roman" w:eastAsia="宋体"/>
          <w:sz w:val="24"/>
          <w:szCs w:val="21"/>
        </w:rPr>
      </w:pPr>
    </w:p>
    <w:p w14:paraId="350EF354">
      <w:pPr>
        <w:snapToGrid w:val="0"/>
        <w:spacing w:line="360" w:lineRule="auto"/>
        <w:rPr>
          <w:rFonts w:ascii="Times New Roman" w:hAnsi="Times New Roman" w:eastAsia="宋体"/>
          <w:sz w:val="24"/>
          <w:szCs w:val="21"/>
        </w:rPr>
      </w:pPr>
      <w:r>
        <w:rPr>
          <w:rFonts w:hint="eastAsia" w:ascii="Times New Roman" w:hAnsi="Times New Roman" w:eastAsia="宋体"/>
          <w:sz w:val="24"/>
          <w:szCs w:val="21"/>
          <w:u w:val="single"/>
        </w:rPr>
        <w:t>南通市第三人民医院</w:t>
      </w:r>
      <w:r>
        <w:rPr>
          <w:rFonts w:ascii="Times New Roman" w:hAnsi="Times New Roman" w:eastAsia="宋体"/>
          <w:sz w:val="24"/>
          <w:szCs w:val="21"/>
        </w:rPr>
        <w:t>：</w:t>
      </w:r>
    </w:p>
    <w:p w14:paraId="3EB62F63">
      <w:pPr>
        <w:snapToGrid w:val="0"/>
        <w:spacing w:line="360" w:lineRule="auto"/>
        <w:ind w:firstLine="480" w:firstLineChars="200"/>
        <w:rPr>
          <w:rFonts w:ascii="Times New Roman" w:hAnsi="Times New Roman" w:eastAsia="宋体"/>
          <w:sz w:val="24"/>
          <w:szCs w:val="21"/>
        </w:rPr>
      </w:pPr>
      <w:r>
        <w:rPr>
          <w:rFonts w:ascii="Times New Roman" w:hAnsi="Times New Roman" w:eastAsia="宋体"/>
          <w:sz w:val="24"/>
          <w:szCs w:val="21"/>
        </w:rPr>
        <w:t>我公司法定代表人</w:t>
      </w:r>
      <w:r>
        <w:rPr>
          <w:rFonts w:ascii="Times New Roman" w:hAnsi="Times New Roman" w:eastAsia="宋体"/>
          <w:sz w:val="24"/>
          <w:szCs w:val="21"/>
          <w:u w:val="single"/>
        </w:rPr>
        <w:t xml:space="preserve">     　　　   </w:t>
      </w:r>
      <w:r>
        <w:rPr>
          <w:rFonts w:ascii="Times New Roman" w:hAnsi="Times New Roman" w:eastAsia="宋体"/>
          <w:sz w:val="24"/>
          <w:szCs w:val="21"/>
        </w:rPr>
        <w:t>参加贵单位组织的</w:t>
      </w:r>
      <w:r>
        <w:rPr>
          <w:rFonts w:ascii="Times New Roman" w:hAnsi="Times New Roman" w:eastAsia="宋体"/>
          <w:sz w:val="24"/>
          <w:szCs w:val="21"/>
          <w:u w:val="single"/>
        </w:rPr>
        <w:t xml:space="preserve">        </w:t>
      </w:r>
      <w:r>
        <w:rPr>
          <w:rFonts w:ascii="Times New Roman" w:hAnsi="Times New Roman" w:eastAsia="宋体"/>
          <w:sz w:val="24"/>
          <w:szCs w:val="21"/>
        </w:rPr>
        <w:t>（招标项目名称</w:t>
      </w:r>
      <w:r>
        <w:rPr>
          <w:rFonts w:hint="eastAsia" w:ascii="Times New Roman" w:hAnsi="Times New Roman" w:eastAsia="宋体"/>
          <w:sz w:val="24"/>
          <w:szCs w:val="21"/>
        </w:rPr>
        <w:t>、</w:t>
      </w:r>
      <w:r>
        <w:rPr>
          <w:rFonts w:ascii="Times New Roman" w:hAnsi="Times New Roman" w:eastAsia="宋体"/>
          <w:sz w:val="24"/>
          <w:szCs w:val="21"/>
        </w:rPr>
        <w:t>项目编号)的项目</w:t>
      </w:r>
      <w:r>
        <w:rPr>
          <w:rFonts w:hint="eastAsia" w:ascii="Times New Roman" w:hAnsi="Times New Roman" w:eastAsia="宋体"/>
          <w:sz w:val="24"/>
          <w:szCs w:val="21"/>
        </w:rPr>
        <w:t>采购</w:t>
      </w:r>
      <w:r>
        <w:rPr>
          <w:rFonts w:ascii="Times New Roman" w:hAnsi="Times New Roman" w:eastAsia="宋体"/>
          <w:sz w:val="24"/>
          <w:szCs w:val="21"/>
        </w:rPr>
        <w:t>活动，全权代表我公司处理投标的有关事宜。</w:t>
      </w:r>
    </w:p>
    <w:p w14:paraId="0BB8604A">
      <w:pPr>
        <w:snapToGrid w:val="0"/>
        <w:spacing w:line="360" w:lineRule="auto"/>
        <w:rPr>
          <w:rFonts w:ascii="Times New Roman" w:hAnsi="Times New Roman" w:eastAsia="宋体"/>
          <w:sz w:val="24"/>
          <w:szCs w:val="21"/>
        </w:rPr>
      </w:pPr>
    </w:p>
    <w:p w14:paraId="41C5399E">
      <w:pPr>
        <w:snapToGrid w:val="0"/>
        <w:spacing w:line="360" w:lineRule="auto"/>
        <w:ind w:firstLine="484" w:firstLineChars="202"/>
        <w:rPr>
          <w:rFonts w:ascii="Times New Roman" w:hAnsi="Times New Roman" w:eastAsia="宋体"/>
          <w:sz w:val="24"/>
          <w:szCs w:val="21"/>
        </w:rPr>
      </w:pPr>
      <w:r>
        <w:rPr>
          <w:rFonts w:ascii="Times New Roman" w:hAnsi="Times New Roman" w:eastAsia="宋体"/>
          <w:sz w:val="24"/>
          <w:szCs w:val="21"/>
        </w:rPr>
        <w:t>附：法定代表人情况：</w:t>
      </w:r>
    </w:p>
    <w:p w14:paraId="24996D61">
      <w:pPr>
        <w:snapToGrid w:val="0"/>
        <w:spacing w:line="360" w:lineRule="auto"/>
        <w:ind w:firstLine="484" w:firstLineChars="202"/>
        <w:rPr>
          <w:rFonts w:ascii="Times New Roman" w:hAnsi="Times New Roman" w:eastAsia="宋体"/>
          <w:sz w:val="24"/>
          <w:szCs w:val="21"/>
          <w:u w:val="single"/>
        </w:rPr>
      </w:pPr>
      <w:r>
        <w:rPr>
          <w:rFonts w:ascii="Times New Roman" w:hAnsi="Times New Roman" w:eastAsia="宋体"/>
          <w:sz w:val="24"/>
          <w:szCs w:val="21"/>
        </w:rPr>
        <w:t>姓名：</w:t>
      </w:r>
      <w:r>
        <w:rPr>
          <w:rFonts w:ascii="Times New Roman" w:hAnsi="Times New Roman" w:eastAsia="宋体"/>
          <w:sz w:val="24"/>
          <w:szCs w:val="21"/>
          <w:u w:val="single"/>
        </w:rPr>
        <w:t xml:space="preserve">         </w:t>
      </w:r>
      <w:r>
        <w:rPr>
          <w:rFonts w:ascii="Times New Roman" w:hAnsi="Times New Roman" w:eastAsia="宋体"/>
          <w:sz w:val="24"/>
          <w:szCs w:val="21"/>
        </w:rPr>
        <w:t>性别：</w:t>
      </w:r>
      <w:r>
        <w:rPr>
          <w:rFonts w:ascii="Times New Roman" w:hAnsi="Times New Roman" w:eastAsia="宋体"/>
          <w:sz w:val="24"/>
          <w:szCs w:val="21"/>
          <w:u w:val="single"/>
        </w:rPr>
        <w:t xml:space="preserve">    </w:t>
      </w:r>
      <w:r>
        <w:rPr>
          <w:rFonts w:ascii="Times New Roman" w:hAnsi="Times New Roman" w:eastAsia="宋体"/>
          <w:sz w:val="24"/>
          <w:szCs w:val="21"/>
        </w:rPr>
        <w:t>年龄：</w:t>
      </w:r>
      <w:r>
        <w:rPr>
          <w:rFonts w:ascii="Times New Roman" w:hAnsi="Times New Roman" w:eastAsia="宋体"/>
          <w:sz w:val="24"/>
          <w:szCs w:val="21"/>
          <w:u w:val="single"/>
        </w:rPr>
        <w:t xml:space="preserve">      </w:t>
      </w:r>
      <w:r>
        <w:rPr>
          <w:rFonts w:ascii="Times New Roman" w:hAnsi="Times New Roman" w:eastAsia="宋体"/>
          <w:sz w:val="24"/>
          <w:szCs w:val="21"/>
        </w:rPr>
        <w:t>职务：</w:t>
      </w:r>
      <w:r>
        <w:rPr>
          <w:rFonts w:ascii="Times New Roman" w:hAnsi="Times New Roman" w:eastAsia="宋体"/>
          <w:sz w:val="24"/>
          <w:szCs w:val="21"/>
          <w:u w:val="single"/>
        </w:rPr>
        <w:t xml:space="preserve">          </w:t>
      </w:r>
    </w:p>
    <w:p w14:paraId="3C871CFE">
      <w:pPr>
        <w:snapToGrid w:val="0"/>
        <w:spacing w:line="360" w:lineRule="auto"/>
        <w:ind w:firstLine="484" w:firstLineChars="202"/>
        <w:rPr>
          <w:rFonts w:ascii="Times New Roman" w:hAnsi="Times New Roman" w:eastAsia="宋体"/>
          <w:sz w:val="24"/>
          <w:szCs w:val="21"/>
        </w:rPr>
      </w:pPr>
      <w:r>
        <w:rPr>
          <w:rFonts w:ascii="Times New Roman" w:hAnsi="Times New Roman" w:eastAsia="宋体"/>
          <w:sz w:val="24"/>
          <w:szCs w:val="21"/>
        </w:rPr>
        <w:t>身份证号码：</w:t>
      </w:r>
      <w:r>
        <w:rPr>
          <w:rFonts w:ascii="Times New Roman" w:hAnsi="Times New Roman" w:eastAsia="宋体"/>
          <w:sz w:val="24"/>
          <w:szCs w:val="21"/>
          <w:u w:val="single"/>
        </w:rPr>
        <w:t xml:space="preserve">                                         </w:t>
      </w:r>
    </w:p>
    <w:p w14:paraId="5314F06D">
      <w:pPr>
        <w:snapToGrid w:val="0"/>
        <w:spacing w:line="360" w:lineRule="auto"/>
        <w:ind w:firstLine="484" w:firstLineChars="202"/>
        <w:rPr>
          <w:rFonts w:ascii="Times New Roman" w:hAnsi="Times New Roman" w:eastAsia="宋体"/>
          <w:sz w:val="24"/>
          <w:szCs w:val="21"/>
        </w:rPr>
      </w:pPr>
      <w:r>
        <w:rPr>
          <w:rFonts w:ascii="Times New Roman" w:hAnsi="Times New Roman" w:eastAsia="宋体"/>
          <w:sz w:val="24"/>
          <w:szCs w:val="21"/>
        </w:rPr>
        <w:t>手机：</w:t>
      </w:r>
      <w:r>
        <w:rPr>
          <w:rFonts w:ascii="Times New Roman" w:hAnsi="Times New Roman" w:eastAsia="宋体"/>
          <w:sz w:val="24"/>
          <w:szCs w:val="21"/>
          <w:u w:val="single"/>
        </w:rPr>
        <w:t xml:space="preserve">                  </w:t>
      </w:r>
      <w:r>
        <w:rPr>
          <w:rFonts w:ascii="Times New Roman" w:hAnsi="Times New Roman" w:eastAsia="宋体"/>
          <w:sz w:val="24"/>
          <w:szCs w:val="21"/>
        </w:rPr>
        <w:t>传真：</w:t>
      </w:r>
      <w:r>
        <w:rPr>
          <w:rFonts w:ascii="Times New Roman" w:hAnsi="Times New Roman" w:eastAsia="宋体"/>
          <w:sz w:val="24"/>
          <w:szCs w:val="21"/>
          <w:u w:val="single"/>
        </w:rPr>
        <w:t xml:space="preserve">                       </w:t>
      </w:r>
    </w:p>
    <w:p w14:paraId="76B0EA40">
      <w:pPr>
        <w:snapToGrid w:val="0"/>
        <w:spacing w:line="360" w:lineRule="auto"/>
        <w:rPr>
          <w:rFonts w:ascii="Times New Roman" w:hAnsi="Times New Roman" w:eastAsia="宋体"/>
          <w:sz w:val="24"/>
          <w:szCs w:val="21"/>
        </w:rPr>
      </w:pPr>
      <w:r>
        <w:rPr>
          <w:rFonts w:ascii="Times New Roman" w:hAnsi="Times New Roman" w:eastAsia="宋体"/>
          <w:sz w:val="24"/>
          <w:szCs w:val="21"/>
        </w:rPr>
        <w:t> </w:t>
      </w:r>
    </w:p>
    <w:p w14:paraId="642C908C">
      <w:pPr>
        <w:snapToGrid w:val="0"/>
        <w:spacing w:line="360" w:lineRule="auto"/>
        <w:rPr>
          <w:rFonts w:ascii="Times New Roman" w:hAnsi="Times New Roman" w:eastAsia="宋体"/>
          <w:sz w:val="24"/>
          <w:szCs w:val="21"/>
        </w:rPr>
      </w:pPr>
    </w:p>
    <w:p w14:paraId="6241589F">
      <w:pPr>
        <w:snapToGrid w:val="0"/>
        <w:spacing w:line="360" w:lineRule="auto"/>
        <w:rPr>
          <w:rFonts w:ascii="Times New Roman" w:hAnsi="Times New Roman" w:eastAsia="宋体"/>
          <w:sz w:val="24"/>
          <w:szCs w:val="21"/>
        </w:rPr>
      </w:pPr>
      <w:r>
        <w:rPr>
          <w:rFonts w:ascii="Times New Roman" w:hAnsi="Times New Roman" w:eastAsia="宋体"/>
          <w:sz w:val="24"/>
          <w:szCs w:val="21"/>
        </w:rPr>
        <w:t>单位名称（公章）                   法定代表人（签字或盖章）</w:t>
      </w:r>
    </w:p>
    <w:p w14:paraId="2D8B343D">
      <w:pPr>
        <w:snapToGrid w:val="0"/>
        <w:spacing w:line="360" w:lineRule="auto"/>
        <w:ind w:firstLine="1200" w:firstLineChars="500"/>
        <w:rPr>
          <w:rFonts w:ascii="Times New Roman" w:hAnsi="Times New Roman" w:eastAsia="宋体"/>
          <w:sz w:val="24"/>
          <w:szCs w:val="21"/>
        </w:rPr>
      </w:pPr>
      <w:r>
        <w:rPr>
          <w:rFonts w:ascii="Times New Roman" w:hAnsi="Times New Roman" w:eastAsia="宋体"/>
          <w:sz w:val="24"/>
          <w:szCs w:val="21"/>
        </w:rPr>
        <w:t xml:space="preserve">年   月   日                      年   月    日  </w:t>
      </w:r>
    </w:p>
    <w:p w14:paraId="1F4B5449">
      <w:pPr>
        <w:snapToGrid w:val="0"/>
        <w:spacing w:line="360" w:lineRule="auto"/>
        <w:rPr>
          <w:rFonts w:hint="eastAsia" w:ascii="Times New Roman" w:hAnsi="Times New Roman" w:eastAsia="宋体"/>
          <w:sz w:val="24"/>
          <w:szCs w:val="21"/>
        </w:rPr>
      </w:pPr>
    </w:p>
    <w:p w14:paraId="0DCC901E">
      <w:pPr>
        <w:pStyle w:val="10"/>
        <w:spacing w:line="360" w:lineRule="auto"/>
        <w:ind w:left="0" w:firstLine="520"/>
        <w:rPr>
          <w:rFonts w:ascii="Times New Roman" w:hAnsi="Times New Roman" w:eastAsia="宋体"/>
        </w:rPr>
      </w:pPr>
    </w:p>
    <w:p w14:paraId="18DAC9A1">
      <w:pPr>
        <w:snapToGrid w:val="0"/>
        <w:spacing w:line="360" w:lineRule="auto"/>
        <w:ind w:firstLine="2640" w:firstLineChars="1100"/>
        <w:rPr>
          <w:rFonts w:ascii="Times New Roman" w:hAnsi="Times New Roman" w:eastAsia="宋体"/>
          <w:sz w:val="24"/>
          <w:szCs w:val="21"/>
        </w:rPr>
      </w:pPr>
      <w:r>
        <w:rPr>
          <w:rFonts w:ascii="Times New Roman" w:hAnsi="Times New Roman" w:eastAsia="宋体"/>
          <w:sz w:val="24"/>
          <w:szCs w:val="21"/>
        </w:rPr>
        <w:t>法定代表人身份证</w:t>
      </w:r>
      <w:r>
        <w:rPr>
          <w:rFonts w:hint="eastAsia" w:ascii="Times New Roman" w:hAnsi="Times New Roman" w:eastAsia="宋体"/>
          <w:sz w:val="24"/>
          <w:szCs w:val="21"/>
        </w:rPr>
        <w:t>正反面</w:t>
      </w:r>
      <w:r>
        <w:rPr>
          <w:rFonts w:ascii="Times New Roman" w:hAnsi="Times New Roman" w:eastAsia="宋体"/>
          <w:sz w:val="24"/>
          <w:szCs w:val="21"/>
        </w:rPr>
        <w:t>复印件</w:t>
      </w:r>
    </w:p>
    <w:p w14:paraId="0EAF747B">
      <w:pPr>
        <w:snapToGrid w:val="0"/>
        <w:spacing w:line="360" w:lineRule="auto"/>
        <w:ind w:firstLine="3000" w:firstLineChars="1250"/>
        <w:rPr>
          <w:rFonts w:ascii="Times New Roman" w:hAnsi="Times New Roman" w:eastAsia="宋体"/>
          <w:sz w:val="24"/>
          <w:szCs w:val="21"/>
        </w:rPr>
      </w:pPr>
      <w:r>
        <w:rPr>
          <w:rFonts w:ascii="Times New Roman" w:hAnsi="Times New Roman" w:eastAsia="宋体"/>
          <w:sz w:val="24"/>
          <w:szCs w:val="21"/>
        </w:rPr>
        <w:t>（粘贴此处）</w:t>
      </w:r>
    </w:p>
    <w:p w14:paraId="51FEC403">
      <w:pPr>
        <w:snapToGrid w:val="0"/>
        <w:spacing w:line="360" w:lineRule="auto"/>
        <w:ind w:firstLine="2280" w:firstLineChars="950"/>
        <w:rPr>
          <w:rFonts w:ascii="Times New Roman" w:hAnsi="Times New Roman" w:eastAsia="宋体"/>
          <w:sz w:val="24"/>
          <w:szCs w:val="21"/>
        </w:rPr>
      </w:pPr>
    </w:p>
    <w:p w14:paraId="6FD9EAA2">
      <w:pPr>
        <w:snapToGrid w:val="0"/>
        <w:spacing w:line="360" w:lineRule="auto"/>
        <w:rPr>
          <w:rFonts w:ascii="Times New Roman" w:hAnsi="Times New Roman" w:eastAsia="宋体"/>
          <w:b/>
          <w:bCs/>
          <w:sz w:val="24"/>
          <w:szCs w:val="21"/>
        </w:rPr>
      </w:pPr>
    </w:p>
    <w:p w14:paraId="52C839F6">
      <w:pPr>
        <w:snapToGrid w:val="0"/>
        <w:spacing w:line="360" w:lineRule="auto"/>
        <w:jc w:val="center"/>
        <w:outlineLvl w:val="4"/>
        <w:rPr>
          <w:rFonts w:ascii="Times New Roman" w:hAnsi="Times New Roman" w:eastAsia="宋体"/>
          <w:b/>
          <w:bCs/>
          <w:sz w:val="24"/>
          <w:szCs w:val="21"/>
        </w:rPr>
      </w:pPr>
      <w:r>
        <w:rPr>
          <w:rFonts w:ascii="Times New Roman" w:hAnsi="Times New Roman" w:eastAsia="宋体"/>
          <w:b/>
          <w:bCs/>
          <w:sz w:val="24"/>
          <w:szCs w:val="21"/>
        </w:rPr>
        <w:br w:type="page"/>
      </w:r>
      <w:r>
        <w:rPr>
          <w:rFonts w:ascii="Times New Roman" w:hAnsi="Times New Roman" w:eastAsia="宋体"/>
          <w:b/>
          <w:bCs/>
          <w:sz w:val="24"/>
          <w:szCs w:val="21"/>
        </w:rPr>
        <w:t>2、授权委托书</w:t>
      </w:r>
    </w:p>
    <w:p w14:paraId="55E17B84">
      <w:pPr>
        <w:snapToGrid w:val="0"/>
        <w:spacing w:line="360" w:lineRule="auto"/>
        <w:jc w:val="center"/>
        <w:rPr>
          <w:rFonts w:ascii="Times New Roman" w:hAnsi="Times New Roman" w:eastAsia="宋体"/>
          <w:sz w:val="24"/>
          <w:szCs w:val="21"/>
          <w:u w:val="single"/>
        </w:rPr>
      </w:pPr>
      <w:r>
        <w:rPr>
          <w:rFonts w:ascii="Times New Roman" w:hAnsi="Times New Roman" w:eastAsia="宋体"/>
          <w:sz w:val="24"/>
          <w:szCs w:val="21"/>
          <w:u w:val="single"/>
        </w:rPr>
        <w:t>（被授权人参加投标时，须出示此证明）</w:t>
      </w:r>
    </w:p>
    <w:p w14:paraId="61B4F24B">
      <w:pPr>
        <w:snapToGrid w:val="0"/>
        <w:spacing w:line="360" w:lineRule="auto"/>
        <w:rPr>
          <w:rFonts w:ascii="Times New Roman" w:hAnsi="Times New Roman" w:eastAsia="宋体"/>
          <w:sz w:val="24"/>
          <w:szCs w:val="21"/>
        </w:rPr>
      </w:pPr>
      <w:r>
        <w:rPr>
          <w:rFonts w:hint="eastAsia" w:ascii="Times New Roman" w:hAnsi="Times New Roman" w:eastAsia="宋体"/>
          <w:sz w:val="24"/>
          <w:szCs w:val="21"/>
          <w:u w:val="single"/>
        </w:rPr>
        <w:t>南通市第三人民医院</w:t>
      </w:r>
      <w:r>
        <w:rPr>
          <w:rFonts w:ascii="Times New Roman" w:hAnsi="Times New Roman" w:eastAsia="宋体"/>
          <w:sz w:val="24"/>
          <w:szCs w:val="21"/>
        </w:rPr>
        <w:t>：</w:t>
      </w:r>
    </w:p>
    <w:p w14:paraId="4371B41C">
      <w:pPr>
        <w:snapToGrid w:val="0"/>
        <w:spacing w:line="360" w:lineRule="auto"/>
        <w:ind w:firstLine="480" w:firstLineChars="200"/>
        <w:rPr>
          <w:rFonts w:ascii="Times New Roman" w:hAnsi="Times New Roman" w:eastAsia="宋体"/>
          <w:sz w:val="24"/>
          <w:szCs w:val="21"/>
        </w:rPr>
      </w:pPr>
      <w:r>
        <w:rPr>
          <w:rFonts w:ascii="Times New Roman" w:hAnsi="Times New Roman" w:eastAsia="宋体"/>
          <w:sz w:val="24"/>
          <w:szCs w:val="21"/>
        </w:rPr>
        <w:t>兹授权</w:t>
      </w:r>
      <w:r>
        <w:rPr>
          <w:rFonts w:ascii="Times New Roman" w:hAnsi="Times New Roman" w:eastAsia="宋体"/>
          <w:sz w:val="24"/>
          <w:szCs w:val="21"/>
          <w:u w:val="single"/>
        </w:rPr>
        <w:t xml:space="preserve">               （</w:t>
      </w:r>
      <w:r>
        <w:rPr>
          <w:rFonts w:ascii="Times New Roman" w:hAnsi="Times New Roman" w:eastAsia="宋体"/>
          <w:sz w:val="24"/>
          <w:szCs w:val="21"/>
        </w:rPr>
        <w:t>被授权人的姓名）代表我公司参加</w:t>
      </w:r>
      <w:r>
        <w:rPr>
          <w:rFonts w:ascii="Times New Roman" w:hAnsi="Times New Roman" w:eastAsia="宋体"/>
          <w:sz w:val="24"/>
          <w:szCs w:val="21"/>
          <w:u w:val="single"/>
        </w:rPr>
        <w:t xml:space="preserve">        </w:t>
      </w:r>
      <w:r>
        <w:rPr>
          <w:rFonts w:ascii="Times New Roman" w:hAnsi="Times New Roman" w:eastAsia="宋体"/>
          <w:sz w:val="24"/>
          <w:szCs w:val="21"/>
        </w:rPr>
        <w:t>（招标项目名称</w:t>
      </w:r>
      <w:r>
        <w:rPr>
          <w:rFonts w:hint="eastAsia" w:ascii="Times New Roman" w:hAnsi="Times New Roman" w:eastAsia="宋体"/>
          <w:sz w:val="24"/>
          <w:szCs w:val="21"/>
        </w:rPr>
        <w:t>、</w:t>
      </w:r>
      <w:r>
        <w:rPr>
          <w:rFonts w:ascii="Times New Roman" w:hAnsi="Times New Roman" w:eastAsia="宋体"/>
          <w:sz w:val="24"/>
          <w:szCs w:val="21"/>
        </w:rPr>
        <w:t>项目编号)项目的</w:t>
      </w:r>
      <w:r>
        <w:rPr>
          <w:rFonts w:hint="eastAsia" w:ascii="Times New Roman" w:hAnsi="Times New Roman" w:eastAsia="宋体"/>
          <w:sz w:val="24"/>
          <w:szCs w:val="21"/>
        </w:rPr>
        <w:t>采购</w:t>
      </w:r>
      <w:r>
        <w:rPr>
          <w:rFonts w:ascii="Times New Roman" w:hAnsi="Times New Roman" w:eastAsia="宋体"/>
          <w:sz w:val="24"/>
          <w:szCs w:val="21"/>
        </w:rPr>
        <w:t>活动，全权处理一切与该项目投标有关的事务。其在办理上述事宜过程中所签署的所有文件我公司均予以承认。</w:t>
      </w:r>
    </w:p>
    <w:p w14:paraId="47AAA954">
      <w:pPr>
        <w:snapToGrid w:val="0"/>
        <w:spacing w:line="360" w:lineRule="auto"/>
        <w:ind w:firstLine="480" w:firstLineChars="200"/>
        <w:rPr>
          <w:rFonts w:ascii="Times New Roman" w:hAnsi="Times New Roman" w:eastAsia="宋体"/>
          <w:sz w:val="24"/>
          <w:szCs w:val="21"/>
        </w:rPr>
      </w:pPr>
      <w:r>
        <w:rPr>
          <w:rFonts w:ascii="Times New Roman" w:hAnsi="Times New Roman" w:eastAsia="宋体"/>
          <w:sz w:val="24"/>
          <w:szCs w:val="21"/>
        </w:rPr>
        <w:t>被授权人无转委托权。特此委托。</w:t>
      </w:r>
    </w:p>
    <w:p w14:paraId="3B6AA18E">
      <w:pPr>
        <w:snapToGrid w:val="0"/>
        <w:spacing w:line="360" w:lineRule="auto"/>
        <w:rPr>
          <w:rFonts w:ascii="Times New Roman" w:hAnsi="Times New Roman" w:eastAsia="宋体"/>
          <w:sz w:val="24"/>
          <w:szCs w:val="21"/>
        </w:rPr>
      </w:pPr>
    </w:p>
    <w:p w14:paraId="1E836564">
      <w:pPr>
        <w:snapToGrid w:val="0"/>
        <w:spacing w:line="360" w:lineRule="auto"/>
        <w:rPr>
          <w:rFonts w:ascii="Times New Roman" w:hAnsi="Times New Roman" w:eastAsia="宋体"/>
          <w:sz w:val="24"/>
          <w:szCs w:val="21"/>
        </w:rPr>
      </w:pPr>
      <w:r>
        <w:rPr>
          <w:rFonts w:ascii="Times New Roman" w:hAnsi="Times New Roman" w:eastAsia="宋体"/>
          <w:sz w:val="24"/>
          <w:szCs w:val="21"/>
        </w:rPr>
        <w:t>附：被授权人情况：</w:t>
      </w:r>
    </w:p>
    <w:p w14:paraId="3FECFE9C">
      <w:pPr>
        <w:snapToGrid w:val="0"/>
        <w:spacing w:line="360" w:lineRule="auto"/>
        <w:rPr>
          <w:rFonts w:ascii="Times New Roman" w:hAnsi="Times New Roman" w:eastAsia="宋体"/>
          <w:sz w:val="24"/>
          <w:szCs w:val="21"/>
          <w:u w:val="single"/>
        </w:rPr>
      </w:pPr>
      <w:r>
        <w:rPr>
          <w:rFonts w:ascii="Times New Roman" w:hAnsi="Times New Roman" w:eastAsia="宋体"/>
          <w:sz w:val="24"/>
          <w:szCs w:val="21"/>
        </w:rPr>
        <w:t>姓名：</w:t>
      </w:r>
      <w:r>
        <w:rPr>
          <w:rFonts w:ascii="Times New Roman" w:hAnsi="Times New Roman" w:eastAsia="宋体"/>
          <w:sz w:val="24"/>
          <w:szCs w:val="21"/>
          <w:u w:val="single"/>
        </w:rPr>
        <w:t xml:space="preserve">         </w:t>
      </w:r>
      <w:r>
        <w:rPr>
          <w:rFonts w:ascii="Times New Roman" w:hAnsi="Times New Roman" w:eastAsia="宋体"/>
          <w:sz w:val="24"/>
          <w:szCs w:val="21"/>
        </w:rPr>
        <w:t>性别：</w:t>
      </w:r>
      <w:r>
        <w:rPr>
          <w:rFonts w:ascii="Times New Roman" w:hAnsi="Times New Roman" w:eastAsia="宋体"/>
          <w:sz w:val="24"/>
          <w:szCs w:val="21"/>
          <w:u w:val="single"/>
        </w:rPr>
        <w:t xml:space="preserve">    </w:t>
      </w:r>
      <w:r>
        <w:rPr>
          <w:rFonts w:ascii="Times New Roman" w:hAnsi="Times New Roman" w:eastAsia="宋体"/>
          <w:sz w:val="24"/>
          <w:szCs w:val="21"/>
        </w:rPr>
        <w:t>年龄：</w:t>
      </w:r>
      <w:r>
        <w:rPr>
          <w:rFonts w:ascii="Times New Roman" w:hAnsi="Times New Roman" w:eastAsia="宋体"/>
          <w:sz w:val="24"/>
          <w:szCs w:val="21"/>
          <w:u w:val="single"/>
        </w:rPr>
        <w:t xml:space="preserve">      </w:t>
      </w:r>
      <w:r>
        <w:rPr>
          <w:rFonts w:ascii="Times New Roman" w:hAnsi="Times New Roman" w:eastAsia="宋体"/>
          <w:sz w:val="24"/>
          <w:szCs w:val="21"/>
        </w:rPr>
        <w:t>职务：</w:t>
      </w:r>
      <w:r>
        <w:rPr>
          <w:rFonts w:ascii="Times New Roman" w:hAnsi="Times New Roman" w:eastAsia="宋体"/>
          <w:sz w:val="24"/>
          <w:szCs w:val="21"/>
          <w:u w:val="single"/>
        </w:rPr>
        <w:t xml:space="preserve">          </w:t>
      </w:r>
    </w:p>
    <w:p w14:paraId="5C92DD4F">
      <w:pPr>
        <w:snapToGrid w:val="0"/>
        <w:spacing w:line="360" w:lineRule="auto"/>
        <w:rPr>
          <w:rFonts w:ascii="Times New Roman" w:hAnsi="Times New Roman" w:eastAsia="宋体"/>
          <w:sz w:val="24"/>
          <w:szCs w:val="21"/>
        </w:rPr>
      </w:pPr>
      <w:r>
        <w:rPr>
          <w:rFonts w:ascii="Times New Roman" w:hAnsi="Times New Roman" w:eastAsia="宋体"/>
          <w:sz w:val="24"/>
          <w:szCs w:val="21"/>
        </w:rPr>
        <w:t>身份证号码：</w:t>
      </w:r>
      <w:r>
        <w:rPr>
          <w:rFonts w:ascii="Times New Roman" w:hAnsi="Times New Roman" w:eastAsia="宋体"/>
          <w:sz w:val="24"/>
          <w:szCs w:val="21"/>
          <w:u w:val="single"/>
        </w:rPr>
        <w:t xml:space="preserve">                                         </w:t>
      </w:r>
    </w:p>
    <w:p w14:paraId="3C5570BC">
      <w:pPr>
        <w:snapToGrid w:val="0"/>
        <w:spacing w:line="360" w:lineRule="auto"/>
        <w:rPr>
          <w:rFonts w:ascii="Times New Roman" w:hAnsi="Times New Roman" w:eastAsia="宋体"/>
          <w:sz w:val="24"/>
          <w:szCs w:val="21"/>
        </w:rPr>
      </w:pPr>
      <w:r>
        <w:rPr>
          <w:rFonts w:ascii="Times New Roman" w:hAnsi="Times New Roman" w:eastAsia="宋体"/>
          <w:sz w:val="24"/>
          <w:szCs w:val="21"/>
        </w:rPr>
        <w:t>手机：</w:t>
      </w:r>
      <w:r>
        <w:rPr>
          <w:rFonts w:ascii="Times New Roman" w:hAnsi="Times New Roman" w:eastAsia="宋体"/>
          <w:sz w:val="24"/>
          <w:szCs w:val="21"/>
          <w:u w:val="single"/>
        </w:rPr>
        <w:t xml:space="preserve">                 </w:t>
      </w:r>
      <w:r>
        <w:rPr>
          <w:rFonts w:ascii="Times New Roman" w:hAnsi="Times New Roman" w:eastAsia="宋体"/>
          <w:sz w:val="24"/>
          <w:szCs w:val="21"/>
        </w:rPr>
        <w:t>传真：</w:t>
      </w:r>
      <w:r>
        <w:rPr>
          <w:rFonts w:ascii="Times New Roman" w:hAnsi="Times New Roman" w:eastAsia="宋体"/>
          <w:sz w:val="24"/>
          <w:szCs w:val="21"/>
          <w:u w:val="single"/>
        </w:rPr>
        <w:t xml:space="preserve">                        </w:t>
      </w:r>
    </w:p>
    <w:p w14:paraId="11DB4AC0">
      <w:pPr>
        <w:snapToGrid w:val="0"/>
        <w:spacing w:line="360" w:lineRule="auto"/>
        <w:rPr>
          <w:rFonts w:ascii="Times New Roman" w:hAnsi="Times New Roman" w:eastAsia="宋体"/>
          <w:sz w:val="24"/>
          <w:szCs w:val="21"/>
        </w:rPr>
      </w:pPr>
      <w:r>
        <w:rPr>
          <w:rFonts w:ascii="Times New Roman" w:hAnsi="Times New Roman" w:eastAsia="宋体"/>
          <w:sz w:val="24"/>
          <w:szCs w:val="21"/>
        </w:rPr>
        <w:t> </w:t>
      </w:r>
    </w:p>
    <w:p w14:paraId="42F918DA">
      <w:pPr>
        <w:snapToGrid w:val="0"/>
        <w:spacing w:line="360" w:lineRule="auto"/>
        <w:rPr>
          <w:rFonts w:ascii="Times New Roman" w:hAnsi="Times New Roman" w:eastAsia="宋体"/>
          <w:sz w:val="24"/>
          <w:szCs w:val="21"/>
        </w:rPr>
      </w:pPr>
      <w:r>
        <w:rPr>
          <w:rFonts w:ascii="Times New Roman" w:hAnsi="Times New Roman" w:eastAsia="宋体"/>
          <w:sz w:val="24"/>
          <w:szCs w:val="21"/>
        </w:rPr>
        <w:t>单位名称（公章）                      法定代表人（签字或盖章）</w:t>
      </w:r>
    </w:p>
    <w:p w14:paraId="04446542">
      <w:pPr>
        <w:snapToGrid w:val="0"/>
        <w:spacing w:line="360" w:lineRule="auto"/>
        <w:ind w:firstLine="1200" w:firstLineChars="500"/>
        <w:rPr>
          <w:rFonts w:ascii="Times New Roman" w:hAnsi="Times New Roman" w:eastAsia="宋体"/>
          <w:sz w:val="24"/>
          <w:szCs w:val="21"/>
        </w:rPr>
      </w:pPr>
      <w:r>
        <w:rPr>
          <w:rFonts w:ascii="Times New Roman" w:hAnsi="Times New Roman" w:eastAsia="宋体"/>
          <w:sz w:val="24"/>
          <w:szCs w:val="21"/>
        </w:rPr>
        <w:t>年   月   日                        年   月   日</w:t>
      </w:r>
    </w:p>
    <w:p w14:paraId="1BD1D23C">
      <w:pPr>
        <w:snapToGrid w:val="0"/>
        <w:spacing w:line="360" w:lineRule="auto"/>
        <w:rPr>
          <w:rFonts w:ascii="Times New Roman" w:hAnsi="Times New Roman" w:eastAsia="宋体"/>
          <w:sz w:val="24"/>
          <w:szCs w:val="21"/>
        </w:rPr>
      </w:pPr>
    </w:p>
    <w:p w14:paraId="7A479FC8">
      <w:pPr>
        <w:adjustRightInd w:val="0"/>
        <w:snapToGrid w:val="0"/>
        <w:spacing w:line="360" w:lineRule="auto"/>
        <w:jc w:val="center"/>
        <w:rPr>
          <w:rFonts w:ascii="Times New Roman" w:hAnsi="Times New Roman" w:eastAsia="宋体"/>
          <w:sz w:val="24"/>
          <w:szCs w:val="21"/>
        </w:rPr>
      </w:pPr>
      <w:r>
        <w:rPr>
          <w:rFonts w:ascii="Times New Roman" w:hAnsi="Times New Roman" w:eastAsia="宋体"/>
          <w:sz w:val="24"/>
          <w:szCs w:val="21"/>
        </w:rPr>
        <w:t>法定代表人身份证</w:t>
      </w:r>
      <w:r>
        <w:rPr>
          <w:rFonts w:hint="eastAsia" w:ascii="Times New Roman" w:hAnsi="Times New Roman" w:eastAsia="宋体"/>
          <w:sz w:val="24"/>
          <w:szCs w:val="21"/>
        </w:rPr>
        <w:t>正反面</w:t>
      </w:r>
      <w:r>
        <w:rPr>
          <w:rFonts w:ascii="Times New Roman" w:hAnsi="Times New Roman" w:eastAsia="宋体"/>
          <w:sz w:val="24"/>
          <w:szCs w:val="21"/>
        </w:rPr>
        <w:t>复印件</w:t>
      </w:r>
    </w:p>
    <w:p w14:paraId="12C6B9F8">
      <w:pPr>
        <w:adjustRightInd w:val="0"/>
        <w:snapToGrid w:val="0"/>
        <w:spacing w:line="360" w:lineRule="auto"/>
        <w:jc w:val="center"/>
        <w:rPr>
          <w:rFonts w:ascii="Times New Roman" w:hAnsi="Times New Roman" w:eastAsia="宋体"/>
          <w:sz w:val="24"/>
          <w:szCs w:val="21"/>
        </w:rPr>
      </w:pPr>
      <w:r>
        <w:rPr>
          <w:rFonts w:ascii="Times New Roman" w:hAnsi="Times New Roman" w:eastAsia="宋体"/>
          <w:sz w:val="24"/>
          <w:szCs w:val="21"/>
        </w:rPr>
        <w:t>（粘贴此处）</w:t>
      </w:r>
    </w:p>
    <w:p w14:paraId="67744525">
      <w:pPr>
        <w:adjustRightInd w:val="0"/>
        <w:snapToGrid w:val="0"/>
        <w:spacing w:line="360" w:lineRule="auto"/>
        <w:jc w:val="center"/>
        <w:rPr>
          <w:rFonts w:ascii="Times New Roman" w:hAnsi="Times New Roman" w:eastAsia="宋体"/>
          <w:sz w:val="24"/>
          <w:szCs w:val="21"/>
        </w:rPr>
      </w:pPr>
    </w:p>
    <w:p w14:paraId="632A27CF">
      <w:pPr>
        <w:adjustRightInd w:val="0"/>
        <w:snapToGrid w:val="0"/>
        <w:spacing w:line="360" w:lineRule="auto"/>
        <w:jc w:val="center"/>
        <w:rPr>
          <w:rFonts w:ascii="Times New Roman" w:hAnsi="Times New Roman" w:eastAsia="宋体"/>
          <w:sz w:val="24"/>
          <w:szCs w:val="21"/>
        </w:rPr>
      </w:pPr>
    </w:p>
    <w:p w14:paraId="288EB8FE">
      <w:pPr>
        <w:adjustRightInd w:val="0"/>
        <w:snapToGrid w:val="0"/>
        <w:spacing w:line="360" w:lineRule="auto"/>
        <w:jc w:val="center"/>
        <w:rPr>
          <w:rFonts w:ascii="Times New Roman" w:hAnsi="Times New Roman" w:eastAsia="宋体"/>
          <w:sz w:val="24"/>
          <w:szCs w:val="21"/>
        </w:rPr>
      </w:pPr>
      <w:r>
        <w:rPr>
          <w:rFonts w:ascii="Times New Roman" w:hAnsi="Times New Roman" w:eastAsia="宋体"/>
          <w:sz w:val="24"/>
          <w:szCs w:val="21"/>
        </w:rPr>
        <w:t>被授权人身份证</w:t>
      </w:r>
      <w:r>
        <w:rPr>
          <w:rFonts w:hint="eastAsia" w:ascii="Times New Roman" w:hAnsi="Times New Roman" w:eastAsia="宋体"/>
          <w:sz w:val="24"/>
          <w:szCs w:val="21"/>
        </w:rPr>
        <w:t>正反面</w:t>
      </w:r>
      <w:r>
        <w:rPr>
          <w:rFonts w:ascii="Times New Roman" w:hAnsi="Times New Roman" w:eastAsia="宋体"/>
          <w:sz w:val="24"/>
          <w:szCs w:val="21"/>
        </w:rPr>
        <w:t>复印件</w:t>
      </w:r>
    </w:p>
    <w:p w14:paraId="72D686A4">
      <w:pPr>
        <w:adjustRightInd w:val="0"/>
        <w:snapToGrid w:val="0"/>
        <w:spacing w:line="360" w:lineRule="auto"/>
        <w:jc w:val="center"/>
        <w:rPr>
          <w:rFonts w:ascii="Times New Roman" w:hAnsi="Times New Roman" w:eastAsia="宋体"/>
          <w:sz w:val="24"/>
          <w:szCs w:val="21"/>
        </w:rPr>
      </w:pPr>
      <w:r>
        <w:rPr>
          <w:rFonts w:ascii="Times New Roman" w:hAnsi="Times New Roman" w:eastAsia="宋体"/>
          <w:sz w:val="24"/>
          <w:szCs w:val="21"/>
        </w:rPr>
        <w:t>（粘贴此处）</w:t>
      </w:r>
    </w:p>
    <w:p w14:paraId="417BDF89">
      <w:pPr>
        <w:snapToGrid w:val="0"/>
        <w:spacing w:line="360" w:lineRule="auto"/>
        <w:ind w:firstLine="482" w:firstLineChars="200"/>
        <w:rPr>
          <w:rFonts w:ascii="Times New Roman" w:hAnsi="Times New Roman" w:eastAsia="宋体"/>
          <w:b/>
          <w:bCs/>
          <w:sz w:val="24"/>
          <w:szCs w:val="21"/>
        </w:rPr>
      </w:pPr>
    </w:p>
    <w:p w14:paraId="6ADC5DA7">
      <w:pPr>
        <w:pStyle w:val="2"/>
        <w:adjustRightInd/>
        <w:spacing w:line="360" w:lineRule="auto"/>
        <w:ind w:firstLine="0"/>
        <w:jc w:val="both"/>
        <w:textAlignment w:val="auto"/>
        <w:rPr>
          <w:rFonts w:ascii="Times New Roman" w:hAnsi="Times New Roman" w:eastAsia="宋体"/>
          <w:b/>
          <w:bCs/>
          <w:sz w:val="24"/>
          <w:szCs w:val="21"/>
        </w:rPr>
      </w:pPr>
      <w:r>
        <w:rPr>
          <w:rFonts w:ascii="Times New Roman" w:hAnsi="Times New Roman" w:eastAsia="宋体"/>
          <w:b/>
          <w:bCs/>
          <w:sz w:val="24"/>
          <w:szCs w:val="21"/>
        </w:rPr>
        <w:br w:type="page"/>
      </w:r>
      <w:r>
        <w:rPr>
          <w:rFonts w:hint="eastAsia" w:ascii="Times New Roman" w:hAnsi="Times New Roman" w:eastAsia="宋体"/>
          <w:b/>
          <w:bCs/>
          <w:sz w:val="24"/>
          <w:szCs w:val="21"/>
        </w:rPr>
        <w:t>商务标（单独密封）</w:t>
      </w:r>
    </w:p>
    <w:p w14:paraId="24BD46AF">
      <w:pPr>
        <w:snapToGrid w:val="0"/>
        <w:spacing w:line="360" w:lineRule="auto"/>
        <w:outlineLvl w:val="2"/>
        <w:rPr>
          <w:rFonts w:ascii="Times New Roman" w:hAnsi="Times New Roman" w:eastAsia="宋体"/>
          <w:b/>
          <w:bCs/>
          <w:sz w:val="24"/>
          <w:szCs w:val="21"/>
        </w:rPr>
      </w:pPr>
    </w:p>
    <w:p w14:paraId="65B50CEE">
      <w:pPr>
        <w:snapToGrid w:val="0"/>
        <w:spacing w:line="360" w:lineRule="auto"/>
        <w:jc w:val="center"/>
        <w:rPr>
          <w:rFonts w:ascii="Times New Roman" w:hAnsi="Times New Roman" w:eastAsia="宋体"/>
          <w:b/>
          <w:bCs/>
          <w:sz w:val="24"/>
          <w:szCs w:val="21"/>
        </w:rPr>
      </w:pPr>
      <w:r>
        <w:rPr>
          <w:rFonts w:ascii="Times New Roman" w:hAnsi="Times New Roman" w:eastAsia="宋体"/>
          <w:b/>
          <w:bCs/>
          <w:sz w:val="24"/>
          <w:szCs w:val="21"/>
        </w:rPr>
        <w:t>1、投标响应报价表</w:t>
      </w:r>
    </w:p>
    <w:tbl>
      <w:tblPr>
        <w:tblStyle w:val="11"/>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7009"/>
      </w:tblGrid>
      <w:tr w14:paraId="0FDC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14:paraId="13A9484A">
            <w:pPr>
              <w:kinsoku w:val="0"/>
              <w:topLinePunct/>
              <w:snapToGrid w:val="0"/>
              <w:spacing w:line="360" w:lineRule="auto"/>
              <w:jc w:val="center"/>
              <w:rPr>
                <w:rFonts w:ascii="Times New Roman" w:hAnsi="Times New Roman" w:eastAsia="宋体"/>
                <w:sz w:val="24"/>
                <w:szCs w:val="21"/>
              </w:rPr>
            </w:pPr>
            <w:r>
              <w:rPr>
                <w:rFonts w:ascii="Times New Roman" w:hAnsi="Times New Roman" w:eastAsia="宋体"/>
                <w:sz w:val="24"/>
                <w:szCs w:val="21"/>
              </w:rPr>
              <w:t>项目名称</w:t>
            </w:r>
          </w:p>
        </w:tc>
        <w:tc>
          <w:tcPr>
            <w:tcW w:w="3703" w:type="pct"/>
            <w:tcBorders>
              <w:top w:val="single" w:color="auto" w:sz="4" w:space="0"/>
              <w:left w:val="single" w:color="auto" w:sz="4" w:space="0"/>
              <w:bottom w:val="single" w:color="auto" w:sz="4" w:space="0"/>
              <w:right w:val="single" w:color="auto" w:sz="4" w:space="0"/>
            </w:tcBorders>
            <w:noWrap w:val="0"/>
            <w:vAlign w:val="center"/>
          </w:tcPr>
          <w:p w14:paraId="62CA6518">
            <w:pPr>
              <w:pStyle w:val="10"/>
              <w:spacing w:line="360" w:lineRule="auto"/>
              <w:ind w:left="0" w:firstLine="0" w:firstLineChars="0"/>
              <w:jc w:val="center"/>
              <w:rPr>
                <w:rFonts w:ascii="Times New Roman" w:hAnsi="Times New Roman" w:eastAsia="宋体"/>
                <w:sz w:val="24"/>
                <w:szCs w:val="21"/>
              </w:rPr>
            </w:pPr>
            <w:r>
              <w:rPr>
                <w:rFonts w:ascii="Times New Roman" w:hAnsi="Times New Roman" w:eastAsia="宋体" w:cs="Times New Roman"/>
                <w:kern w:val="2"/>
                <w:sz w:val="24"/>
                <w:szCs w:val="21"/>
                <w:lang w:val="en-US" w:eastAsia="zh-CN" w:bidi="ar-SA"/>
              </w:rPr>
              <w:t>南通市第三人民医院</w:t>
            </w:r>
            <w:r>
              <w:rPr>
                <w:rFonts w:hint="eastAsia" w:ascii="Times New Roman" w:hAnsi="Times New Roman" w:eastAsia="宋体" w:cs="Times New Roman"/>
                <w:kern w:val="2"/>
                <w:sz w:val="24"/>
                <w:szCs w:val="21"/>
                <w:lang w:val="en-US" w:eastAsia="zh-CN" w:bidi="ar-SA"/>
              </w:rPr>
              <w:t>污染源在线监测设备维修、保养、运行</w:t>
            </w:r>
            <w:r>
              <w:rPr>
                <w:rFonts w:ascii="Times New Roman" w:hAnsi="Times New Roman" w:eastAsia="宋体" w:cs="Times New Roman"/>
                <w:kern w:val="2"/>
                <w:sz w:val="24"/>
                <w:szCs w:val="21"/>
                <w:lang w:val="en-US" w:eastAsia="zh-CN" w:bidi="ar-SA"/>
              </w:rPr>
              <w:t>项目</w:t>
            </w:r>
          </w:p>
        </w:tc>
      </w:tr>
      <w:tr w14:paraId="08D3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14:paraId="21718FCB">
            <w:pPr>
              <w:kinsoku w:val="0"/>
              <w:topLinePunct/>
              <w:snapToGrid w:val="0"/>
              <w:spacing w:line="360" w:lineRule="auto"/>
              <w:jc w:val="center"/>
              <w:rPr>
                <w:rFonts w:hint="eastAsia" w:ascii="Times New Roman" w:hAnsi="Times New Roman" w:eastAsia="宋体"/>
                <w:sz w:val="24"/>
                <w:szCs w:val="21"/>
              </w:rPr>
            </w:pPr>
            <w:r>
              <w:rPr>
                <w:rFonts w:ascii="Times New Roman" w:hAnsi="Times New Roman" w:eastAsia="宋体"/>
                <w:sz w:val="24"/>
                <w:szCs w:val="21"/>
              </w:rPr>
              <w:t>投标报价</w:t>
            </w:r>
          </w:p>
        </w:tc>
        <w:tc>
          <w:tcPr>
            <w:tcW w:w="3703" w:type="pct"/>
            <w:tcBorders>
              <w:top w:val="single" w:color="auto" w:sz="4" w:space="0"/>
              <w:left w:val="single" w:color="auto" w:sz="4" w:space="0"/>
              <w:bottom w:val="single" w:color="auto" w:sz="4" w:space="0"/>
              <w:right w:val="single" w:color="auto" w:sz="4" w:space="0"/>
            </w:tcBorders>
            <w:noWrap w:val="0"/>
            <w:vAlign w:val="center"/>
          </w:tcPr>
          <w:p w14:paraId="5F93BE2C">
            <w:pPr>
              <w:kinsoku w:val="0"/>
              <w:topLinePunct/>
              <w:snapToGrid w:val="0"/>
              <w:spacing w:line="360" w:lineRule="auto"/>
              <w:rPr>
                <w:rFonts w:hint="eastAsia" w:ascii="Times New Roman" w:hAnsi="Times New Roman" w:eastAsia="宋体"/>
                <w:bCs/>
                <w:sz w:val="24"/>
                <w:szCs w:val="24"/>
              </w:rPr>
            </w:pPr>
            <w:r>
              <w:rPr>
                <w:rFonts w:hint="eastAsia" w:ascii="Times New Roman" w:hAnsi="Times New Roman" w:eastAsia="宋体"/>
                <w:bCs/>
                <w:sz w:val="24"/>
                <w:szCs w:val="24"/>
              </w:rPr>
              <w:t>大写</w:t>
            </w:r>
            <w:r>
              <w:rPr>
                <w:rFonts w:hint="eastAsia" w:ascii="Times New Roman" w:hAnsi="Times New Roman" w:eastAsia="宋体"/>
                <w:bCs/>
                <w:sz w:val="24"/>
                <w:szCs w:val="24"/>
                <w:u w:val="single"/>
              </w:rPr>
              <w:t xml:space="preserve">：                     </w:t>
            </w:r>
            <w:r>
              <w:rPr>
                <w:rFonts w:hint="eastAsia" w:ascii="Times New Roman" w:hAnsi="Times New Roman" w:eastAsia="宋体"/>
                <w:bCs/>
                <w:sz w:val="24"/>
                <w:szCs w:val="24"/>
              </w:rPr>
              <w:t>元；</w:t>
            </w:r>
          </w:p>
          <w:p w14:paraId="3E5762F5">
            <w:pPr>
              <w:kinsoku w:val="0"/>
              <w:topLinePunct/>
              <w:snapToGrid w:val="0"/>
              <w:spacing w:line="360" w:lineRule="auto"/>
            </w:pPr>
            <w:r>
              <w:rPr>
                <w:rFonts w:hint="eastAsia" w:ascii="Times New Roman" w:hAnsi="Times New Roman" w:eastAsia="宋体"/>
                <w:bCs/>
                <w:sz w:val="24"/>
                <w:szCs w:val="24"/>
              </w:rPr>
              <w:t>小写</w:t>
            </w:r>
            <w:r>
              <w:rPr>
                <w:rFonts w:hint="eastAsia" w:ascii="Times New Roman" w:hAnsi="Times New Roman" w:eastAsia="宋体"/>
                <w:bCs/>
                <w:sz w:val="24"/>
                <w:szCs w:val="24"/>
                <w:u w:val="single"/>
              </w:rPr>
              <w:t xml:space="preserve">：                     </w:t>
            </w:r>
            <w:r>
              <w:rPr>
                <w:rFonts w:hint="eastAsia" w:ascii="Times New Roman" w:hAnsi="Times New Roman" w:eastAsia="宋体"/>
                <w:bCs/>
                <w:sz w:val="24"/>
                <w:szCs w:val="24"/>
              </w:rPr>
              <w:t>元。</w:t>
            </w:r>
          </w:p>
        </w:tc>
      </w:tr>
    </w:tbl>
    <w:p w14:paraId="5B158589">
      <w:pPr>
        <w:kinsoku w:val="0"/>
        <w:topLinePunct/>
        <w:snapToGrid w:val="0"/>
        <w:spacing w:line="360" w:lineRule="auto"/>
        <w:rPr>
          <w:rFonts w:ascii="Times New Roman" w:hAnsi="Times New Roman" w:eastAsia="宋体"/>
          <w:sz w:val="24"/>
          <w:szCs w:val="21"/>
        </w:rPr>
      </w:pPr>
    </w:p>
    <w:p w14:paraId="1A6C762B">
      <w:pPr>
        <w:kinsoku w:val="0"/>
        <w:topLinePunct/>
        <w:snapToGrid w:val="0"/>
        <w:spacing w:line="360" w:lineRule="auto"/>
        <w:rPr>
          <w:rFonts w:ascii="Times New Roman" w:hAnsi="Times New Roman" w:eastAsia="宋体"/>
          <w:sz w:val="24"/>
          <w:szCs w:val="21"/>
        </w:rPr>
      </w:pPr>
      <w:r>
        <w:rPr>
          <w:rFonts w:ascii="Times New Roman" w:hAnsi="Times New Roman" w:eastAsia="宋体"/>
          <w:sz w:val="24"/>
          <w:szCs w:val="21"/>
        </w:rPr>
        <w:t xml:space="preserve">投标供应商：（盖章）             </w:t>
      </w:r>
    </w:p>
    <w:p w14:paraId="34DAB911">
      <w:pPr>
        <w:kinsoku w:val="0"/>
        <w:topLinePunct/>
        <w:snapToGrid w:val="0"/>
        <w:spacing w:line="360" w:lineRule="auto"/>
        <w:rPr>
          <w:rFonts w:ascii="Times New Roman" w:hAnsi="Times New Roman" w:eastAsia="宋体"/>
          <w:sz w:val="24"/>
          <w:szCs w:val="21"/>
        </w:rPr>
      </w:pPr>
      <w:r>
        <w:rPr>
          <w:rFonts w:ascii="Times New Roman" w:hAnsi="Times New Roman" w:eastAsia="宋体"/>
          <w:sz w:val="24"/>
          <w:szCs w:val="21"/>
        </w:rPr>
        <w:t>法定代表人或被授权人（签字或盖章）：</w:t>
      </w:r>
    </w:p>
    <w:p w14:paraId="4F8ED4F2">
      <w:pPr>
        <w:kinsoku w:val="0"/>
        <w:topLinePunct/>
        <w:snapToGrid w:val="0"/>
        <w:spacing w:line="360" w:lineRule="auto"/>
        <w:rPr>
          <w:rFonts w:ascii="Times New Roman" w:hAnsi="Times New Roman" w:eastAsia="宋体"/>
          <w:sz w:val="24"/>
          <w:szCs w:val="21"/>
        </w:rPr>
      </w:pPr>
      <w:r>
        <w:rPr>
          <w:rFonts w:ascii="Times New Roman" w:hAnsi="Times New Roman" w:eastAsia="宋体"/>
          <w:sz w:val="24"/>
          <w:szCs w:val="21"/>
        </w:rPr>
        <w:t>日期：</w:t>
      </w:r>
    </w:p>
    <w:p w14:paraId="3A3DAF6F">
      <w:pPr>
        <w:snapToGrid w:val="0"/>
        <w:spacing w:line="360" w:lineRule="auto"/>
        <w:rPr>
          <w:rFonts w:ascii="Times New Roman" w:hAnsi="Times New Roman" w:eastAsia="宋体"/>
          <w:b/>
          <w:bCs/>
          <w:sz w:val="24"/>
          <w:szCs w:val="21"/>
        </w:rPr>
      </w:pPr>
    </w:p>
    <w:p w14:paraId="25848E70">
      <w:pPr>
        <w:snapToGrid w:val="0"/>
        <w:spacing w:line="360" w:lineRule="auto"/>
        <w:ind w:firstLine="496" w:firstLineChars="206"/>
        <w:rPr>
          <w:rFonts w:ascii="Times New Roman" w:hAnsi="Times New Roman" w:eastAsia="宋体"/>
          <w:bCs/>
          <w:sz w:val="24"/>
          <w:szCs w:val="21"/>
        </w:rPr>
      </w:pPr>
      <w:r>
        <w:rPr>
          <w:rFonts w:ascii="Times New Roman" w:hAnsi="Times New Roman" w:eastAsia="宋体"/>
          <w:b/>
          <w:bCs/>
          <w:sz w:val="24"/>
          <w:szCs w:val="21"/>
        </w:rPr>
        <w:t>注：</w:t>
      </w:r>
      <w:r>
        <w:rPr>
          <w:rFonts w:ascii="Times New Roman" w:hAnsi="Times New Roman" w:eastAsia="宋体"/>
          <w:bCs/>
          <w:sz w:val="24"/>
          <w:szCs w:val="21"/>
        </w:rPr>
        <w:t xml:space="preserve"> </w:t>
      </w:r>
    </w:p>
    <w:p w14:paraId="2235D464">
      <w:pPr>
        <w:snapToGrid w:val="0"/>
        <w:spacing w:line="360" w:lineRule="auto"/>
        <w:ind w:firstLine="465"/>
        <w:rPr>
          <w:rFonts w:hint="eastAsia" w:ascii="Times New Roman" w:hAnsi="Times New Roman" w:eastAsia="宋体"/>
          <w:sz w:val="24"/>
          <w:szCs w:val="21"/>
        </w:rPr>
      </w:pPr>
      <w:r>
        <w:rPr>
          <w:rFonts w:ascii="Times New Roman" w:hAnsi="Times New Roman" w:eastAsia="宋体"/>
          <w:sz w:val="24"/>
          <w:szCs w:val="21"/>
        </w:rPr>
        <w:t>（1）本表为格式表，不得自行改动，必须提供。</w:t>
      </w:r>
    </w:p>
    <w:p w14:paraId="10B4B2FA">
      <w:pPr>
        <w:snapToGrid w:val="0"/>
        <w:spacing w:line="360" w:lineRule="auto"/>
        <w:ind w:firstLine="465"/>
        <w:rPr>
          <w:rFonts w:hint="eastAsia" w:ascii="Times New Roman" w:hAnsi="Times New Roman" w:eastAsia="宋体"/>
          <w:sz w:val="24"/>
          <w:szCs w:val="21"/>
        </w:rPr>
      </w:pPr>
      <w:r>
        <w:rPr>
          <w:rFonts w:hint="eastAsia" w:ascii="Times New Roman" w:hAnsi="Times New Roman" w:eastAsia="宋体"/>
          <w:sz w:val="24"/>
          <w:szCs w:val="21"/>
        </w:rPr>
        <w:t>（2）</w:t>
      </w:r>
      <w:r>
        <w:rPr>
          <w:rFonts w:ascii="Times New Roman" w:hAnsi="Times New Roman" w:eastAsia="宋体"/>
          <w:sz w:val="24"/>
          <w:szCs w:val="21"/>
        </w:rPr>
        <w:t>本表投标报价（以人民币计价）</w:t>
      </w:r>
      <w:r>
        <w:rPr>
          <w:rFonts w:hint="eastAsia" w:ascii="Times New Roman" w:hAnsi="Times New Roman" w:eastAsia="宋体"/>
          <w:sz w:val="24"/>
          <w:szCs w:val="21"/>
        </w:rPr>
        <w:t>包含但不限于</w:t>
      </w:r>
      <w:r>
        <w:rPr>
          <w:rFonts w:hint="eastAsia" w:ascii="Times New Roman" w:hAnsi="Times New Roman" w:eastAsia="宋体" w:cs="宋体"/>
          <w:kern w:val="0"/>
          <w:sz w:val="24"/>
          <w:szCs w:val="24"/>
        </w:rPr>
        <w:t>采购货物或产品的材料费、安装调试、运输到指定地点的装运费用（含装卸力资）、施工费、成品保护费、竣工测试费、验收费、检测费、售后服务计划及购买、税金、政策性文件规定及合同包含的所有风险、责任等所有预见和不可预见的费用。即招标物交付使用前的所有费用以及免保期内的服务费用等包含响应</w:t>
      </w:r>
      <w:r>
        <w:rPr>
          <w:rFonts w:hint="eastAsia" w:ascii="Times New Roman" w:hAnsi="Times New Roman" w:eastAsia="宋体" w:cs="宋体"/>
          <w:kern w:val="0"/>
          <w:sz w:val="24"/>
          <w:szCs w:val="24"/>
          <w:lang w:eastAsia="zh-CN"/>
        </w:rPr>
        <w:t>采购文件</w:t>
      </w:r>
      <w:r>
        <w:rPr>
          <w:rFonts w:hint="eastAsia" w:ascii="Times New Roman" w:hAnsi="Times New Roman" w:eastAsia="宋体" w:cs="宋体"/>
          <w:kern w:val="0"/>
          <w:sz w:val="24"/>
          <w:szCs w:val="24"/>
        </w:rPr>
        <w:t>采购要求的所有费用；在安装、施工、验收过程中，如发现有漏项、缺件，部件不符，卖方应无条件、无偿补发，由此所发生的费用中标人自行承担。同时，报价也应包含合同履行过程中可能发生的一切风险。</w:t>
      </w:r>
    </w:p>
    <w:p w14:paraId="1A73542E">
      <w:pPr>
        <w:spacing w:after="120"/>
        <w:jc w:val="left"/>
      </w:pPr>
    </w:p>
    <w:sectPr>
      <w:headerReference r:id="rId11" w:type="first"/>
      <w:footerReference r:id="rId12" w:type="first"/>
      <w:headerReference r:id="rId10" w:type="default"/>
      <w:pgSz w:w="11906" w:h="16838"/>
      <w:pgMar w:top="1418" w:right="1418" w:bottom="1418" w:left="1418" w:header="851" w:footer="992" w:gutter="0"/>
      <w:pgNumType w:fmt="decimal"/>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60101010101"/>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D19C">
    <w:pPr>
      <w:pStyle w:val="6"/>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1A21D4">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F1A21D4">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59B1E">
    <w:pPr>
      <w:pStyle w:val="6"/>
      <w:framePr w:wrap="around" w:vAnchor="text" w:hAnchor="margin" w:xAlign="right" w:y="1"/>
      <w:rPr>
        <w:rStyle w:val="14"/>
      </w:rPr>
    </w:pPr>
    <w:r>
      <w:fldChar w:fldCharType="begin"/>
    </w:r>
    <w:r>
      <w:rPr>
        <w:rStyle w:val="14"/>
      </w:rPr>
      <w:instrText xml:space="preserve">PAGE  </w:instrText>
    </w:r>
    <w:r>
      <w:fldChar w:fldCharType="end"/>
    </w:r>
  </w:p>
  <w:p w14:paraId="1388F2A0">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C7CF">
    <w:pPr>
      <w:pStyle w:val="6"/>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FC0285">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r>
                            <w:rPr>
                              <w:rFonts w:hint="eastAsia"/>
                              <w:b/>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FFC0285">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r>
                      <w:rPr>
                        <w:rFonts w:hint="eastAsia"/>
                        <w:b/>
                        <w:sz w:val="24"/>
                        <w:szCs w:val="24"/>
                      </w:rPr>
                      <w:t xml:space="preserve"> </w:t>
                    </w:r>
                  </w:p>
                </w:txbxContent>
              </v:textbox>
            </v:shape>
          </w:pict>
        </mc:Fallback>
      </mc:AlternateContent>
    </w:r>
  </w:p>
  <w:p w14:paraId="296A17AE">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8665">
    <w:pPr>
      <w:pStyle w:val="6"/>
      <w:ind w:right="1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2985" cy="18986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2985" cy="189865"/>
                      </a:xfrm>
                      <a:prstGeom prst="rect">
                        <a:avLst/>
                      </a:prstGeom>
                      <a:noFill/>
                      <a:ln>
                        <a:noFill/>
                      </a:ln>
                      <a:effectLst/>
                    </wps:spPr>
                    <wps:txbx>
                      <w:txbxContent>
                        <w:p w14:paraId="5D39B58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29</w:t>
                          </w:r>
                          <w:r>
                            <w:rPr>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95pt;width:80.55pt;mso-position-horizontal:center;mso-position-horizontal-relative:margin;mso-wrap-style:none;z-index:251659264;mso-width-relative:page;mso-height-relative:page;" filled="f" stroked="f" coordsize="21600,21600" o:gfxdata="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3x1zRAAAABAEAAA8AAAAAAAAAAQAgAAAAIgAA&#10;AGRycy9kb3ducmV2LnhtbFBLAQIUABQAAAAIAIdO4kBckNzbDwIAABEEAAAOAAAAAAAAAAEAIAAA&#10;ACABAABkcnMvZTJvRG9jLnhtbFBLBQYAAAAABgAGAFkBAAChBQAAAAA=&#10;">
              <v:fill on="f" focussize="0,0"/>
              <v:stroke on="f"/>
              <v:imagedata o:title=""/>
              <o:lock v:ext="edit" aspectratio="f"/>
              <v:textbox inset="0mm,0mm,0mm,0mm" style="mso-fit-shape-to-text:t;">
                <w:txbxContent>
                  <w:p w14:paraId="5D39B58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29</w:t>
                    </w:r>
                    <w:r>
                      <w:rPr>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A6D">
    <w:pPr>
      <w:pStyle w:val="7"/>
    </w:pPr>
    <w:r>
      <w:rPr>
        <w:rFonts w:hint="eastAsia"/>
      </w:rPr>
      <w:t>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324FE">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9816">
    <w:pPr>
      <w:tabs>
        <w:tab w:val="left" w:pos="6300"/>
      </w:tabs>
      <w:snapToGrid w:val="0"/>
      <w:spacing w:line="300" w:lineRule="auto"/>
      <w:rPr>
        <w:b/>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B8DD">
    <w:pPr>
      <w:pStyle w:val="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0EB5">
    <w:pPr>
      <w:tabs>
        <w:tab w:val="left" w:pos="6300"/>
      </w:tabs>
      <w:snapToGrid w:val="0"/>
      <w:spacing w:line="300" w:lineRule="auto"/>
    </w:pPr>
    <w:r>
      <w:rPr>
        <w:rFonts w:hint="eastAsia"/>
        <w:b/>
        <w:color w:val="00000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EC22">
    <w:pPr>
      <w:tabs>
        <w:tab w:val="left" w:pos="6300"/>
      </w:tabs>
      <w:snapToGrid w:val="0"/>
      <w:spacing w:line="3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EF282"/>
    <w:multiLevelType w:val="singleLevel"/>
    <w:tmpl w:val="BA8EF2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3DAD4563"/>
    <w:rsid w:val="005F34BE"/>
    <w:rsid w:val="03EE1BA0"/>
    <w:rsid w:val="05500658"/>
    <w:rsid w:val="05F043A9"/>
    <w:rsid w:val="06132955"/>
    <w:rsid w:val="06FE60E6"/>
    <w:rsid w:val="08B63469"/>
    <w:rsid w:val="0A710CC3"/>
    <w:rsid w:val="0B7C142A"/>
    <w:rsid w:val="0E8A29E1"/>
    <w:rsid w:val="0F6C5C14"/>
    <w:rsid w:val="10AE5542"/>
    <w:rsid w:val="11395C2C"/>
    <w:rsid w:val="13B10B07"/>
    <w:rsid w:val="164043BE"/>
    <w:rsid w:val="175F344A"/>
    <w:rsid w:val="1B1C39A0"/>
    <w:rsid w:val="203E6D77"/>
    <w:rsid w:val="205A793F"/>
    <w:rsid w:val="240277E9"/>
    <w:rsid w:val="245075CA"/>
    <w:rsid w:val="2B172FC3"/>
    <w:rsid w:val="2B2D3ED3"/>
    <w:rsid w:val="2B9C53AD"/>
    <w:rsid w:val="32851B8F"/>
    <w:rsid w:val="348D1202"/>
    <w:rsid w:val="37A32E81"/>
    <w:rsid w:val="39335F7D"/>
    <w:rsid w:val="39E37AD8"/>
    <w:rsid w:val="3A300AA6"/>
    <w:rsid w:val="3A871975"/>
    <w:rsid w:val="3DAD4563"/>
    <w:rsid w:val="3F3146B5"/>
    <w:rsid w:val="40A600C6"/>
    <w:rsid w:val="42C828C4"/>
    <w:rsid w:val="4419044C"/>
    <w:rsid w:val="446070ED"/>
    <w:rsid w:val="44C6658A"/>
    <w:rsid w:val="45546C35"/>
    <w:rsid w:val="45D72A3B"/>
    <w:rsid w:val="46761B60"/>
    <w:rsid w:val="492158B6"/>
    <w:rsid w:val="4EC5532C"/>
    <w:rsid w:val="50EF44B1"/>
    <w:rsid w:val="55611C0D"/>
    <w:rsid w:val="57CF4EAA"/>
    <w:rsid w:val="594B411B"/>
    <w:rsid w:val="59F436D4"/>
    <w:rsid w:val="5A536BD9"/>
    <w:rsid w:val="5FCA7595"/>
    <w:rsid w:val="61640141"/>
    <w:rsid w:val="665F28CA"/>
    <w:rsid w:val="69885270"/>
    <w:rsid w:val="6A867D36"/>
    <w:rsid w:val="6AD710AD"/>
    <w:rsid w:val="6B660BD4"/>
    <w:rsid w:val="6D284463"/>
    <w:rsid w:val="6D372F5A"/>
    <w:rsid w:val="6F6A5E9F"/>
    <w:rsid w:val="70787BBB"/>
    <w:rsid w:val="7246780B"/>
    <w:rsid w:val="72974C34"/>
    <w:rsid w:val="72DD3E7B"/>
    <w:rsid w:val="738C2D95"/>
    <w:rsid w:val="73E73E79"/>
    <w:rsid w:val="75E56FB2"/>
    <w:rsid w:val="760C7F77"/>
    <w:rsid w:val="79306A60"/>
    <w:rsid w:val="7B8947B8"/>
    <w:rsid w:val="7BC7144B"/>
    <w:rsid w:val="7C6935D8"/>
    <w:rsid w:val="7D8C60D4"/>
    <w:rsid w:val="7E96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楷体_GB2312" w:cs="Times New Roman"/>
      <w:kern w:val="2"/>
      <w:sz w:val="26"/>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sz w:val="24"/>
    </w:rPr>
  </w:style>
  <w:style w:type="paragraph" w:styleId="3">
    <w:name w:val="Body Text"/>
    <w:basedOn w:val="1"/>
    <w:qFormat/>
    <w:uiPriority w:val="0"/>
    <w:pPr>
      <w:spacing w:line="400" w:lineRule="exact"/>
    </w:pPr>
    <w:rPr>
      <w:rFonts w:ascii="楷体_GB2312"/>
      <w:sz w:val="28"/>
    </w:rPr>
  </w:style>
  <w:style w:type="paragraph" w:styleId="4">
    <w:name w:val="Body Text Indent"/>
    <w:basedOn w:val="1"/>
    <w:next w:val="5"/>
    <w:qFormat/>
    <w:uiPriority w:val="0"/>
    <w:pPr>
      <w:spacing w:line="520" w:lineRule="exact"/>
      <w:ind w:left="570"/>
    </w:pPr>
    <w:rPr>
      <w:rFonts w:hint="eastAsia" w:ascii="楷体_GB2312"/>
    </w:rPr>
  </w:style>
  <w:style w:type="paragraph" w:styleId="5">
    <w:name w:val="envelope return"/>
    <w:basedOn w:val="1"/>
    <w:unhideWhenUsed/>
    <w:qFormat/>
    <w:uiPriority w:val="99"/>
    <w:pPr>
      <w:snapToGrid w:val="0"/>
    </w:pPr>
    <w:rPr>
      <w:rFonts w:ascii="Arial" w:hAnsi="Arial"/>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adjustRightInd w:val="0"/>
      <w:jc w:val="left"/>
      <w:textAlignment w:val="baseline"/>
    </w:pPr>
    <w:rPr>
      <w:sz w:val="24"/>
    </w:rPr>
  </w:style>
  <w:style w:type="paragraph" w:styleId="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0">
    <w:name w:val="Body Text First Indent 2"/>
    <w:basedOn w:val="4"/>
    <w:unhideWhenUsed/>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7">
    <w:name w:val="No Spacing"/>
    <w:qFormat/>
    <w:uiPriority w:val="99"/>
    <w:pPr>
      <w:widowControl w:val="0"/>
      <w:jc w:val="both"/>
    </w:pPr>
    <w:rPr>
      <w:rFonts w:ascii="Calibri" w:hAnsi="Calibri" w:eastAsia="楷体_GB2312" w:cs="Times New Roman"/>
      <w:kern w:val="2"/>
      <w:sz w:val="26"/>
      <w:lang w:val="en-US" w:eastAsia="zh-CN" w:bidi="ar-SA"/>
    </w:rPr>
  </w:style>
  <w:style w:type="paragraph" w:customStyle="1" w:styleId="18">
    <w:name w:val="目录 11"/>
    <w:basedOn w:val="19"/>
    <w:next w:val="1"/>
    <w:autoRedefine/>
    <w:qFormat/>
    <w:uiPriority w:val="0"/>
    <w:pPr>
      <w:widowControl/>
      <w:spacing w:after="100" w:line="259" w:lineRule="auto"/>
      <w:jc w:val="left"/>
    </w:pPr>
    <w:rPr>
      <w:rFonts w:ascii="Calibri" w:hAnsi="Calibri"/>
      <w:sz w:val="22"/>
      <w:szCs w:val="22"/>
    </w:rPr>
  </w:style>
  <w:style w:type="paragraph" w:customStyle="1" w:styleId="19">
    <w:name w:val="正文11"/>
    <w:next w:val="2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文本块1"/>
    <w:basedOn w:val="21"/>
    <w:next w:val="22"/>
    <w:autoRedefine/>
    <w:unhideWhenUsed/>
    <w:qFormat/>
    <w:uiPriority w:val="99"/>
    <w:pPr>
      <w:spacing w:after="120"/>
      <w:ind w:left="1440" w:right="1440"/>
    </w:pPr>
  </w:style>
  <w:style w:type="paragraph" w:customStyle="1" w:styleId="21">
    <w:name w:val="正文1"/>
    <w:next w:val="20"/>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22">
    <w:name w:val="标题 41"/>
    <w:basedOn w:val="21"/>
    <w:next w:val="19"/>
    <w:autoRedefine/>
    <w:qFormat/>
    <w:uiPriority w:val="0"/>
    <w:pPr>
      <w:keepNext/>
      <w:keepLines/>
      <w:spacing w:before="280" w:after="290" w:line="376" w:lineRule="auto"/>
      <w:outlineLvl w:val="3"/>
    </w:pPr>
    <w:rPr>
      <w:rFonts w:ascii="Cambria" w:hAnsi="Cambria"/>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10006</Words>
  <Characters>10158</Characters>
  <Lines>0</Lines>
  <Paragraphs>0</Paragraphs>
  <TotalTime>1</TotalTime>
  <ScaleCrop>false</ScaleCrop>
  <LinksUpToDate>false</LinksUpToDate>
  <CharactersWithSpaces>10675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2024-09-19T01:30:00Z</dcterms:created>
  <dc:creator>小白</dc:creator>
  <cp:lastModifiedBy>小白</cp:lastModifiedBy>
  <dcterms:modified xsi:type="dcterms:W3CDTF">2024-10-10T06:57:26Z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7104934FE5C34D14BCF9E874E907C7CE_11</vt:lpwstr>
  </property>
</Properties>
</file>