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6300"/>
        </w:tabs>
        <w:spacing w:line="360" w:lineRule="auto"/>
        <w:jc w:val="left"/>
        <w:textAlignment w:val="baseline"/>
        <w:rPr>
          <w:rFonts w:ascii="Times New Roman" w:hAnsi="Times New Roman" w:eastAsia="宋体"/>
          <w:sz w:val="44"/>
          <w:szCs w:val="44"/>
        </w:rPr>
      </w:pPr>
      <w:r>
        <w:rPr>
          <w:rFonts w:ascii="Times New Roman" w:hAnsi="Times New Roman" w:eastAsia="宋体"/>
          <w:sz w:val="44"/>
          <w:szCs w:val="44"/>
        </w:rPr>
        <w:tab/>
      </w:r>
    </w:p>
    <w:p>
      <w:pPr>
        <w:tabs>
          <w:tab w:val="left" w:pos="5760"/>
          <w:tab w:val="left" w:pos="6300"/>
        </w:tabs>
        <w:spacing w:line="360" w:lineRule="auto"/>
        <w:jc w:val="left"/>
        <w:textAlignment w:val="baseline"/>
        <w:rPr>
          <w:rFonts w:ascii="Times New Roman" w:hAnsi="Times New Roman" w:eastAsia="宋体"/>
          <w:sz w:val="44"/>
          <w:szCs w:val="44"/>
        </w:rPr>
      </w:pPr>
    </w:p>
    <w:p>
      <w:pPr>
        <w:spacing w:line="360" w:lineRule="auto"/>
        <w:jc w:val="center"/>
        <w:textAlignment w:val="baseline"/>
        <w:rPr>
          <w:rFonts w:ascii="Times New Roman" w:hAnsi="Times New Roman" w:eastAsia="宋体"/>
          <w:b/>
          <w:sz w:val="72"/>
          <w:szCs w:val="56"/>
        </w:rPr>
      </w:pPr>
      <w:r>
        <w:rPr>
          <w:rFonts w:hint="eastAsia" w:ascii="Times New Roman" w:hAnsi="Times New Roman" w:eastAsia="宋体"/>
          <w:b/>
          <w:sz w:val="56"/>
          <w:szCs w:val="56"/>
        </w:rPr>
        <w:t>南通市第三人民医院中央空调清洗项目</w:t>
      </w:r>
    </w:p>
    <w:p>
      <w:pPr>
        <w:spacing w:line="360" w:lineRule="auto"/>
        <w:jc w:val="center"/>
        <w:textAlignment w:val="baseline"/>
        <w:rPr>
          <w:rFonts w:ascii="Times New Roman" w:hAnsi="Times New Roman" w:eastAsia="宋体"/>
          <w:b/>
          <w:sz w:val="56"/>
          <w:szCs w:val="56"/>
        </w:rPr>
      </w:pPr>
    </w:p>
    <w:p>
      <w:pPr>
        <w:spacing w:line="360" w:lineRule="auto"/>
        <w:jc w:val="center"/>
        <w:textAlignment w:val="baseline"/>
        <w:rPr>
          <w:rFonts w:ascii="Times New Roman" w:hAnsi="Times New Roman" w:eastAsia="宋体"/>
          <w:b/>
          <w:sz w:val="56"/>
          <w:szCs w:val="56"/>
        </w:rPr>
      </w:pPr>
    </w:p>
    <w:p>
      <w:pPr>
        <w:spacing w:line="360" w:lineRule="auto"/>
        <w:jc w:val="center"/>
        <w:textAlignment w:val="baseline"/>
        <w:rPr>
          <w:rFonts w:ascii="Times New Roman" w:hAnsi="Times New Roman" w:eastAsia="宋体"/>
          <w:b/>
          <w:sz w:val="72"/>
          <w:szCs w:val="56"/>
        </w:rPr>
      </w:pPr>
    </w:p>
    <w:p>
      <w:pPr>
        <w:spacing w:line="360" w:lineRule="auto"/>
        <w:jc w:val="center"/>
        <w:textAlignment w:val="baseline"/>
        <w:rPr>
          <w:rFonts w:ascii="Times New Roman" w:hAnsi="Times New Roman" w:eastAsia="宋体"/>
          <w:b/>
          <w:sz w:val="72"/>
          <w:szCs w:val="56"/>
        </w:rPr>
      </w:pPr>
      <w:r>
        <w:rPr>
          <w:rFonts w:ascii="Times New Roman" w:hAnsi="Times New Roman" w:eastAsia="宋体"/>
          <w:b/>
          <w:sz w:val="72"/>
          <w:szCs w:val="56"/>
        </w:rPr>
        <w:t>竞争性磋商文件</w:t>
      </w:r>
    </w:p>
    <w:p>
      <w:pPr>
        <w:spacing w:line="360" w:lineRule="auto"/>
        <w:jc w:val="center"/>
        <w:textAlignment w:val="baseline"/>
        <w:rPr>
          <w:rFonts w:ascii="Times New Roman" w:hAnsi="Times New Roman" w:eastAsia="宋体"/>
          <w:b/>
          <w:sz w:val="44"/>
          <w:szCs w:val="44"/>
        </w:rPr>
      </w:pPr>
      <w:r>
        <w:rPr>
          <w:rFonts w:hint="eastAsia" w:ascii="Times New Roman" w:hAnsi="Times New Roman" w:eastAsia="宋体"/>
          <w:b/>
          <w:sz w:val="44"/>
          <w:szCs w:val="44"/>
        </w:rPr>
        <w:t>（资格后审）</w:t>
      </w:r>
    </w:p>
    <w:p>
      <w:pPr>
        <w:spacing w:line="360" w:lineRule="auto"/>
        <w:jc w:val="center"/>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b/>
          <w:sz w:val="36"/>
        </w:rPr>
      </w:pPr>
    </w:p>
    <w:p>
      <w:pPr>
        <w:spacing w:line="360" w:lineRule="auto"/>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cs="宋体"/>
          <w:b/>
          <w:sz w:val="30"/>
          <w:szCs w:val="30"/>
        </w:rPr>
      </w:pP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采购单位：南通市第三人民医院</w:t>
      </w: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代理机构：宏信天德工程顾问有限公司</w:t>
      </w:r>
    </w:p>
    <w:p>
      <w:pPr>
        <w:spacing w:line="360" w:lineRule="auto"/>
        <w:jc w:val="center"/>
        <w:textAlignment w:val="baseline"/>
        <w:rPr>
          <w:rFonts w:ascii="Times New Roman" w:hAnsi="Times New Roman" w:eastAsia="宋体" w:cs="宋体"/>
          <w:b/>
          <w:sz w:val="30"/>
          <w:szCs w:val="30"/>
        </w:rPr>
      </w:pP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2023年03月2</w:t>
      </w:r>
      <w:r>
        <w:rPr>
          <w:rFonts w:hint="eastAsia" w:ascii="Times New Roman" w:hAnsi="Times New Roman" w:eastAsia="宋体" w:cs="宋体"/>
          <w:b/>
          <w:sz w:val="30"/>
          <w:szCs w:val="30"/>
          <w:lang w:val="en-US" w:eastAsia="zh-CN"/>
        </w:rPr>
        <w:t>8</w:t>
      </w:r>
      <w:r>
        <w:rPr>
          <w:rFonts w:hint="eastAsia" w:ascii="Times New Roman" w:hAnsi="Times New Roman" w:eastAsia="宋体" w:cs="宋体"/>
          <w:b/>
          <w:sz w:val="30"/>
          <w:szCs w:val="30"/>
        </w:rPr>
        <w:t>日</w:t>
      </w:r>
    </w:p>
    <w:p>
      <w:pPr>
        <w:adjustRightInd w:val="0"/>
        <w:snapToGrid w:val="0"/>
        <w:spacing w:line="360" w:lineRule="auto"/>
        <w:jc w:val="center"/>
        <w:rPr>
          <w:rFonts w:ascii="Times New Roman" w:hAnsi="Times New Roman" w:eastAsia="宋体"/>
          <w:b/>
          <w:sz w:val="30"/>
          <w:szCs w:val="30"/>
        </w:rPr>
      </w:pPr>
      <w:r>
        <w:rPr>
          <w:rFonts w:hint="eastAsia" w:ascii="Times New Roman" w:hAnsi="Times New Roman" w:eastAsia="宋体"/>
          <w:b/>
          <w:sz w:val="44"/>
          <w:szCs w:val="44"/>
        </w:rPr>
        <w:t>目  录</w:t>
      </w:r>
    </w:p>
    <w:p>
      <w:pPr>
        <w:pStyle w:val="6"/>
        <w:overflowPunct w:val="0"/>
        <w:ind w:firstLine="0"/>
        <w:jc w:val="center"/>
        <w:rPr>
          <w:rFonts w:ascii="Times New Roman" w:hAnsi="Times New Roman" w:eastAsia="宋体"/>
          <w:sz w:val="30"/>
        </w:rPr>
      </w:pPr>
    </w:p>
    <w:p>
      <w:pPr>
        <w:pStyle w:val="15"/>
        <w:tabs>
          <w:tab w:val="right" w:leader="dot" w:pos="9528"/>
        </w:tabs>
        <w:spacing w:line="1200" w:lineRule="exact"/>
        <w:rPr>
          <w:rFonts w:ascii="Times New Roman" w:hAnsi="Times New Roman" w:eastAsia="宋体"/>
          <w:sz w:val="32"/>
          <w:szCs w:val="32"/>
        </w:rPr>
      </w:pPr>
      <w:r>
        <w:rPr>
          <w:rFonts w:ascii="Times New Roman" w:hAnsi="Times New Roman" w:eastAsia="宋体"/>
          <w:b/>
          <w:bCs/>
          <w:sz w:val="36"/>
          <w:szCs w:val="36"/>
        </w:rPr>
        <w:fldChar w:fldCharType="begin"/>
      </w:r>
      <w:r>
        <w:rPr>
          <w:rFonts w:ascii="Times New Roman" w:hAnsi="Times New Roman" w:eastAsia="宋体"/>
          <w:b/>
          <w:bCs/>
          <w:sz w:val="36"/>
          <w:szCs w:val="36"/>
        </w:rPr>
        <w:instrText xml:space="preserve"> TOC \o "1-1" </w:instrText>
      </w:r>
      <w:r>
        <w:rPr>
          <w:rFonts w:ascii="Times New Roman" w:hAnsi="Times New Roman" w:eastAsia="宋体"/>
          <w:b/>
          <w:bCs/>
          <w:sz w:val="36"/>
          <w:szCs w:val="36"/>
        </w:rPr>
        <w:fldChar w:fldCharType="separate"/>
      </w:r>
      <w:r>
        <w:rPr>
          <w:rFonts w:ascii="Times New Roman" w:hAnsi="Times New Roman" w:eastAsia="宋体"/>
          <w:sz w:val="32"/>
          <w:szCs w:val="32"/>
        </w:rPr>
        <w:t xml:space="preserve">第一章 </w:t>
      </w:r>
      <w:r>
        <w:rPr>
          <w:rFonts w:hint="eastAsia" w:ascii="Times New Roman" w:hAnsi="Times New Roman" w:eastAsia="宋体"/>
          <w:sz w:val="32"/>
          <w:szCs w:val="32"/>
        </w:rPr>
        <w:t>竞争性磋商公告</w:t>
      </w:r>
    </w:p>
    <w:p>
      <w:pPr>
        <w:pStyle w:val="15"/>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 xml:space="preserve">第二章 </w:t>
      </w:r>
      <w:r>
        <w:rPr>
          <w:rFonts w:hint="eastAsia" w:ascii="Times New Roman" w:hAnsi="Times New Roman" w:eastAsia="宋体"/>
          <w:sz w:val="32"/>
          <w:szCs w:val="32"/>
        </w:rPr>
        <w:t>供应商</w:t>
      </w:r>
      <w:r>
        <w:rPr>
          <w:rFonts w:ascii="Times New Roman" w:hAnsi="Times New Roman" w:eastAsia="宋体"/>
          <w:sz w:val="32"/>
          <w:szCs w:val="32"/>
        </w:rPr>
        <w:t>须知</w:t>
      </w:r>
    </w:p>
    <w:p>
      <w:pPr>
        <w:pStyle w:val="15"/>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第三章 项目需求</w:t>
      </w:r>
    </w:p>
    <w:p>
      <w:pPr>
        <w:pStyle w:val="15"/>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四</w:t>
      </w:r>
      <w:r>
        <w:rPr>
          <w:rFonts w:ascii="Times New Roman" w:hAnsi="Times New Roman" w:eastAsia="宋体"/>
          <w:sz w:val="32"/>
          <w:szCs w:val="32"/>
        </w:rPr>
        <w:t xml:space="preserve">章 </w:t>
      </w:r>
      <w:r>
        <w:rPr>
          <w:rFonts w:hint="eastAsia" w:ascii="Times New Roman" w:hAnsi="Times New Roman" w:eastAsia="宋体"/>
          <w:sz w:val="32"/>
          <w:szCs w:val="32"/>
        </w:rPr>
        <w:t>评审方法和程序</w:t>
      </w:r>
    </w:p>
    <w:p>
      <w:pPr>
        <w:pStyle w:val="15"/>
        <w:tabs>
          <w:tab w:val="right" w:leader="dot" w:pos="9528"/>
        </w:tabs>
        <w:spacing w:line="1200" w:lineRule="exact"/>
        <w:rPr>
          <w:rFonts w:ascii="Times New Roman" w:hAnsi="Times New Roman" w:eastAsia="宋体"/>
          <w:sz w:val="32"/>
          <w:szCs w:val="32"/>
        </w:rPr>
      </w:pPr>
      <w:r>
        <w:rPr>
          <w:rFonts w:hint="eastAsia" w:ascii="Times New Roman" w:hAnsi="Times New Roman" w:eastAsia="宋体"/>
          <w:sz w:val="32"/>
          <w:szCs w:val="32"/>
        </w:rPr>
        <w:t>第五章</w:t>
      </w:r>
      <w:r>
        <w:rPr>
          <w:rFonts w:ascii="Times New Roman" w:hAnsi="Times New Roman" w:eastAsia="宋体"/>
          <w:sz w:val="32"/>
          <w:szCs w:val="32"/>
        </w:rPr>
        <w:t xml:space="preserve"> </w:t>
      </w:r>
      <w:r>
        <w:rPr>
          <w:rFonts w:hint="eastAsia" w:ascii="Times New Roman" w:hAnsi="Times New Roman" w:eastAsia="宋体"/>
          <w:sz w:val="32"/>
          <w:szCs w:val="32"/>
        </w:rPr>
        <w:t>合同授予</w:t>
      </w:r>
    </w:p>
    <w:p>
      <w:pPr>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六</w:t>
      </w:r>
      <w:r>
        <w:rPr>
          <w:rFonts w:ascii="Times New Roman" w:hAnsi="Times New Roman" w:eastAsia="宋体"/>
          <w:sz w:val="32"/>
          <w:szCs w:val="32"/>
        </w:rPr>
        <w:t>章</w:t>
      </w:r>
      <w:r>
        <w:rPr>
          <w:rFonts w:hint="eastAsia" w:ascii="Times New Roman" w:hAnsi="Times New Roman" w:eastAsia="宋体"/>
          <w:sz w:val="32"/>
          <w:szCs w:val="32"/>
        </w:rPr>
        <w:t xml:space="preserve"> 质疑提出和处理</w:t>
      </w:r>
    </w:p>
    <w:p>
      <w:pPr>
        <w:spacing w:line="1200" w:lineRule="exact"/>
        <w:rPr>
          <w:rFonts w:ascii="Times New Roman" w:hAnsi="Times New Roman" w:eastAsia="宋体"/>
          <w:sz w:val="36"/>
          <w:szCs w:val="36"/>
        </w:rPr>
      </w:pPr>
      <w:r>
        <w:rPr>
          <w:rFonts w:ascii="Times New Roman" w:hAnsi="Times New Roman" w:eastAsia="宋体"/>
          <w:sz w:val="32"/>
          <w:szCs w:val="32"/>
        </w:rPr>
        <w:t>第</w:t>
      </w:r>
      <w:r>
        <w:rPr>
          <w:rFonts w:hint="eastAsia" w:ascii="Times New Roman" w:hAnsi="Times New Roman" w:eastAsia="宋体"/>
          <w:sz w:val="32"/>
          <w:szCs w:val="32"/>
        </w:rPr>
        <w:t>七</w:t>
      </w:r>
      <w:r>
        <w:rPr>
          <w:rFonts w:ascii="Times New Roman" w:hAnsi="Times New Roman" w:eastAsia="宋体"/>
          <w:sz w:val="32"/>
          <w:szCs w:val="32"/>
        </w:rPr>
        <w:t>章</w:t>
      </w:r>
      <w:r>
        <w:rPr>
          <w:rFonts w:hint="eastAsia" w:ascii="Times New Roman" w:hAnsi="Times New Roman" w:eastAsia="宋体"/>
          <w:sz w:val="32"/>
          <w:szCs w:val="32"/>
        </w:rPr>
        <w:t xml:space="preserve"> 响应文件组成及格式</w:t>
      </w:r>
    </w:p>
    <w:p>
      <w:pPr>
        <w:widowControl/>
        <w:jc w:val="left"/>
        <w:rPr>
          <w:rFonts w:ascii="Times New Roman" w:hAnsi="Times New Roman" w:eastAsia="宋体"/>
          <w:b/>
          <w:bCs/>
          <w:sz w:val="36"/>
          <w:szCs w:val="36"/>
        </w:rPr>
      </w:pPr>
      <w:r>
        <w:rPr>
          <w:rFonts w:ascii="Times New Roman" w:hAnsi="Times New Roman" w:eastAsia="宋体"/>
          <w:b/>
          <w:bCs/>
          <w:sz w:val="36"/>
          <w:szCs w:val="36"/>
        </w:rPr>
        <w:fldChar w:fldCharType="end"/>
      </w:r>
    </w:p>
    <w:p>
      <w:pPr>
        <w:pStyle w:val="2"/>
        <w:rPr>
          <w:rFonts w:ascii="Times New Roman" w:hAnsi="Times New Roman" w:eastAsia="宋体"/>
        </w:rPr>
      </w:pPr>
      <w:r>
        <w:rPr>
          <w:rFonts w:ascii="Times New Roman" w:hAnsi="Times New Roman" w:eastAsia="宋体"/>
        </w:rPr>
        <w:br w:type="page"/>
      </w:r>
    </w:p>
    <w:p>
      <w:pPr>
        <w:pStyle w:val="4"/>
        <w:keepNext w:val="0"/>
        <w:keepLines w:val="0"/>
        <w:spacing w:before="0" w:after="0" w:line="72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第一章 竞争性磋商公告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南通市第三人民医院中央空调清洗项目的潜在供应商应在南通市第三人民医院官网获取采购文件，并于</w:t>
      </w:r>
      <w:r>
        <w:rPr>
          <w:rFonts w:hint="eastAsia" w:ascii="Times New Roman" w:hAnsi="Times New Roman" w:eastAsia="宋体" w:cs="宋体"/>
          <w:sz w:val="24"/>
          <w:szCs w:val="24"/>
          <w:highlight w:val="none"/>
          <w:u w:val="single"/>
        </w:rPr>
        <w:t>2023</w:t>
      </w:r>
      <w:r>
        <w:rPr>
          <w:rFonts w:hint="eastAsia" w:ascii="Times New Roman" w:hAnsi="Times New Roman" w:eastAsia="宋体" w:cs="宋体"/>
          <w:bCs/>
          <w:sz w:val="24"/>
          <w:szCs w:val="24"/>
          <w:highlight w:val="none"/>
          <w:u w:val="single"/>
        </w:rPr>
        <w:t>年0</w:t>
      </w:r>
      <w:r>
        <w:rPr>
          <w:rFonts w:hint="eastAsia" w:ascii="Times New Roman" w:hAnsi="Times New Roman" w:eastAsia="宋体" w:cs="宋体"/>
          <w:bCs/>
          <w:sz w:val="24"/>
          <w:szCs w:val="24"/>
          <w:highlight w:val="none"/>
          <w:u w:val="single"/>
          <w:lang w:val="en-US" w:eastAsia="zh-CN"/>
        </w:rPr>
        <w:t>4</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04</w:t>
      </w:r>
      <w:r>
        <w:rPr>
          <w:rFonts w:hint="eastAsia" w:ascii="Times New Roman" w:hAnsi="Times New Roman" w:eastAsia="宋体" w:cs="宋体"/>
          <w:bCs/>
          <w:sz w:val="24"/>
          <w:szCs w:val="24"/>
          <w:highlight w:val="none"/>
          <w:u w:val="single"/>
        </w:rPr>
        <w:t>日</w:t>
      </w:r>
      <w:r>
        <w:rPr>
          <w:rFonts w:hint="eastAsia" w:ascii="Times New Roman" w:hAnsi="Times New Roman" w:eastAsia="宋体" w:cs="宋体"/>
          <w:bCs/>
          <w:sz w:val="24"/>
          <w:szCs w:val="24"/>
          <w:highlight w:val="none"/>
          <w:u w:val="single"/>
          <w:lang w:val="en-US" w:eastAsia="zh-CN"/>
        </w:rPr>
        <w:t>10</w:t>
      </w:r>
      <w:r>
        <w:rPr>
          <w:rFonts w:hint="eastAsia" w:ascii="Times New Roman" w:hAnsi="Times New Roman" w:eastAsia="宋体" w:cs="宋体"/>
          <w:bCs/>
          <w:sz w:val="24"/>
          <w:szCs w:val="24"/>
          <w:highlight w:val="none"/>
          <w:u w:val="single"/>
        </w:rPr>
        <w:t>时</w:t>
      </w:r>
      <w:r>
        <w:rPr>
          <w:rFonts w:hint="eastAsia" w:ascii="Times New Roman" w:hAnsi="Times New Roman" w:eastAsia="宋体" w:cs="宋体"/>
          <w:bCs/>
          <w:sz w:val="24"/>
          <w:szCs w:val="24"/>
          <w:highlight w:val="none"/>
          <w:u w:val="single"/>
          <w:lang w:val="en-US" w:eastAsia="zh-CN"/>
        </w:rPr>
        <w:t>30</w:t>
      </w:r>
      <w:r>
        <w:rPr>
          <w:rFonts w:hint="eastAsia" w:ascii="Times New Roman" w:hAnsi="Times New Roman" w:eastAsia="宋体" w:cs="宋体"/>
          <w:bCs/>
          <w:sz w:val="24"/>
          <w:szCs w:val="24"/>
          <w:highlight w:val="none"/>
          <w:u w:val="single"/>
        </w:rPr>
        <w:t>分</w:t>
      </w:r>
      <w:r>
        <w:rPr>
          <w:rFonts w:hint="eastAsia" w:ascii="Times New Roman" w:hAnsi="Times New Roman" w:eastAsia="宋体" w:cs="宋体"/>
          <w:bCs/>
          <w:sz w:val="24"/>
          <w:szCs w:val="24"/>
        </w:rPr>
        <w:t>（北京时间）</w:t>
      </w:r>
      <w:r>
        <w:rPr>
          <w:rFonts w:hint="eastAsia" w:ascii="Times New Roman" w:hAnsi="Times New Roman" w:eastAsia="宋体" w:cs="Times New Roman"/>
          <w:sz w:val="24"/>
          <w:szCs w:val="24"/>
        </w:rPr>
        <w:t>前提交响应文件。</w:t>
      </w:r>
    </w:p>
    <w:p>
      <w:pPr>
        <w:keepNext/>
        <w:keepLines/>
        <w:spacing w:line="360" w:lineRule="auto"/>
        <w:ind w:firstLine="482" w:firstLineChars="200"/>
        <w:textAlignment w:val="baseline"/>
        <w:rPr>
          <w:rFonts w:ascii="Times New Roman" w:hAnsi="Times New Roman" w:eastAsia="宋体" w:cs="宋体"/>
          <w:b/>
          <w:kern w:val="0"/>
          <w:sz w:val="24"/>
          <w:szCs w:val="24"/>
        </w:rPr>
      </w:pPr>
      <w:r>
        <w:rPr>
          <w:rFonts w:hint="eastAsia" w:ascii="Times New Roman" w:hAnsi="Times New Roman" w:eastAsia="宋体" w:cs="宋体"/>
          <w:b/>
          <w:kern w:val="0"/>
          <w:sz w:val="24"/>
          <w:szCs w:val="24"/>
        </w:rPr>
        <w:t>一、项目基本情况</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1、项目编号：/</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2、项目名称：南通市第三人民医院中央空调清洗项目</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 xml:space="preserve">3、采购方式：竞争性磋商 </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4、预算金额：</w:t>
      </w:r>
      <w:r>
        <w:rPr>
          <w:rFonts w:hint="eastAsia" w:ascii="Times New Roman" w:hAnsi="Times New Roman" w:eastAsia="宋体" w:cs="宋体"/>
          <w:b/>
          <w:sz w:val="24"/>
          <w:szCs w:val="24"/>
        </w:rPr>
        <w:t>15万元</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5、最高限价：</w:t>
      </w:r>
      <w:r>
        <w:rPr>
          <w:rFonts w:hint="eastAsia" w:ascii="Times New Roman" w:hAnsi="Times New Roman" w:eastAsia="宋体" w:cs="宋体"/>
          <w:b/>
          <w:sz w:val="24"/>
          <w:szCs w:val="24"/>
        </w:rPr>
        <w:t>15万元</w:t>
      </w:r>
      <w:r>
        <w:rPr>
          <w:rFonts w:hint="eastAsia" w:ascii="Times New Roman" w:hAnsi="Times New Roman" w:eastAsia="宋体" w:cs="仿宋"/>
          <w:bCs/>
          <w:sz w:val="24"/>
          <w:szCs w:val="20"/>
        </w:rPr>
        <w:t>，报价超过最高限价的为无效响应文件；</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6、采购需求：对南通市第三人民医院空调设备（主机、末端）的清洗，风口的清洗，过滤网清洗、风盘过滤器清洗等；具体需求详见采购文件第三章，请仔细研究。</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7、合同履行期限：</w:t>
      </w:r>
      <w:r>
        <w:rPr>
          <w:rFonts w:hint="eastAsia"/>
          <w:sz w:val="24"/>
          <w:szCs w:val="24"/>
        </w:rPr>
        <w:t>自合同签订之日</w:t>
      </w:r>
      <w:r>
        <w:rPr>
          <w:rFonts w:hint="eastAsia" w:ascii="Times New Roman" w:hAnsi="Times New Roman" w:eastAsia="宋体" w:cs="宋体"/>
          <w:sz w:val="24"/>
          <w:szCs w:val="24"/>
        </w:rPr>
        <w:t>起30</w:t>
      </w:r>
      <w:r>
        <w:rPr>
          <w:rFonts w:hint="eastAsia"/>
          <w:sz w:val="24"/>
          <w:szCs w:val="24"/>
        </w:rPr>
        <w:t>日历天内完成本项目包含的所有服务内容，并通过验收合格。</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8、本项目不接受联合体。</w:t>
      </w:r>
    </w:p>
    <w:p>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二、申请人的资格要求</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1、符合《中华人民共和国政府采购法》第二十二条规定的条件，提供声明函：</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（1）具有独立承担民事责任的能力；</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（2）具有良好的商业信誉和健全的财务会计制度；</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（3）具有履行合同所必需的设备和专业技术能力；</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（4）有依法缴纳税收和社会保障资金的良好记录；</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（5）参加政府采购活动前三年内，在经营活动中没有重大违法记录；</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（6）法律、行政法规规定的其他条件。</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2、落实政府采购政策需满足的资格要求：</w:t>
      </w:r>
      <w:r>
        <w:rPr>
          <w:rFonts w:hint="eastAsia" w:ascii="Times New Roman" w:hAnsi="Times New Roman" w:eastAsia="宋体" w:cs="宋体"/>
          <w:sz w:val="24"/>
          <w:szCs w:val="24"/>
          <w:u w:val="single"/>
        </w:rPr>
        <w:t>无</w:t>
      </w:r>
      <w:r>
        <w:rPr>
          <w:rFonts w:hint="eastAsia" w:ascii="Times New Roman" w:hAnsi="Times New Roman" w:eastAsia="宋体" w:cs="宋体"/>
          <w:sz w:val="24"/>
          <w:szCs w:val="24"/>
        </w:rPr>
        <w:t>；</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3、本项目的特定资格要求：</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w:t>
      </w:r>
      <w:r>
        <w:rPr>
          <w:rFonts w:hint="eastAsia"/>
          <w:color w:val="000000"/>
          <w:sz w:val="24"/>
          <w:szCs w:val="24"/>
        </w:rPr>
        <w:t>供应商须具有独立法人资格，具有有效的三证合一的营业执照</w:t>
      </w:r>
      <w:r>
        <w:rPr>
          <w:rFonts w:hint="eastAsia"/>
          <w:bCs/>
          <w:sz w:val="24"/>
          <w:szCs w:val="24"/>
        </w:rPr>
        <w:t>（或事业单位法人证书）</w:t>
      </w:r>
      <w:r>
        <w:rPr>
          <w:rFonts w:hint="eastAsia"/>
          <w:color w:val="000000"/>
          <w:sz w:val="24"/>
          <w:szCs w:val="24"/>
        </w:rPr>
        <w:t>，有能力按本采购文件规定的要求提供专业服务。</w:t>
      </w:r>
    </w:p>
    <w:p>
      <w:pPr>
        <w:spacing w:line="360" w:lineRule="auto"/>
        <w:ind w:firstLine="480" w:firstLineChars="200"/>
        <w:rPr>
          <w:rFonts w:hint="eastAsia"/>
          <w:color w:val="000000"/>
          <w:sz w:val="24"/>
          <w:szCs w:val="24"/>
        </w:rPr>
      </w:pPr>
      <w:r>
        <w:rPr>
          <w:rFonts w:hint="eastAsia" w:ascii="Times New Roman" w:hAnsi="Times New Roman" w:eastAsia="宋体"/>
          <w:color w:val="000000"/>
          <w:sz w:val="24"/>
          <w:szCs w:val="24"/>
        </w:rPr>
        <w:t>（2）</w:t>
      </w:r>
      <w:r>
        <w:rPr>
          <w:rFonts w:hint="eastAsia"/>
          <w:color w:val="000000"/>
          <w:sz w:val="24"/>
          <w:szCs w:val="24"/>
        </w:rPr>
        <w:t>供应商法定代表人参加磋商的，必须提供法定代表人身份证明及法定代表人本人身份证复印件；非法定代表人参加磋商的，必须提供法定代表人签字或盖章的授权委托书及法定代表人、被授权人的两人身份证的复印件；</w:t>
      </w:r>
    </w:p>
    <w:p>
      <w:pPr>
        <w:spacing w:line="360" w:lineRule="auto"/>
        <w:ind w:firstLine="480" w:firstLineChars="200"/>
        <w:rPr>
          <w:rFonts w:hint="eastAsia"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（3）供应商具备建筑机电安装工程专业承包叁级及以上资质或设备维修安装企业能力等级证书（制冷空调）A、D类Ⅲ级及以上资质；</w:t>
      </w:r>
    </w:p>
    <w:p>
      <w:pPr>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（4）供应商拟派参与本项目相关专业人员至少 1 人具有江苏省安全生产监督管理局颁发的制冷与空调作业证，提供证书复印件和供应商为其缴纳的2023年任意一个月的社保证明；</w:t>
      </w:r>
    </w:p>
    <w:p>
      <w:pPr>
        <w:spacing w:line="360" w:lineRule="auto"/>
        <w:ind w:firstLine="480" w:firstLineChars="200"/>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（5）各供应商自行踏勘现场，提供经采购人代表签字确认的“踏勘现场承诺书” 加盖单位公章及法人章（或签名）（格式见附件），原件装订在资格文件正本中，复印件装订在资格文件副本中，带至采购活动现场。</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4、未被“信用中国”网站（www.creditchina.gov.cn）列入失信被执行人、重大税收违法案件当事人名单、政府采购严重失信行为记录名单；</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5、拒绝下述供应商参加本次采购活动：</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（1）供应商单位负责人为同一人或者存在直接控股、管理关系的不同供应商，不得参加同一合同项下的政府采购活动。</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（2）凡为采购项目提供整体设计、规范编制或者项目管理、监理、检测等服务的供应商，不得再参加本项目的采购活动。</w:t>
      </w:r>
    </w:p>
    <w:p>
      <w:pPr>
        <w:spacing w:line="360" w:lineRule="auto"/>
        <w:ind w:firstLine="482" w:firstLineChars="200"/>
        <w:textAlignment w:val="baseline"/>
        <w:rPr>
          <w:rFonts w:ascii="Times New Roman" w:hAnsi="Times New Roman" w:eastAsia="宋体"/>
          <w:b/>
          <w:sz w:val="24"/>
          <w:szCs w:val="24"/>
          <w:lang w:val="zh-CN"/>
        </w:rPr>
      </w:pPr>
      <w:r>
        <w:rPr>
          <w:rFonts w:hint="eastAsia" w:ascii="Times New Roman" w:hAnsi="Times New Roman" w:eastAsia="宋体"/>
          <w:b/>
          <w:sz w:val="24"/>
          <w:szCs w:val="24"/>
          <w:lang w:val="zh-CN"/>
        </w:rPr>
        <w:t>具体资格要求详见第</w:t>
      </w:r>
      <w:r>
        <w:rPr>
          <w:rFonts w:hint="eastAsia" w:ascii="Times New Roman" w:hAnsi="Times New Roman" w:eastAsia="宋体"/>
          <w:b/>
          <w:sz w:val="24"/>
          <w:szCs w:val="24"/>
        </w:rPr>
        <w:t>七</w:t>
      </w:r>
      <w:r>
        <w:rPr>
          <w:rFonts w:hint="eastAsia" w:ascii="Times New Roman" w:hAnsi="Times New Roman" w:eastAsia="宋体"/>
          <w:b/>
          <w:sz w:val="24"/>
          <w:szCs w:val="24"/>
          <w:lang w:val="zh-CN"/>
        </w:rPr>
        <w:t>章中的“资格审查文件”。</w:t>
      </w:r>
    </w:p>
    <w:p>
      <w:pPr>
        <w:keepNext/>
        <w:keepLines/>
        <w:spacing w:line="360" w:lineRule="auto"/>
        <w:ind w:firstLine="482" w:firstLineChars="200"/>
        <w:textAlignment w:val="baseline"/>
        <w:rPr>
          <w:rFonts w:ascii="Times New Roman" w:hAnsi="Times New Roman" w:eastAsia="宋体" w:cs="宋体"/>
          <w:b/>
          <w:kern w:val="0"/>
          <w:sz w:val="24"/>
          <w:szCs w:val="24"/>
        </w:rPr>
      </w:pPr>
      <w:bookmarkStart w:id="0" w:name="_Toc35393792"/>
      <w:bookmarkStart w:id="1" w:name="_Toc35393623"/>
      <w:r>
        <w:rPr>
          <w:rFonts w:hint="eastAsia" w:ascii="Times New Roman" w:hAnsi="Times New Roman" w:eastAsia="宋体" w:cs="宋体"/>
          <w:b/>
          <w:kern w:val="0"/>
          <w:sz w:val="24"/>
          <w:szCs w:val="24"/>
        </w:rPr>
        <w:t>三、获取采购文件</w:t>
      </w:r>
      <w:bookmarkEnd w:id="0"/>
      <w:bookmarkEnd w:id="1"/>
      <w:r>
        <w:rPr>
          <w:rFonts w:hint="eastAsia" w:ascii="Times New Roman" w:hAnsi="Times New Roman" w:eastAsia="宋体" w:cs="宋体"/>
          <w:b/>
          <w:kern w:val="0"/>
          <w:sz w:val="24"/>
          <w:szCs w:val="24"/>
        </w:rPr>
        <w:t>及响应报名</w:t>
      </w:r>
    </w:p>
    <w:p>
      <w:pPr>
        <w:spacing w:line="360" w:lineRule="auto"/>
        <w:ind w:firstLine="480" w:firstLineChars="200"/>
        <w:rPr>
          <w:rFonts w:ascii="Times New Roman" w:hAnsi="Times New Roman" w:eastAsia="宋体" w:cs="宋体"/>
          <w:sz w:val="24"/>
          <w:szCs w:val="24"/>
        </w:rPr>
      </w:pPr>
      <w:bookmarkStart w:id="2" w:name="_Toc28359005"/>
      <w:bookmarkStart w:id="3" w:name="_Toc28359082"/>
      <w:bookmarkStart w:id="4" w:name="_Toc35393624"/>
      <w:bookmarkStart w:id="5" w:name="_Toc35393793"/>
      <w:r>
        <w:rPr>
          <w:rFonts w:hint="eastAsia" w:ascii="Times New Roman" w:hAnsi="Times New Roman" w:eastAsia="宋体" w:cs="宋体"/>
          <w:sz w:val="24"/>
          <w:szCs w:val="24"/>
        </w:rPr>
        <w:t>1、时间：</w:t>
      </w:r>
      <w:r>
        <w:rPr>
          <w:rFonts w:hint="eastAsia" w:ascii="Times New Roman" w:hAnsi="Times New Roman" w:eastAsia="宋体" w:cs="宋体"/>
          <w:sz w:val="24"/>
          <w:szCs w:val="24"/>
          <w:u w:val="single"/>
        </w:rPr>
        <w:t>自本磋商公告发布之日起至</w:t>
      </w:r>
      <w:r>
        <w:rPr>
          <w:rFonts w:hint="eastAsia" w:ascii="Times New Roman" w:hAnsi="Times New Roman" w:eastAsia="宋体" w:cs="宋体"/>
          <w:sz w:val="24"/>
          <w:szCs w:val="24"/>
          <w:highlight w:val="none"/>
          <w:u w:val="single"/>
        </w:rPr>
        <w:t>2023</w:t>
      </w:r>
      <w:r>
        <w:rPr>
          <w:rFonts w:hint="eastAsia" w:ascii="Times New Roman" w:hAnsi="Times New Roman" w:eastAsia="宋体" w:cs="宋体"/>
          <w:bCs/>
          <w:sz w:val="24"/>
          <w:szCs w:val="24"/>
          <w:highlight w:val="none"/>
          <w:u w:val="single"/>
        </w:rPr>
        <w:t>年0</w:t>
      </w:r>
      <w:r>
        <w:rPr>
          <w:rFonts w:hint="eastAsia" w:ascii="Times New Roman" w:hAnsi="Times New Roman" w:eastAsia="宋体" w:cs="宋体"/>
          <w:bCs/>
          <w:sz w:val="24"/>
          <w:szCs w:val="24"/>
          <w:highlight w:val="none"/>
          <w:u w:val="single"/>
          <w:lang w:val="en-US" w:eastAsia="zh-CN"/>
        </w:rPr>
        <w:t>4</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03</w:t>
      </w:r>
      <w:r>
        <w:rPr>
          <w:rFonts w:hint="eastAsia" w:ascii="Times New Roman" w:hAnsi="Times New Roman" w:eastAsia="宋体" w:cs="宋体"/>
          <w:bCs/>
          <w:sz w:val="24"/>
          <w:szCs w:val="24"/>
          <w:highlight w:val="none"/>
          <w:u w:val="single"/>
        </w:rPr>
        <w:t>日</w:t>
      </w:r>
      <w:r>
        <w:rPr>
          <w:rFonts w:hint="eastAsia" w:ascii="Times New Roman" w:hAnsi="Times New Roman" w:eastAsia="宋体" w:cs="宋体"/>
          <w:bCs/>
          <w:sz w:val="24"/>
          <w:szCs w:val="24"/>
          <w:highlight w:val="none"/>
          <w:u w:val="single"/>
          <w:lang w:val="en-US" w:eastAsia="zh-CN"/>
        </w:rPr>
        <w:t>18</w:t>
      </w:r>
      <w:r>
        <w:rPr>
          <w:rFonts w:hint="eastAsia" w:ascii="Times New Roman" w:hAnsi="Times New Roman" w:eastAsia="宋体" w:cs="宋体"/>
          <w:bCs/>
          <w:sz w:val="24"/>
          <w:szCs w:val="24"/>
          <w:highlight w:val="none"/>
          <w:u w:val="single"/>
        </w:rPr>
        <w:t>时</w:t>
      </w:r>
      <w:r>
        <w:rPr>
          <w:rFonts w:hint="eastAsia" w:ascii="Times New Roman" w:hAnsi="Times New Roman" w:eastAsia="宋体" w:cs="宋体"/>
          <w:bCs/>
          <w:sz w:val="24"/>
          <w:szCs w:val="24"/>
          <w:highlight w:val="none"/>
          <w:u w:val="single"/>
          <w:lang w:val="en-US" w:eastAsia="zh-CN"/>
        </w:rPr>
        <w:t>00</w:t>
      </w:r>
      <w:r>
        <w:rPr>
          <w:rFonts w:hint="eastAsia" w:ascii="Times New Roman" w:hAnsi="Times New Roman" w:eastAsia="宋体" w:cs="宋体"/>
          <w:bCs/>
          <w:sz w:val="24"/>
          <w:szCs w:val="24"/>
          <w:highlight w:val="none"/>
          <w:u w:val="single"/>
        </w:rPr>
        <w:t>分</w:t>
      </w:r>
      <w:r>
        <w:rPr>
          <w:rFonts w:hint="eastAsia" w:ascii="Times New Roman" w:hAnsi="Times New Roman" w:eastAsia="宋体" w:cs="宋体"/>
          <w:sz w:val="24"/>
          <w:szCs w:val="24"/>
        </w:rPr>
        <w:t>（北京时间）。</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2、方式：在南通市第三人民医院官网（http://www.ntdsyy.com/）自行下载采购文件。</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3、售价：300元/份，随磋商响应文件递交，售后不退。</w:t>
      </w:r>
    </w:p>
    <w:p>
      <w:pPr>
        <w:spacing w:line="360" w:lineRule="auto"/>
        <w:ind w:firstLine="482" w:firstLineChars="200"/>
        <w:rPr>
          <w:rFonts w:ascii="Times New Roman" w:hAnsi="Times New Roman" w:eastAsia="宋体" w:cs="宋体"/>
          <w:b/>
          <w:sz w:val="24"/>
          <w:szCs w:val="24"/>
        </w:rPr>
      </w:pPr>
      <w:r>
        <w:rPr>
          <w:rFonts w:hint="eastAsia" w:ascii="Times New Roman" w:hAnsi="Times New Roman" w:eastAsia="宋体" w:cs="宋体"/>
          <w:b/>
          <w:sz w:val="24"/>
          <w:szCs w:val="24"/>
        </w:rPr>
        <w:t>4、报名方式：请有意参与本项目磋商的供应商于2023年0</w:t>
      </w:r>
      <w:r>
        <w:rPr>
          <w:rFonts w:hint="eastAsia" w:ascii="Times New Roman" w:hAnsi="Times New Roman" w:eastAsia="宋体" w:cs="宋体"/>
          <w:b/>
          <w:sz w:val="24"/>
          <w:szCs w:val="24"/>
          <w:lang w:val="en-US" w:eastAsia="zh-CN"/>
        </w:rPr>
        <w:t>4</w:t>
      </w:r>
      <w:r>
        <w:rPr>
          <w:rFonts w:hint="eastAsia" w:ascii="Times New Roman" w:hAnsi="Times New Roman" w:eastAsia="宋体" w:cs="宋体"/>
          <w:b/>
          <w:sz w:val="24"/>
          <w:szCs w:val="24"/>
        </w:rPr>
        <w:t>月</w:t>
      </w:r>
      <w:r>
        <w:rPr>
          <w:rFonts w:hint="eastAsia" w:ascii="Times New Roman" w:hAnsi="Times New Roman" w:eastAsia="宋体" w:cs="宋体"/>
          <w:b/>
          <w:sz w:val="24"/>
          <w:szCs w:val="24"/>
          <w:lang w:val="en-US" w:eastAsia="zh-CN"/>
        </w:rPr>
        <w:t>03</w:t>
      </w:r>
      <w:r>
        <w:rPr>
          <w:rFonts w:hint="eastAsia" w:ascii="Times New Roman" w:hAnsi="Times New Roman" w:eastAsia="宋体" w:cs="宋体"/>
          <w:b/>
          <w:sz w:val="24"/>
          <w:szCs w:val="24"/>
        </w:rPr>
        <w:t>日</w:t>
      </w:r>
      <w:r>
        <w:rPr>
          <w:rFonts w:hint="eastAsia" w:ascii="Times New Roman" w:hAnsi="Times New Roman" w:eastAsia="宋体" w:cs="宋体"/>
          <w:b/>
          <w:sz w:val="24"/>
          <w:szCs w:val="24"/>
          <w:lang w:val="en-US" w:eastAsia="zh-CN"/>
        </w:rPr>
        <w:t>18</w:t>
      </w:r>
      <w:r>
        <w:rPr>
          <w:rFonts w:hint="eastAsia" w:ascii="Times New Roman" w:hAnsi="Times New Roman" w:eastAsia="宋体" w:cs="宋体"/>
          <w:b/>
          <w:sz w:val="24"/>
          <w:szCs w:val="24"/>
        </w:rPr>
        <w:t>时</w:t>
      </w:r>
      <w:r>
        <w:rPr>
          <w:rFonts w:hint="eastAsia" w:ascii="Times New Roman" w:hAnsi="Times New Roman" w:eastAsia="宋体" w:cs="宋体"/>
          <w:b/>
          <w:sz w:val="24"/>
          <w:szCs w:val="24"/>
          <w:lang w:val="en-US" w:eastAsia="zh-CN"/>
        </w:rPr>
        <w:t>00</w:t>
      </w:r>
      <w:r>
        <w:rPr>
          <w:rFonts w:hint="eastAsia" w:ascii="Times New Roman" w:hAnsi="Times New Roman" w:eastAsia="宋体" w:cs="宋体"/>
          <w:b/>
          <w:sz w:val="24"/>
          <w:szCs w:val="24"/>
        </w:rPr>
        <w:t>分</w:t>
      </w:r>
      <w:r>
        <w:rPr>
          <w:rFonts w:hint="eastAsia" w:ascii="Times New Roman" w:hAnsi="Times New Roman" w:eastAsia="宋体" w:cs="宋体"/>
          <w:b/>
          <w:sz w:val="24"/>
          <w:szCs w:val="24"/>
        </w:rPr>
        <w:t>前至代理机构处报名，未报名单位不得参加本项目的磋商活动。</w:t>
      </w:r>
    </w:p>
    <w:p>
      <w:pPr>
        <w:keepNext/>
        <w:keepLines/>
        <w:spacing w:line="360" w:lineRule="auto"/>
        <w:ind w:firstLine="482" w:firstLineChars="200"/>
        <w:textAlignment w:val="baseline"/>
        <w:rPr>
          <w:rFonts w:ascii="Times New Roman" w:hAnsi="Times New Roman" w:eastAsia="宋体" w:cs="宋体"/>
          <w:b/>
          <w:kern w:val="0"/>
          <w:sz w:val="24"/>
          <w:szCs w:val="24"/>
        </w:rPr>
      </w:pPr>
      <w:r>
        <w:rPr>
          <w:rFonts w:hint="eastAsia" w:ascii="Times New Roman" w:hAnsi="Times New Roman" w:eastAsia="宋体" w:cs="宋体"/>
          <w:b/>
          <w:kern w:val="0"/>
          <w:sz w:val="24"/>
          <w:szCs w:val="24"/>
        </w:rPr>
        <w:t>四、</w:t>
      </w:r>
      <w:bookmarkEnd w:id="2"/>
      <w:bookmarkEnd w:id="3"/>
      <w:bookmarkEnd w:id="4"/>
      <w:bookmarkEnd w:id="5"/>
      <w:r>
        <w:rPr>
          <w:rFonts w:hint="eastAsia" w:ascii="Times New Roman" w:hAnsi="Times New Roman" w:eastAsia="宋体" w:cs="宋体"/>
          <w:b/>
          <w:kern w:val="0"/>
          <w:sz w:val="24"/>
          <w:szCs w:val="24"/>
        </w:rPr>
        <w:t>响应文件提交</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1、提交响应文件截止时间：</w:t>
      </w:r>
      <w:r>
        <w:rPr>
          <w:rFonts w:hint="eastAsia" w:ascii="Times New Roman" w:hAnsi="Times New Roman" w:eastAsia="宋体" w:cs="宋体"/>
          <w:sz w:val="24"/>
          <w:szCs w:val="24"/>
          <w:highlight w:val="none"/>
          <w:u w:val="single"/>
        </w:rPr>
        <w:t>2023</w:t>
      </w:r>
      <w:r>
        <w:rPr>
          <w:rFonts w:hint="eastAsia" w:ascii="Times New Roman" w:hAnsi="Times New Roman" w:eastAsia="宋体" w:cs="宋体"/>
          <w:bCs/>
          <w:sz w:val="24"/>
          <w:szCs w:val="24"/>
          <w:highlight w:val="none"/>
          <w:u w:val="single"/>
        </w:rPr>
        <w:t>年0</w:t>
      </w:r>
      <w:r>
        <w:rPr>
          <w:rFonts w:hint="eastAsia" w:ascii="Times New Roman" w:hAnsi="Times New Roman" w:eastAsia="宋体" w:cs="宋体"/>
          <w:bCs/>
          <w:sz w:val="24"/>
          <w:szCs w:val="24"/>
          <w:highlight w:val="none"/>
          <w:u w:val="single"/>
          <w:lang w:val="en-US" w:eastAsia="zh-CN"/>
        </w:rPr>
        <w:t>4</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04</w:t>
      </w:r>
      <w:r>
        <w:rPr>
          <w:rFonts w:hint="eastAsia" w:ascii="Times New Roman" w:hAnsi="Times New Roman" w:eastAsia="宋体" w:cs="宋体"/>
          <w:bCs/>
          <w:sz w:val="24"/>
          <w:szCs w:val="24"/>
          <w:highlight w:val="none"/>
          <w:u w:val="single"/>
        </w:rPr>
        <w:t>日</w:t>
      </w:r>
      <w:r>
        <w:rPr>
          <w:rFonts w:hint="eastAsia" w:ascii="Times New Roman" w:hAnsi="Times New Roman" w:eastAsia="宋体" w:cs="宋体"/>
          <w:bCs/>
          <w:sz w:val="24"/>
          <w:szCs w:val="24"/>
          <w:highlight w:val="none"/>
          <w:u w:val="single"/>
          <w:lang w:val="en-US" w:eastAsia="zh-CN"/>
        </w:rPr>
        <w:t>10</w:t>
      </w:r>
      <w:r>
        <w:rPr>
          <w:rFonts w:hint="eastAsia" w:ascii="Times New Roman" w:hAnsi="Times New Roman" w:eastAsia="宋体" w:cs="宋体"/>
          <w:bCs/>
          <w:sz w:val="24"/>
          <w:szCs w:val="24"/>
          <w:highlight w:val="none"/>
          <w:u w:val="single"/>
        </w:rPr>
        <w:t>时</w:t>
      </w:r>
      <w:r>
        <w:rPr>
          <w:rFonts w:hint="eastAsia" w:ascii="Times New Roman" w:hAnsi="Times New Roman" w:eastAsia="宋体" w:cs="宋体"/>
          <w:bCs/>
          <w:sz w:val="24"/>
          <w:szCs w:val="24"/>
          <w:highlight w:val="none"/>
          <w:u w:val="single"/>
          <w:lang w:val="en-US" w:eastAsia="zh-CN"/>
        </w:rPr>
        <w:t>30</w:t>
      </w:r>
      <w:r>
        <w:rPr>
          <w:rFonts w:hint="eastAsia" w:ascii="Times New Roman" w:hAnsi="Times New Roman" w:eastAsia="宋体" w:cs="宋体"/>
          <w:bCs/>
          <w:sz w:val="24"/>
          <w:szCs w:val="24"/>
          <w:highlight w:val="none"/>
          <w:u w:val="single"/>
        </w:rPr>
        <w:t>分</w:t>
      </w:r>
      <w:r>
        <w:rPr>
          <w:rFonts w:hint="eastAsia" w:ascii="Times New Roman" w:hAnsi="Times New Roman" w:eastAsia="宋体" w:cs="宋体"/>
          <w:sz w:val="24"/>
          <w:szCs w:val="24"/>
        </w:rPr>
        <w:t>（北京时间）。</w:t>
      </w:r>
      <w:r>
        <w:rPr>
          <w:rFonts w:hint="eastAsia" w:ascii="Times New Roman" w:hAnsi="Times New Roman" w:eastAsia="宋体"/>
          <w:sz w:val="24"/>
        </w:rPr>
        <w:t>逾时，采购人将拒绝接受响应文件纸质文档。</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2、提交响应文件地点：</w:t>
      </w:r>
      <w:r>
        <w:rPr>
          <w:rFonts w:hint="eastAsia" w:ascii="Times New Roman" w:hAnsi="Times New Roman" w:eastAsia="宋体" w:cs="宋体"/>
          <w:sz w:val="24"/>
          <w:szCs w:val="24"/>
          <w:u w:val="single"/>
        </w:rPr>
        <w:t>南通市第三人民医院</w:t>
      </w:r>
      <w:r>
        <w:rPr>
          <w:rFonts w:hint="eastAsia"/>
          <w:sz w:val="24"/>
          <w:szCs w:val="24"/>
          <w:u w:val="single"/>
        </w:rPr>
        <w:t>5</w:t>
      </w:r>
      <w:r>
        <w:rPr>
          <w:rFonts w:hint="eastAsia" w:ascii="Times New Roman" w:hAnsi="Times New Roman" w:eastAsia="宋体" w:cs="宋体"/>
          <w:sz w:val="24"/>
          <w:szCs w:val="24"/>
          <w:u w:val="single"/>
        </w:rPr>
        <w:t>号楼5楼会议室</w:t>
      </w:r>
      <w:r>
        <w:rPr>
          <w:rFonts w:hint="eastAsia" w:ascii="Times New Roman" w:hAnsi="Times New Roman" w:eastAsia="宋体" w:cs="宋体"/>
          <w:sz w:val="24"/>
          <w:szCs w:val="24"/>
        </w:rPr>
        <w:t>，如有变动另行通知。</w:t>
      </w:r>
    </w:p>
    <w:p>
      <w:pPr>
        <w:keepNext/>
        <w:keepLines/>
        <w:spacing w:line="360" w:lineRule="auto"/>
        <w:ind w:firstLine="482" w:firstLineChars="200"/>
        <w:textAlignment w:val="baseline"/>
        <w:rPr>
          <w:rFonts w:ascii="Times New Roman" w:hAnsi="Times New Roman" w:eastAsia="宋体" w:cs="宋体"/>
          <w:b/>
          <w:kern w:val="0"/>
          <w:sz w:val="24"/>
          <w:szCs w:val="24"/>
        </w:rPr>
      </w:pPr>
      <w:bookmarkStart w:id="6" w:name="_Toc35393794"/>
      <w:bookmarkStart w:id="7" w:name="_Toc28359007"/>
      <w:bookmarkStart w:id="8" w:name="_Toc28359084"/>
      <w:bookmarkStart w:id="9" w:name="_Toc35393625"/>
      <w:r>
        <w:rPr>
          <w:rFonts w:hint="eastAsia" w:ascii="Times New Roman" w:hAnsi="Times New Roman" w:eastAsia="宋体" w:cs="宋体"/>
          <w:b/>
          <w:kern w:val="0"/>
          <w:sz w:val="24"/>
          <w:szCs w:val="24"/>
        </w:rPr>
        <w:t>五、开启</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1、时间：</w:t>
      </w:r>
      <w:r>
        <w:rPr>
          <w:rFonts w:hint="eastAsia" w:ascii="Times New Roman" w:hAnsi="Times New Roman" w:eastAsia="宋体" w:cs="宋体"/>
          <w:sz w:val="24"/>
          <w:szCs w:val="24"/>
          <w:highlight w:val="none"/>
          <w:u w:val="single"/>
        </w:rPr>
        <w:t>2023</w:t>
      </w:r>
      <w:r>
        <w:rPr>
          <w:rFonts w:hint="eastAsia" w:ascii="Times New Roman" w:hAnsi="Times New Roman" w:eastAsia="宋体" w:cs="宋体"/>
          <w:bCs/>
          <w:sz w:val="24"/>
          <w:szCs w:val="24"/>
          <w:highlight w:val="none"/>
          <w:u w:val="single"/>
        </w:rPr>
        <w:t>年0</w:t>
      </w:r>
      <w:r>
        <w:rPr>
          <w:rFonts w:hint="eastAsia" w:ascii="Times New Roman" w:hAnsi="Times New Roman" w:eastAsia="宋体" w:cs="宋体"/>
          <w:bCs/>
          <w:sz w:val="24"/>
          <w:szCs w:val="24"/>
          <w:highlight w:val="none"/>
          <w:u w:val="single"/>
          <w:lang w:val="en-US" w:eastAsia="zh-CN"/>
        </w:rPr>
        <w:t>4</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04</w:t>
      </w:r>
      <w:r>
        <w:rPr>
          <w:rFonts w:hint="eastAsia" w:ascii="Times New Roman" w:hAnsi="Times New Roman" w:eastAsia="宋体" w:cs="宋体"/>
          <w:bCs/>
          <w:sz w:val="24"/>
          <w:szCs w:val="24"/>
          <w:highlight w:val="none"/>
          <w:u w:val="single"/>
        </w:rPr>
        <w:t>日</w:t>
      </w:r>
      <w:r>
        <w:rPr>
          <w:rFonts w:hint="eastAsia" w:ascii="Times New Roman" w:hAnsi="Times New Roman" w:eastAsia="宋体" w:cs="宋体"/>
          <w:bCs/>
          <w:sz w:val="24"/>
          <w:szCs w:val="24"/>
          <w:highlight w:val="none"/>
          <w:u w:val="single"/>
          <w:lang w:val="en-US" w:eastAsia="zh-CN"/>
        </w:rPr>
        <w:t>10</w:t>
      </w:r>
      <w:r>
        <w:rPr>
          <w:rFonts w:hint="eastAsia" w:ascii="Times New Roman" w:hAnsi="Times New Roman" w:eastAsia="宋体" w:cs="宋体"/>
          <w:bCs/>
          <w:sz w:val="24"/>
          <w:szCs w:val="24"/>
          <w:highlight w:val="none"/>
          <w:u w:val="single"/>
        </w:rPr>
        <w:t>时</w:t>
      </w:r>
      <w:r>
        <w:rPr>
          <w:rFonts w:hint="eastAsia" w:ascii="Times New Roman" w:hAnsi="Times New Roman" w:eastAsia="宋体" w:cs="宋体"/>
          <w:bCs/>
          <w:sz w:val="24"/>
          <w:szCs w:val="24"/>
          <w:highlight w:val="none"/>
          <w:u w:val="single"/>
          <w:lang w:val="en-US" w:eastAsia="zh-CN"/>
        </w:rPr>
        <w:t>30</w:t>
      </w:r>
      <w:r>
        <w:rPr>
          <w:rFonts w:hint="eastAsia" w:ascii="Times New Roman" w:hAnsi="Times New Roman" w:eastAsia="宋体" w:cs="宋体"/>
          <w:bCs/>
          <w:sz w:val="24"/>
          <w:szCs w:val="24"/>
          <w:highlight w:val="none"/>
          <w:u w:val="single"/>
        </w:rPr>
        <w:t>分</w:t>
      </w:r>
      <w:r>
        <w:rPr>
          <w:rFonts w:hint="eastAsia" w:ascii="Times New Roman" w:hAnsi="Times New Roman" w:eastAsia="宋体" w:cs="宋体"/>
          <w:sz w:val="24"/>
          <w:szCs w:val="24"/>
        </w:rPr>
        <w:t>（北京时间）。</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2、地点：</w:t>
      </w:r>
      <w:r>
        <w:rPr>
          <w:rFonts w:hint="eastAsia" w:ascii="Times New Roman" w:hAnsi="Times New Roman" w:eastAsia="宋体" w:cs="宋体"/>
          <w:sz w:val="24"/>
          <w:szCs w:val="24"/>
          <w:u w:val="single"/>
        </w:rPr>
        <w:t>南通市第三人民医院5号楼5楼会议室</w:t>
      </w:r>
      <w:r>
        <w:rPr>
          <w:rFonts w:hint="eastAsia" w:ascii="Times New Roman" w:hAnsi="Times New Roman" w:eastAsia="宋体" w:cs="宋体"/>
          <w:sz w:val="24"/>
          <w:szCs w:val="24"/>
        </w:rPr>
        <w:t>。</w:t>
      </w:r>
    </w:p>
    <w:p>
      <w:pPr>
        <w:keepNext/>
        <w:keepLines/>
        <w:spacing w:line="360" w:lineRule="auto"/>
        <w:ind w:firstLine="482" w:firstLineChars="200"/>
        <w:textAlignment w:val="baseline"/>
        <w:rPr>
          <w:rFonts w:ascii="Times New Roman" w:hAnsi="Times New Roman" w:eastAsia="宋体" w:cs="宋体"/>
          <w:b/>
          <w:kern w:val="0"/>
          <w:sz w:val="24"/>
          <w:szCs w:val="24"/>
        </w:rPr>
      </w:pPr>
      <w:r>
        <w:rPr>
          <w:rFonts w:hint="eastAsia" w:ascii="Times New Roman" w:hAnsi="Times New Roman" w:eastAsia="宋体" w:cs="宋体"/>
          <w:b/>
          <w:kern w:val="0"/>
          <w:sz w:val="24"/>
          <w:szCs w:val="24"/>
        </w:rPr>
        <w:t>六、公告期限</w:t>
      </w:r>
      <w:bookmarkEnd w:id="6"/>
      <w:bookmarkEnd w:id="7"/>
      <w:bookmarkEnd w:id="8"/>
      <w:bookmarkEnd w:id="9"/>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kern w:val="0"/>
          <w:sz w:val="24"/>
          <w:szCs w:val="24"/>
        </w:rPr>
        <w:t>自本公告发布之日起3个工作日。</w:t>
      </w:r>
    </w:p>
    <w:p>
      <w:pPr>
        <w:spacing w:line="360" w:lineRule="auto"/>
        <w:ind w:firstLine="482" w:firstLineChars="200"/>
        <w:textAlignment w:val="baseline"/>
        <w:rPr>
          <w:rFonts w:ascii="Times New Roman" w:hAnsi="Times New Roman" w:eastAsia="宋体" w:cs="宋体"/>
          <w:bCs/>
          <w:sz w:val="24"/>
          <w:szCs w:val="24"/>
        </w:rPr>
      </w:pPr>
      <w:r>
        <w:rPr>
          <w:rFonts w:hint="eastAsia" w:ascii="Times New Roman" w:hAnsi="Times New Roman" w:eastAsia="宋体" w:cs="宋体"/>
          <w:b/>
          <w:bCs/>
          <w:sz w:val="24"/>
          <w:szCs w:val="24"/>
        </w:rPr>
        <w:t>七、</w:t>
      </w:r>
      <w:r>
        <w:rPr>
          <w:rFonts w:hint="eastAsia" w:ascii="Times New Roman" w:hAnsi="Times New Roman" w:eastAsia="宋体" w:cs="宋体"/>
          <w:b/>
          <w:sz w:val="24"/>
          <w:szCs w:val="24"/>
        </w:rPr>
        <w:t>其他补充事宜</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1、本项目不收取磋商保证金，采购文件中涉及磋商保证金的事项，均按免收保证金执行。</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2、对项目需求部分（供应商其他资格要求、项目需求、评分标准）的询问、质疑请向采购人提出，由采购人负责答复；对</w:t>
      </w:r>
      <w:r>
        <w:rPr>
          <w:rFonts w:hint="eastAsia" w:ascii="Times New Roman" w:hAnsi="Times New Roman" w:eastAsia="宋体"/>
          <w:sz w:val="24"/>
          <w:szCs w:val="24"/>
        </w:rPr>
        <w:t>项目磋商文件</w:t>
      </w:r>
      <w:r>
        <w:rPr>
          <w:rFonts w:hint="eastAsia" w:ascii="Times New Roman" w:hAnsi="Times New Roman" w:eastAsia="宋体" w:cs="宋体"/>
          <w:sz w:val="24"/>
          <w:szCs w:val="24"/>
        </w:rPr>
        <w:t>其它部分的询问请向采购人或采购代理提出。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cs="宋体"/>
          <w:b/>
          <w:sz w:val="24"/>
          <w:szCs w:val="24"/>
        </w:rPr>
        <w:t>八、凡对本次采购提出询问，请按以下方式联系</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1、采购人信息</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名称：南通市第三人民医院</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地址：江苏省南通市青年中路60号</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联系人：钱科</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联系电话：</w:t>
      </w:r>
      <w:r>
        <w:rPr>
          <w:rFonts w:ascii="Times New Roman" w:hAnsi="Times New Roman" w:eastAsia="宋体" w:cs="宋体"/>
          <w:bCs/>
          <w:sz w:val="24"/>
        </w:rPr>
        <w:t>0513-85116168</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2、采购代理机构信息</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名称：宏信天德工程顾问有限公司</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地址：南通市崇川区江海大道488号金贸国际25楼</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联系人：董安国</w:t>
      </w:r>
    </w:p>
    <w:p>
      <w:pPr>
        <w:spacing w:line="360" w:lineRule="auto"/>
        <w:ind w:firstLine="480" w:firstLineChars="200"/>
        <w:rPr>
          <w:rFonts w:ascii="Times New Roman" w:hAnsi="Times New Roman" w:eastAsia="宋体" w:cs="宋体"/>
          <w:kern w:val="0"/>
          <w:sz w:val="24"/>
        </w:rPr>
      </w:pPr>
      <w:r>
        <w:rPr>
          <w:rFonts w:hint="eastAsia" w:ascii="Times New Roman" w:hAnsi="Times New Roman" w:eastAsia="宋体"/>
          <w:sz w:val="24"/>
          <w:szCs w:val="24"/>
        </w:rPr>
        <w:t>联系电话：</w:t>
      </w:r>
      <w:r>
        <w:rPr>
          <w:rFonts w:hint="eastAsia" w:ascii="Times New Roman" w:hAnsi="Times New Roman" w:eastAsia="宋体" w:cs="宋体"/>
          <w:kern w:val="0"/>
          <w:sz w:val="24"/>
        </w:rPr>
        <w:t>18912299056</w:t>
      </w:r>
    </w:p>
    <w:p>
      <w:pPr>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邮箱：812298892@qq.com</w:t>
      </w:r>
    </w:p>
    <w:p>
      <w:pPr>
        <w:widowControl/>
        <w:jc w:val="left"/>
        <w:rPr>
          <w:rFonts w:ascii="Times New Roman" w:hAnsi="Times New Roman" w:eastAsia="宋体" w:cs="Times New Roman"/>
          <w:b/>
          <w:w w:val="80"/>
          <w:kern w:val="44"/>
          <w:sz w:val="48"/>
          <w:szCs w:val="44"/>
        </w:rPr>
      </w:pPr>
    </w:p>
    <w:p>
      <w:pPr>
        <w:pStyle w:val="4"/>
        <w:keepNext w:val="0"/>
        <w:keepLines w:val="0"/>
        <w:spacing w:before="0" w:after="0" w:line="72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第二章 供应商须知</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一、说明</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1、本竞争性磋商文件仅适用于采购人组织的竞争性磋商采购活动。</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2、竞争性磋商活动及因本次磋商产生的合同受中国法律制约和保护。</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3、竞争性磋商文件的解释权属于采购人。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下载磋商文件后，应仔细检查磋商文件的所有内容。如内容中有页码短缺、资格要求以及任何设置有不合理的条件对供应商实行差别待遇或者歧视待遇的，应在磋商文件发布后的5日内，以书面形式向代理机构提出询问或疑问，</w:t>
      </w:r>
      <w:r>
        <w:rPr>
          <w:rFonts w:hint="eastAsia" w:ascii="Times New Roman" w:hAnsi="Times New Roman" w:eastAsia="宋体" w:cs="宋体"/>
          <w:sz w:val="24"/>
          <w:szCs w:val="24"/>
          <w:u w:val="double"/>
        </w:rPr>
        <w:t>未在规定的时间内提出询问或疑问的，视同理解并接受本磋商文件的所有内容，因此引起的损失由供应商自负，而且供应商不得在磋商结束后针对磋商文件的所有内容提出质疑事项</w:t>
      </w:r>
      <w:r>
        <w:rPr>
          <w:rFonts w:hint="eastAsia" w:ascii="Times New Roman" w:hAnsi="Times New Roman" w:eastAsia="宋体" w:cs="宋体"/>
          <w:sz w:val="24"/>
          <w:szCs w:val="24"/>
        </w:rPr>
        <w:t>。</w:t>
      </w:r>
      <w:r>
        <w:rPr>
          <w:rFonts w:hint="eastAsia" w:ascii="Times New Roman" w:hAnsi="Times New Roman" w:eastAsia="宋体" w:cs="宋体"/>
          <w:b/>
          <w:sz w:val="24"/>
          <w:szCs w:val="24"/>
        </w:rPr>
        <w:t>非书面形式的不作为日后质疑提出的依据。</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5、供应商应认真审阅磋商文件中所有的事项、格式、条款和规范要求等，如果供应商没有按照磋商文件要求提交响应文件，或者响应文件没有对磋商文件做出实质性响应，将被拒绝参与项目的磋商。</w:t>
      </w:r>
    </w:p>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二、本项目涉及到的现场勘察</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1、根据自身需要，供应商可在响应文件递交之日前对有关现场和周围环境进行勘察，以获取编制响应文件和签署合同所需的信息。勘察现场所发生的费用由供应商自己承担。</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2、采购人向供应商提供的有关现场的资料和数据，是采购人现有的并认为能使供应商可利用的资料。采购人对供应商由此而做出的推论、理解和结论概不负责。</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3、经采购人允许，供应商可为勘察目的进入采购人的项目现场，但供应商不得因此使采购人承担有关的责任和蒙受损失。供应商应承担勘察现场的责任和风险。</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应认真踏勘现场。在现场勘察时，熟悉现场及周围交通道路等情况，以获得一切可能影响其响应的直接资料。供应商磋商成交后，不得以不完全了解现场情况为理由而向采购人提出任何索赔的要求，对此采购人不承担任何责任并将不作任何答复与考虑。</w:t>
      </w:r>
    </w:p>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三、磋商文件的澄清、修改、答疑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1、代理机构有权对发出的磋商文件进行必要的澄清、修改或补充。</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2、磋商文件的澄清、修改、补充等内容均以书面明确的形式发布，并以南通市第三人民医院官网发布的信息为准。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3、代理机构对磋商文件的澄清、修改将构成磋商文件的一部分，对响应磋商的供应商具有约束力。</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4、澄清或者修改的内容可能影响到响应文件编制的，代理机构应当在提交响应文件接收截止之日5个工作日前，发布澄清或者修改公告，不足5个工作日的，当顺延提交响应文件接收截止时间。</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5、除非代理机构以书面的形式对磋商文件作出澄清、修改及补充，供应商对涉及磋商文件的任何推论、理解和结论所造成的结果，均由供应商自负。</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6、采购单位视情组织答疑会。如有产生答疑且对磋商文件内容有修改，代理机构将按照本须知有关规定，以补充通知（公告）的方式发出。</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sz w:val="24"/>
          <w:szCs w:val="24"/>
        </w:rPr>
        <w:t>四、响应文件的编制及装订</w:t>
      </w:r>
    </w:p>
    <w:p>
      <w:pPr>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供应商按磋商文件要求编写响应文件，并牢固装订成册。响应文件均需采用A4纸（图纸等除外）装订。响应文件不得行间插字、涂改、增删，如修改错漏处，须经响应文件签署人签字并加盖公章。</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五、响应文件的份数和签署</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1、响应文件由：</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资格审查文件、</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技术响应文件、③报价响应文件共3部分组成（以下由文件序号代称）。</w:t>
      </w:r>
    </w:p>
    <w:p>
      <w:pPr>
        <w:spacing w:line="360" w:lineRule="auto"/>
        <w:ind w:firstLine="480" w:firstLineChars="200"/>
        <w:textAlignment w:val="baseline"/>
        <w:rPr>
          <w:rFonts w:ascii="Times New Roman" w:hAnsi="Times New Roman" w:eastAsia="宋体" w:cs="宋体"/>
          <w:b/>
          <w:sz w:val="24"/>
          <w:szCs w:val="24"/>
          <w:u w:val="single"/>
        </w:rPr>
      </w:pPr>
      <w:r>
        <w:rPr>
          <w:rFonts w:hint="eastAsia" w:ascii="Times New Roman" w:hAnsi="Times New Roman" w:eastAsia="宋体" w:cs="宋体"/>
          <w:sz w:val="24"/>
          <w:szCs w:val="24"/>
        </w:rPr>
        <w:t>2、</w:t>
      </w:r>
      <w:r>
        <w:rPr>
          <w:rFonts w:hint="eastAsia" w:ascii="Times New Roman" w:hAnsi="Times New Roman" w:eastAsia="宋体" w:cs="宋体"/>
          <w:b/>
          <w:sz w:val="24"/>
          <w:szCs w:val="24"/>
        </w:rPr>
        <w:t>响应文件均为一式肆份，其中“正本”壹份和“副本”叁份。</w:t>
      </w:r>
    </w:p>
    <w:p>
      <w:pPr>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3、在每份响应文件上要明确标注项目名称、对应的响应文件名称、供应商的全称、日期、“正本”、“副本”字样。“正本”和“副本”若有差异，概以“正本”为准。</w:t>
      </w:r>
    </w:p>
    <w:p>
      <w:pPr>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4、供应商可将响应文件正副本统一密封或分别密封，如正本和副本分别密封的，应在封袋上标明正、副本字样。</w:t>
      </w:r>
    </w:p>
    <w:p>
      <w:pPr>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5、响应文件中的所有“正本”，其正文内容须按磋商文件要求由供应商法定代表人或被授权人签字（或盖章）并加盖单位公章。“副本”可复印，但须加盖单位公章。</w:t>
      </w:r>
    </w:p>
    <w:p>
      <w:pPr>
        <w:spacing w:line="360" w:lineRule="auto"/>
        <w:ind w:firstLine="472" w:firstLineChars="19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六、响应文件的密封及标记</w:t>
      </w:r>
    </w:p>
    <w:p>
      <w:pPr>
        <w:spacing w:line="360" w:lineRule="auto"/>
        <w:ind w:firstLine="480" w:firstLineChars="200"/>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1、供应商须将本项目响应文件：</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w:t>
      </w:r>
      <w:r>
        <w:rPr>
          <w:rFonts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3 \* GB3</w:instrText>
      </w:r>
      <w:r>
        <w:rPr>
          <w:rFonts w:ascii="Times New Roman" w:hAnsi="Times New Roman" w:eastAsia="宋体" w:cs="宋体"/>
          <w:sz w:val="20"/>
          <w:szCs w:val="24"/>
        </w:rPr>
        <w:fldChar w:fldCharType="separate"/>
      </w:r>
      <w:r>
        <w:rPr>
          <w:rFonts w:hint="eastAsia" w:ascii="Times New Roman" w:hAnsi="Times New Roman" w:eastAsia="宋体" w:cs="宋体"/>
          <w:sz w:val="24"/>
          <w:szCs w:val="24"/>
        </w:rPr>
        <w:t>③</w:t>
      </w:r>
      <w:r>
        <w:rPr>
          <w:rFonts w:ascii="Times New Roman" w:hAnsi="Times New Roman" w:eastAsia="宋体" w:cs="宋体"/>
          <w:sz w:val="20"/>
          <w:szCs w:val="24"/>
        </w:rPr>
        <w:fldChar w:fldCharType="end"/>
      </w:r>
      <w:r>
        <w:rPr>
          <w:rFonts w:hint="eastAsia" w:ascii="Times New Roman" w:hAnsi="Times New Roman" w:eastAsia="宋体" w:cs="宋体"/>
          <w:b/>
          <w:sz w:val="24"/>
          <w:szCs w:val="24"/>
        </w:rPr>
        <w:t>单独密封</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2、密封后，应在每一份密封的响应文件上明确标注磋商项目名称、响应文件各自对应的名称、供应商的全称及日期并加盖供应商公章。</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sz w:val="24"/>
          <w:szCs w:val="24"/>
        </w:rPr>
        <w:t>【特别提醒】</w:t>
      </w:r>
      <w:r>
        <w:rPr>
          <w:rFonts w:hint="eastAsia" w:ascii="Times New Roman" w:hAnsi="Times New Roman" w:eastAsia="宋体" w:cs="宋体"/>
          <w:sz w:val="24"/>
          <w:szCs w:val="24"/>
        </w:rPr>
        <w:t>响应文件中的</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和</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的“正本”或“副本”中，均不得含有报价响应文件中报价表（报价单）内的任何项目价格，否则作无效响应处理。</w:t>
      </w:r>
    </w:p>
    <w:p>
      <w:pPr>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七、磋商报价</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color w:val="000000"/>
          <w:sz w:val="24"/>
        </w:rPr>
        <w:t>报价供应商应对所要采购的全部内容进行报价，一个标的只允许一个报价，只报其中部分内容的或出现选择性报价，将被视为无效报价</w:t>
      </w:r>
      <w:r>
        <w:rPr>
          <w:rFonts w:hint="eastAsia" w:ascii="Times New Roman" w:hAnsi="Times New Roman" w:eastAsia="宋体" w:cs="宋体"/>
          <w:sz w:val="24"/>
          <w:szCs w:val="24"/>
        </w:rPr>
        <w:t>。</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2、磋商报价均以人民币为报价的币种。</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4、本项目报价为固定价格报价，供应商应充分考虑服务实施期间各类市场价格和政策性价格调整因素，确定价格风险计入总报价，今后不作调整。（响应报价应包括完成本项目所需的一切费用，不限于人工服务费用、税费、设备费、清洗费、安装费、管理费、技术服务费与及相关劳务支出等工作所发生的全部费用以及企业利润、税金和政策性文件规定及合同包含的所有风险、责任等各项应有费用。即完成本采购项目服务的所有费用及包含响应采购文件采购要求的所有费用。同时，报价也应包含合同履行过程中可能发生的一切风险。）</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6、</w:t>
      </w:r>
      <w:r>
        <w:rPr>
          <w:rFonts w:hint="eastAsia" w:ascii="Times New Roman" w:hAnsi="Times New Roman" w:eastAsia="宋体" w:cs="宋体"/>
          <w:sz w:val="24"/>
        </w:rPr>
        <w:t>除非在磋商中磋商小组对采购单位需求内容作了调整增加，或对采购内容作了实质性变更，否则</w:t>
      </w:r>
      <w:r>
        <w:rPr>
          <w:rFonts w:hint="eastAsia" w:ascii="Times New Roman" w:hAnsi="Times New Roman" w:eastAsia="宋体" w:cs="宋体"/>
          <w:b/>
          <w:sz w:val="24"/>
        </w:rPr>
        <w:t>采购单位不接受供应商高于自己前一轮的磋商报价。</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7、竞争性磋商的最终报价为成交价。同时，供应商的最终成交价在合同实施期间不因市场变化因素而变动。</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8、</w:t>
      </w:r>
      <w:r>
        <w:rPr>
          <w:rFonts w:hint="eastAsia" w:ascii="Times New Roman" w:hAnsi="Times New Roman" w:eastAsia="宋体" w:cs="宋体"/>
          <w:color w:val="000000"/>
          <w:sz w:val="24"/>
        </w:rPr>
        <w:t>最终报价将作为磋商小组评定成交供应商的依据</w:t>
      </w:r>
      <w:r>
        <w:rPr>
          <w:rFonts w:hint="eastAsia" w:ascii="Times New Roman" w:hAnsi="Times New Roman" w:eastAsia="宋体" w:cs="宋体"/>
          <w:sz w:val="24"/>
          <w:szCs w:val="24"/>
        </w:rPr>
        <w:t>。</w:t>
      </w:r>
    </w:p>
    <w:p>
      <w:pPr>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八、联合体参与磋商</w:t>
      </w:r>
    </w:p>
    <w:p>
      <w:pPr>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不接受任何形式的联合体参与本项目的竞争性磋商。</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bCs/>
          <w:sz w:val="24"/>
          <w:szCs w:val="24"/>
        </w:rPr>
        <w:t>九、响应文件及</w:t>
      </w:r>
      <w:r>
        <w:rPr>
          <w:rFonts w:hint="eastAsia" w:ascii="Times New Roman" w:hAnsi="Times New Roman" w:eastAsia="宋体" w:cs="宋体"/>
          <w:b/>
          <w:kern w:val="0"/>
          <w:sz w:val="24"/>
          <w:szCs w:val="24"/>
        </w:rPr>
        <w:t>磋商</w:t>
      </w:r>
      <w:r>
        <w:rPr>
          <w:rFonts w:hint="eastAsia" w:ascii="Times New Roman" w:hAnsi="Times New Roman" w:eastAsia="宋体" w:cs="宋体"/>
          <w:b/>
          <w:bCs/>
          <w:sz w:val="24"/>
          <w:szCs w:val="24"/>
        </w:rPr>
        <w:t>费用</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1、磋商文件每套售价300元（现金），在递交磋商响应文件的同时提交给采购代理机构。</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2、本次采购向成交供应商收取代理服务费，按国家计委颁发的[2002]1980号文《招标代理服务收费管理暂行办法》及国家发改委颁发的[2011]534号文《国家发改委关于降低部分建设项目收费标准规范收费行为等有关问题的通知》的有关规定执行，具体如下：中标服务费按差额定率累进法计算，以成交通知书确定的成交金额作为收费的计算依据，按招标收费标准下浮40%计算，不满1500元的，按1500元收取。</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3、磋商程序顺利进行后，除供应商的原件可退回外，其余所有的响应文件都将作为档案保存，不论成交与否，代理机构均不退回。</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4、无论磋商过程和结果如何，参加项目磋商的供应商自行承担与本次项目磋商有关的全部费用。</w:t>
      </w:r>
    </w:p>
    <w:p>
      <w:pPr>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sz w:val="24"/>
          <w:szCs w:val="24"/>
        </w:rPr>
        <w:t>十、</w:t>
      </w:r>
      <w:r>
        <w:rPr>
          <w:rFonts w:hint="eastAsia" w:ascii="Times New Roman" w:hAnsi="Times New Roman" w:eastAsia="宋体" w:cs="宋体"/>
          <w:b/>
          <w:bCs/>
          <w:sz w:val="24"/>
          <w:szCs w:val="24"/>
        </w:rPr>
        <w:t>磋商响应文件的有效期</w:t>
      </w:r>
    </w:p>
    <w:p>
      <w:pPr>
        <w:spacing w:line="360" w:lineRule="auto"/>
        <w:ind w:firstLine="494" w:firstLineChars="206"/>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1、从磋商响应文件接收截止之日算起，45个“日历天”内响应文件应保持有效。有效期短于这个规定期限的磋商，将被拒绝。</w:t>
      </w:r>
    </w:p>
    <w:p>
      <w:pPr>
        <w:spacing w:line="360" w:lineRule="auto"/>
        <w:ind w:firstLine="494" w:firstLineChars="206"/>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在特殊情况下，采购代理机构可与响应供应商协商延长响应文件的有效期。这种要求和答复都应以书面的形式进行。同意延长有效期的磋商响应供应商不能修改磋商响应文件，按本竞争性磋商文件规定的磋商保证金的有效期也相应延长。拒绝接受延期要求的磋商响应供应商的响应文件书将被拒绝，但磋商保证金可退还。</w:t>
      </w:r>
    </w:p>
    <w:p>
      <w:pPr>
        <w:spacing w:line="360" w:lineRule="auto"/>
        <w:ind w:firstLine="496" w:firstLineChars="206"/>
        <w:textAlignment w:val="baseline"/>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十一、履约保证金</w:t>
      </w:r>
    </w:p>
    <w:p>
      <w:pPr>
        <w:spacing w:line="360" w:lineRule="auto"/>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1、本项目成交后的履约保证金为</w:t>
      </w:r>
      <w:r>
        <w:rPr>
          <w:rFonts w:hint="eastAsia" w:ascii="Times New Roman" w:hAnsi="Times New Roman" w:eastAsia="宋体" w:cs="宋体"/>
          <w:b/>
          <w:bCs/>
          <w:sz w:val="24"/>
          <w:szCs w:val="24"/>
          <w:u w:val="single"/>
        </w:rPr>
        <w:t>合同金额的5%</w:t>
      </w:r>
      <w:r>
        <w:rPr>
          <w:rFonts w:hint="eastAsia" w:ascii="Times New Roman" w:hAnsi="Times New Roman" w:eastAsia="宋体" w:cs="宋体"/>
          <w:bCs/>
          <w:sz w:val="24"/>
          <w:szCs w:val="24"/>
        </w:rPr>
        <w:t>，以支票、汇票、本票、保函等非现金形式缴纳。</w:t>
      </w:r>
    </w:p>
    <w:p>
      <w:pPr>
        <w:spacing w:line="360" w:lineRule="auto"/>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2、成交供应商的履约保证金须在签订合同前缴纳，成交供应商需在成交通知书发出之日起30日内凭成交通知书及履约保证金缴纳证明按照采购文件确定的事项与采购单位签订合同。超期或未有协商，则视为自动放弃成交资格。</w:t>
      </w:r>
    </w:p>
    <w:p>
      <w:pPr>
        <w:spacing w:line="360" w:lineRule="auto"/>
        <w:ind w:firstLine="480" w:firstLineChars="200"/>
        <w:rPr>
          <w:rFonts w:ascii="Times New Roman" w:hAnsi="Times New Roman" w:eastAsia="宋体" w:cs="宋体"/>
          <w:bCs/>
          <w:sz w:val="24"/>
          <w:szCs w:val="24"/>
        </w:rPr>
      </w:pPr>
      <w:r>
        <w:rPr>
          <w:rFonts w:hint="eastAsia" w:ascii="Times New Roman" w:hAnsi="Times New Roman" w:eastAsia="宋体" w:cs="宋体"/>
          <w:bCs/>
          <w:sz w:val="24"/>
          <w:szCs w:val="24"/>
        </w:rPr>
        <w:t>3、成交供应商在按要求保质保量的完成该项目合同并通过验收后，采购人一次性无息退还该合同项目的履约保证金。</w:t>
      </w:r>
    </w:p>
    <w:p>
      <w:pPr>
        <w:spacing w:line="360" w:lineRule="auto"/>
        <w:ind w:firstLine="480" w:firstLineChars="200"/>
        <w:rPr>
          <w:rFonts w:hint="eastAsia" w:ascii="Times New Roman" w:hAnsi="Times New Roman" w:eastAsia="宋体" w:cs="宋体"/>
          <w:bCs/>
          <w:sz w:val="24"/>
          <w:szCs w:val="24"/>
        </w:rPr>
      </w:pPr>
      <w:r>
        <w:rPr>
          <w:rFonts w:hint="eastAsia" w:ascii="Times New Roman" w:hAnsi="Times New Roman" w:eastAsia="宋体" w:cs="宋体"/>
          <w:bCs/>
          <w:sz w:val="24"/>
          <w:szCs w:val="24"/>
        </w:rPr>
        <w:t>4、由于成交供应商原因，在签订合同后出现不履行合同的情况，采购单位有权不予退还履约保证金，同时采购单位亦有权终止合同，成交供应商还须承担相应的法律赔偿责任。</w:t>
      </w:r>
    </w:p>
    <w:p>
      <w:pPr>
        <w:spacing w:line="360" w:lineRule="auto"/>
        <w:ind w:firstLine="482" w:firstLineChars="200"/>
        <w:rPr>
          <w:rFonts w:ascii="Times New Roman" w:hAnsi="Times New Roman" w:eastAsia="宋体" w:cs="宋体"/>
          <w:b/>
          <w:sz w:val="24"/>
          <w:szCs w:val="24"/>
        </w:rPr>
      </w:pPr>
      <w:r>
        <w:rPr>
          <w:rFonts w:hint="eastAsia" w:ascii="Times New Roman" w:hAnsi="Times New Roman" w:eastAsia="宋体" w:cs="宋体"/>
          <w:b/>
          <w:sz w:val="24"/>
          <w:szCs w:val="24"/>
        </w:rPr>
        <w:t>十二、未尽事宜</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无。</w:t>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第三章 项目需求</w:t>
      </w:r>
    </w:p>
    <w:p>
      <w:pPr>
        <w:spacing w:line="360" w:lineRule="auto"/>
        <w:ind w:firstLine="482" w:firstLineChars="200"/>
        <w:rPr>
          <w:rFonts w:ascii="Times New Roman" w:hAnsi="Times New Roman" w:eastAsia="宋体" w:cs="Times New Roman"/>
          <w:kern w:val="0"/>
          <w:sz w:val="24"/>
          <w:szCs w:val="24"/>
        </w:rPr>
      </w:pPr>
      <w:r>
        <w:rPr>
          <w:rFonts w:ascii="Times New Roman" w:hAnsi="Times New Roman" w:eastAsia="宋体" w:cs="Times New Roman"/>
          <w:b/>
          <w:kern w:val="0"/>
          <w:sz w:val="24"/>
          <w:szCs w:val="24"/>
          <w:lang w:val="zh-CN"/>
        </w:rPr>
        <w:t>请</w:t>
      </w:r>
      <w:r>
        <w:rPr>
          <w:rFonts w:hint="eastAsia" w:ascii="Times New Roman" w:hAnsi="Times New Roman" w:eastAsia="宋体" w:cs="Times New Roman"/>
          <w:b/>
          <w:kern w:val="0"/>
          <w:sz w:val="24"/>
          <w:szCs w:val="24"/>
          <w:lang w:val="zh-CN"/>
        </w:rPr>
        <w:t>供应商</w:t>
      </w:r>
      <w:r>
        <w:rPr>
          <w:rFonts w:ascii="Times New Roman" w:hAnsi="Times New Roman" w:eastAsia="宋体" w:cs="Times New Roman"/>
          <w:b/>
          <w:kern w:val="0"/>
          <w:sz w:val="24"/>
          <w:szCs w:val="24"/>
          <w:lang w:val="zh-CN"/>
        </w:rPr>
        <w:t>在网上报名前和制作</w:t>
      </w:r>
      <w:r>
        <w:rPr>
          <w:rFonts w:hint="eastAsia" w:ascii="Times New Roman" w:hAnsi="Times New Roman" w:eastAsia="宋体" w:cs="Times New Roman"/>
          <w:b/>
          <w:kern w:val="0"/>
          <w:sz w:val="24"/>
          <w:szCs w:val="24"/>
          <w:lang w:val="zh-CN"/>
        </w:rPr>
        <w:t>响应</w:t>
      </w:r>
      <w:r>
        <w:rPr>
          <w:rFonts w:ascii="Times New Roman" w:hAnsi="Times New Roman" w:eastAsia="宋体" w:cs="Times New Roman"/>
          <w:b/>
          <w:kern w:val="0"/>
          <w:sz w:val="24"/>
          <w:szCs w:val="24"/>
          <w:lang w:val="zh-CN"/>
        </w:rPr>
        <w:t>文件时仔细研究项目需求说明。</w:t>
      </w:r>
      <w:r>
        <w:rPr>
          <w:rFonts w:hint="eastAsia" w:ascii="Times New Roman" w:hAnsi="Times New Roman" w:eastAsia="宋体" w:cs="Times New Roman"/>
          <w:kern w:val="0"/>
          <w:sz w:val="24"/>
          <w:szCs w:val="24"/>
          <w:lang w:val="zh-CN"/>
        </w:rPr>
        <w:t>供应商</w:t>
      </w:r>
      <w:r>
        <w:rPr>
          <w:rFonts w:ascii="Times New Roman" w:hAnsi="Times New Roman" w:eastAsia="宋体" w:cs="Times New Roman"/>
          <w:kern w:val="0"/>
          <w:sz w:val="24"/>
          <w:szCs w:val="24"/>
          <w:lang w:val="zh-CN"/>
        </w:rPr>
        <w:t>不能简单照搬照抄采购人项目需求说明中的技术、商务要求，必须作实事求是的响应。如照搬照抄项目需求说明中的技术、商务要求的，</w:t>
      </w:r>
      <w:r>
        <w:rPr>
          <w:rFonts w:hint="eastAsia" w:ascii="Times New Roman" w:hAnsi="Times New Roman" w:eastAsia="宋体" w:cs="Times New Roman"/>
          <w:kern w:val="0"/>
          <w:sz w:val="24"/>
          <w:szCs w:val="24"/>
          <w:lang w:val="zh-CN"/>
        </w:rPr>
        <w:t>成交</w:t>
      </w:r>
      <w:r>
        <w:rPr>
          <w:rFonts w:ascii="Times New Roman" w:hAnsi="Times New Roman" w:eastAsia="宋体" w:cs="Times New Roman"/>
          <w:kern w:val="0"/>
          <w:sz w:val="24"/>
          <w:szCs w:val="24"/>
          <w:lang w:val="zh-CN"/>
        </w:rPr>
        <w:t>后供应商在同采购人签订合同和履约环节中不得提出异议，一切后果和损失由</w:t>
      </w:r>
      <w:r>
        <w:rPr>
          <w:rFonts w:hint="eastAsia" w:ascii="Times New Roman" w:hAnsi="Times New Roman" w:eastAsia="宋体" w:cs="Times New Roman"/>
          <w:kern w:val="0"/>
          <w:sz w:val="24"/>
          <w:szCs w:val="24"/>
          <w:lang w:val="zh-CN"/>
        </w:rPr>
        <w:t>成交</w:t>
      </w:r>
      <w:r>
        <w:rPr>
          <w:rFonts w:ascii="Times New Roman" w:hAnsi="Times New Roman" w:eastAsia="宋体" w:cs="Times New Roman"/>
          <w:kern w:val="0"/>
          <w:sz w:val="24"/>
          <w:szCs w:val="24"/>
          <w:lang w:val="zh-CN"/>
        </w:rPr>
        <w:t>供应商承担。如</w:t>
      </w:r>
      <w:r>
        <w:rPr>
          <w:rFonts w:hint="eastAsia" w:ascii="Times New Roman" w:hAnsi="Times New Roman" w:eastAsia="宋体" w:cs="Times New Roman"/>
          <w:kern w:val="0"/>
          <w:sz w:val="24"/>
          <w:szCs w:val="24"/>
          <w:lang w:val="zh-CN"/>
        </w:rPr>
        <w:t>供应商</w:t>
      </w:r>
      <w:r>
        <w:rPr>
          <w:rFonts w:ascii="Times New Roman" w:hAnsi="Times New Roman" w:eastAsia="宋体" w:cs="Times New Roman"/>
          <w:kern w:val="0"/>
          <w:sz w:val="24"/>
          <w:szCs w:val="24"/>
          <w:lang w:val="zh-CN"/>
        </w:rPr>
        <w:t>提供的货物和服务同采购人提出的项目需求说明中的技术、商务要求不同的，必须在</w:t>
      </w:r>
      <w:r>
        <w:rPr>
          <w:rFonts w:hint="eastAsia" w:ascii="Times New Roman" w:hAnsi="Times New Roman" w:eastAsia="宋体" w:cs="Times New Roman"/>
          <w:kern w:val="0"/>
          <w:sz w:val="24"/>
          <w:szCs w:val="24"/>
          <w:lang w:val="zh-CN"/>
        </w:rPr>
        <w:t>《技术商务条款响应正负偏离表》</w:t>
      </w:r>
      <w:r>
        <w:rPr>
          <w:rFonts w:ascii="Times New Roman" w:hAnsi="Times New Roman" w:eastAsia="宋体" w:cs="Times New Roman"/>
          <w:kern w:val="0"/>
          <w:sz w:val="24"/>
          <w:szCs w:val="24"/>
        </w:rPr>
        <w:t>上明示，如不明示的视同完全响应</w:t>
      </w:r>
      <w:r>
        <w:rPr>
          <w:rFonts w:ascii="Times New Roman" w:hAnsi="Times New Roman" w:eastAsia="宋体" w:cs="Times New Roman"/>
          <w:kern w:val="0"/>
          <w:sz w:val="24"/>
          <w:szCs w:val="24"/>
          <w:lang w:val="zh-CN"/>
        </w:rPr>
        <w:t>。</w:t>
      </w:r>
    </w:p>
    <w:p>
      <w:pPr>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rPr>
        <w:t>一、项目名称</w:t>
      </w:r>
    </w:p>
    <w:p>
      <w:pPr>
        <w:widowControl/>
        <w:shd w:val="clear" w:color="auto" w:fill="FFFFFF"/>
        <w:spacing w:line="360" w:lineRule="auto"/>
        <w:ind w:firstLine="480" w:firstLineChars="200"/>
        <w:rPr>
          <w:rFonts w:hint="eastAsia" w:ascii="Times New Roman" w:hAnsi="Times New Roman" w:eastAsia="宋体" w:cs="仿宋"/>
          <w:kern w:val="0"/>
          <w:sz w:val="24"/>
          <w:szCs w:val="20"/>
          <w:shd w:val="clear" w:color="auto" w:fill="FFFFFF"/>
        </w:rPr>
      </w:pPr>
      <w:r>
        <w:rPr>
          <w:rFonts w:hint="eastAsia" w:ascii="Times New Roman" w:hAnsi="Times New Roman" w:eastAsia="宋体" w:cs="仿宋"/>
          <w:kern w:val="0"/>
          <w:sz w:val="24"/>
          <w:szCs w:val="20"/>
          <w:shd w:val="clear" w:color="auto" w:fill="FFFFFF"/>
        </w:rPr>
        <w:t>南通市第三人民医院中央空调清洗项目</w:t>
      </w:r>
    </w:p>
    <w:p>
      <w:pPr>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rPr>
        <w:t>二、项目需求内容</w:t>
      </w:r>
    </w:p>
    <w:p>
      <w:pPr>
        <w:widowControl/>
        <w:shd w:val="clear" w:color="auto" w:fill="FFFFFF"/>
        <w:spacing w:line="360" w:lineRule="auto"/>
        <w:ind w:firstLine="480" w:firstLineChars="200"/>
        <w:rPr>
          <w:rFonts w:ascii="Times New Roman" w:hAnsi="Times New Roman" w:eastAsia="宋体" w:cs="仿宋"/>
          <w:kern w:val="0"/>
          <w:sz w:val="24"/>
          <w:szCs w:val="20"/>
          <w:shd w:val="clear" w:color="auto" w:fill="FFFFFF"/>
        </w:rPr>
      </w:pPr>
      <w:r>
        <w:rPr>
          <w:rFonts w:hint="eastAsia" w:ascii="Times New Roman" w:hAnsi="Times New Roman" w:eastAsia="宋体" w:cs="仿宋"/>
          <w:kern w:val="0"/>
          <w:sz w:val="24"/>
          <w:szCs w:val="20"/>
          <w:shd w:val="clear" w:color="auto" w:fill="FFFFFF"/>
        </w:rPr>
        <w:t>对南通市第三人民医院</w:t>
      </w:r>
      <w:r>
        <w:rPr>
          <w:rFonts w:ascii="Times New Roman" w:hAnsi="Times New Roman" w:eastAsia="宋体" w:cs="仿宋"/>
          <w:kern w:val="0"/>
          <w:sz w:val="24"/>
          <w:szCs w:val="20"/>
          <w:shd w:val="clear" w:color="auto" w:fill="FFFFFF"/>
        </w:rPr>
        <w:t>空调设</w:t>
      </w:r>
      <w:r>
        <w:rPr>
          <w:rFonts w:hint="eastAsia" w:ascii="Times New Roman" w:hAnsi="Times New Roman" w:eastAsia="宋体" w:cs="仿宋"/>
          <w:kern w:val="0"/>
          <w:sz w:val="24"/>
          <w:szCs w:val="20"/>
          <w:shd w:val="clear" w:color="auto" w:fill="FFFFFF"/>
        </w:rPr>
        <w:t>备（主机、末端）的</w:t>
      </w:r>
      <w:r>
        <w:rPr>
          <w:rFonts w:ascii="Times New Roman" w:hAnsi="Times New Roman" w:eastAsia="宋体" w:cs="仿宋"/>
          <w:kern w:val="0"/>
          <w:sz w:val="24"/>
          <w:szCs w:val="20"/>
          <w:shd w:val="clear" w:color="auto" w:fill="FFFFFF"/>
        </w:rPr>
        <w:t>清洗，风口的清洗，过滤网清洗、风盘过滤器清洗</w:t>
      </w:r>
      <w:r>
        <w:rPr>
          <w:rFonts w:hint="eastAsia" w:ascii="Times New Roman" w:hAnsi="Times New Roman" w:eastAsia="宋体" w:cs="仿宋"/>
          <w:kern w:val="0"/>
          <w:sz w:val="24"/>
          <w:szCs w:val="20"/>
          <w:shd w:val="clear" w:color="auto" w:fill="FFFFFF"/>
        </w:rPr>
        <w:t>：</w:t>
      </w:r>
    </w:p>
    <w:p>
      <w:pPr>
        <w:spacing w:line="360" w:lineRule="auto"/>
        <w:ind w:firstLine="482" w:firstLineChars="200"/>
        <w:rPr>
          <w:rFonts w:ascii="Times New Roman" w:hAnsi="Times New Roman" w:eastAsia="宋体" w:cs="宋体"/>
          <w:b/>
          <w:sz w:val="24"/>
          <w:szCs w:val="24"/>
        </w:rPr>
      </w:pPr>
      <w:r>
        <w:rPr>
          <w:rFonts w:hint="eastAsia" w:ascii="Times New Roman" w:hAnsi="Times New Roman" w:eastAsia="宋体" w:cs="宋体"/>
          <w:b/>
          <w:sz w:val="24"/>
          <w:szCs w:val="24"/>
        </w:rPr>
        <w:t>1、</w:t>
      </w:r>
      <w:r>
        <w:rPr>
          <w:rFonts w:ascii="Times New Roman" w:hAnsi="Times New Roman" w:eastAsia="宋体" w:cs="宋体"/>
          <w:b/>
          <w:sz w:val="24"/>
          <w:szCs w:val="24"/>
        </w:rPr>
        <w:t>中央空调管道系统的水处理包括主机和管道以及冷却塔的清洗和消毒</w:t>
      </w:r>
    </w:p>
    <w:p>
      <w:pPr>
        <w:widowControl/>
        <w:shd w:val="clear" w:color="auto" w:fill="FFFFFF"/>
        <w:spacing w:line="360" w:lineRule="auto"/>
        <w:ind w:firstLine="480" w:firstLineChars="200"/>
        <w:rPr>
          <w:rFonts w:hint="eastAsia" w:ascii="Times New Roman" w:hAnsi="Times New Roman" w:eastAsia="宋体" w:cs="仿宋"/>
          <w:kern w:val="0"/>
          <w:sz w:val="24"/>
          <w:szCs w:val="20"/>
          <w:shd w:val="clear" w:color="auto" w:fill="FFFFFF"/>
        </w:rPr>
      </w:pPr>
      <w:r>
        <w:rPr>
          <w:rFonts w:hint="eastAsia" w:ascii="Times New Roman" w:hAnsi="Times New Roman" w:eastAsia="宋体" w:cs="仿宋"/>
          <w:kern w:val="0"/>
          <w:sz w:val="24"/>
          <w:szCs w:val="20"/>
          <w:shd w:val="clear" w:color="auto" w:fill="FFFFFF"/>
        </w:rPr>
        <w:t>（1）</w:t>
      </w:r>
      <w:r>
        <w:rPr>
          <w:rFonts w:ascii="Times New Roman" w:hAnsi="Times New Roman" w:eastAsia="宋体" w:cs="仿宋"/>
          <w:kern w:val="0"/>
          <w:sz w:val="24"/>
          <w:szCs w:val="20"/>
          <w:shd w:val="clear" w:color="auto" w:fill="FFFFFF"/>
        </w:rPr>
        <w:t>综合楼：空调主机3台</w:t>
      </w:r>
    </w:p>
    <w:p>
      <w:pPr>
        <w:widowControl/>
        <w:shd w:val="clear" w:color="auto" w:fill="FFFFFF"/>
        <w:spacing w:line="360" w:lineRule="auto"/>
        <w:ind w:firstLine="480" w:firstLineChars="200"/>
        <w:rPr>
          <w:rFonts w:hint="eastAsia" w:ascii="Times New Roman" w:hAnsi="Times New Roman" w:eastAsia="宋体" w:cs="仿宋"/>
          <w:kern w:val="0"/>
          <w:sz w:val="24"/>
          <w:szCs w:val="20"/>
          <w:shd w:val="clear" w:color="auto" w:fill="FFFFFF"/>
        </w:rPr>
      </w:pPr>
      <w:r>
        <w:rPr>
          <w:rFonts w:hint="eastAsia" w:ascii="Times New Roman" w:hAnsi="Times New Roman" w:eastAsia="宋体" w:cs="仿宋"/>
          <w:kern w:val="0"/>
          <w:sz w:val="24"/>
          <w:szCs w:val="20"/>
          <w:shd w:val="clear" w:color="auto" w:fill="FFFFFF"/>
        </w:rPr>
        <w:t>（无锡约克）</w:t>
      </w:r>
      <w:r>
        <w:rPr>
          <w:rFonts w:ascii="Times New Roman" w:hAnsi="Times New Roman" w:eastAsia="宋体" w:cs="仿宋"/>
          <w:kern w:val="0"/>
          <w:sz w:val="24"/>
          <w:szCs w:val="20"/>
          <w:shd w:val="clear" w:color="auto" w:fill="FFFFFF"/>
        </w:rPr>
        <w:t>螺杆机组 YBWC170SC50C</w:t>
      </w:r>
      <w:r>
        <w:rPr>
          <w:rFonts w:hint="eastAsia" w:ascii="Times New Roman" w:hAnsi="Times New Roman" w:eastAsia="宋体" w:cs="仿宋"/>
          <w:kern w:val="0"/>
          <w:sz w:val="24"/>
          <w:szCs w:val="20"/>
          <w:shd w:val="clear" w:color="auto" w:fill="FFFFFF"/>
        </w:rPr>
        <w:t xml:space="preserve">  </w:t>
      </w:r>
      <w:r>
        <w:rPr>
          <w:rFonts w:ascii="Times New Roman" w:hAnsi="Times New Roman" w:eastAsia="宋体" w:cs="仿宋"/>
          <w:kern w:val="0"/>
          <w:sz w:val="24"/>
          <w:szCs w:val="20"/>
          <w:shd w:val="clear" w:color="auto" w:fill="FFFFFF"/>
        </w:rPr>
        <w:t xml:space="preserve"> 1台  制冷量605KW</w:t>
      </w:r>
    </w:p>
    <w:p>
      <w:pPr>
        <w:widowControl/>
        <w:shd w:val="clear" w:color="auto" w:fill="FFFFFF"/>
        <w:spacing w:line="360" w:lineRule="auto"/>
        <w:ind w:firstLine="480" w:firstLineChars="200"/>
        <w:rPr>
          <w:rFonts w:ascii="Times New Roman" w:hAnsi="Times New Roman" w:eastAsia="宋体" w:cs="仿宋"/>
          <w:kern w:val="0"/>
          <w:sz w:val="24"/>
          <w:szCs w:val="20"/>
          <w:shd w:val="clear" w:color="auto" w:fill="FFFFFF"/>
        </w:rPr>
      </w:pPr>
      <w:r>
        <w:rPr>
          <w:rFonts w:hint="eastAsia" w:ascii="Times New Roman" w:hAnsi="Times New Roman" w:eastAsia="宋体" w:cs="仿宋"/>
          <w:kern w:val="0"/>
          <w:sz w:val="24"/>
          <w:szCs w:val="20"/>
          <w:shd w:val="clear" w:color="auto" w:fill="FFFFFF"/>
        </w:rPr>
        <w:t>（无锡约克）</w:t>
      </w:r>
      <w:r>
        <w:rPr>
          <w:rFonts w:ascii="Times New Roman" w:hAnsi="Times New Roman" w:eastAsia="宋体" w:cs="仿宋"/>
          <w:kern w:val="0"/>
          <w:sz w:val="24"/>
          <w:szCs w:val="20"/>
          <w:shd w:val="clear" w:color="auto" w:fill="FFFFFF"/>
        </w:rPr>
        <w:t>螺杆机YSEZEZS45CKE/22</w:t>
      </w:r>
      <w:r>
        <w:rPr>
          <w:rFonts w:hint="eastAsia" w:ascii="Times New Roman" w:hAnsi="Times New Roman" w:eastAsia="宋体" w:cs="仿宋"/>
          <w:kern w:val="0"/>
          <w:sz w:val="24"/>
          <w:szCs w:val="20"/>
          <w:shd w:val="clear" w:color="auto" w:fill="FFFFFF"/>
        </w:rPr>
        <w:t xml:space="preserve">   </w:t>
      </w:r>
      <w:r>
        <w:rPr>
          <w:rFonts w:ascii="Times New Roman" w:hAnsi="Times New Roman" w:eastAsia="宋体" w:cs="仿宋"/>
          <w:kern w:val="0"/>
          <w:sz w:val="24"/>
          <w:szCs w:val="20"/>
          <w:shd w:val="clear" w:color="auto" w:fill="FFFFFF"/>
        </w:rPr>
        <w:t>2台</w:t>
      </w:r>
      <w:r>
        <w:rPr>
          <w:rFonts w:hint="eastAsia" w:ascii="Times New Roman" w:hAnsi="Times New Roman" w:eastAsia="宋体" w:cs="仿宋"/>
          <w:kern w:val="0"/>
          <w:sz w:val="24"/>
          <w:szCs w:val="20"/>
          <w:shd w:val="clear" w:color="auto" w:fill="FFFFFF"/>
        </w:rPr>
        <w:t xml:space="preserve">  </w:t>
      </w:r>
      <w:r>
        <w:rPr>
          <w:rFonts w:ascii="Times New Roman" w:hAnsi="Times New Roman" w:eastAsia="宋体" w:cs="仿宋"/>
          <w:kern w:val="0"/>
          <w:sz w:val="24"/>
          <w:szCs w:val="20"/>
          <w:shd w:val="clear" w:color="auto" w:fill="FFFFFF"/>
        </w:rPr>
        <w:t>制冷量1519KW</w:t>
      </w:r>
    </w:p>
    <w:p>
      <w:pPr>
        <w:widowControl/>
        <w:shd w:val="clear" w:color="auto" w:fill="FFFFFF"/>
        <w:spacing w:line="360" w:lineRule="auto"/>
        <w:ind w:firstLine="480" w:firstLineChars="200"/>
        <w:rPr>
          <w:rFonts w:ascii="Times New Roman" w:hAnsi="Times New Roman" w:eastAsia="宋体" w:cs="仿宋"/>
          <w:kern w:val="0"/>
          <w:sz w:val="24"/>
          <w:szCs w:val="20"/>
          <w:shd w:val="clear" w:color="auto" w:fill="FFFFFF"/>
        </w:rPr>
      </w:pPr>
      <w:r>
        <w:rPr>
          <w:rFonts w:hint="eastAsia" w:ascii="Times New Roman" w:hAnsi="Times New Roman" w:eastAsia="宋体" w:cs="仿宋"/>
          <w:kern w:val="0"/>
          <w:sz w:val="24"/>
          <w:szCs w:val="20"/>
          <w:shd w:val="clear" w:color="auto" w:fill="FFFFFF"/>
        </w:rPr>
        <w:t>（2）</w:t>
      </w:r>
      <w:r>
        <w:rPr>
          <w:rFonts w:ascii="Times New Roman" w:hAnsi="Times New Roman" w:eastAsia="宋体" w:cs="仿宋"/>
          <w:kern w:val="0"/>
          <w:sz w:val="24"/>
          <w:szCs w:val="20"/>
          <w:shd w:val="clear" w:color="auto" w:fill="FFFFFF"/>
        </w:rPr>
        <w:t>冷却塔3组10个单元</w:t>
      </w:r>
    </w:p>
    <w:p>
      <w:pPr>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rPr>
        <w:t>2、</w:t>
      </w:r>
      <w:r>
        <w:rPr>
          <w:rFonts w:ascii="Times New Roman" w:hAnsi="Times New Roman" w:eastAsia="宋体" w:cs="宋体"/>
          <w:b/>
          <w:sz w:val="24"/>
          <w:szCs w:val="24"/>
        </w:rPr>
        <w:t>中央空调风机盘管的清洗和消毒</w:t>
      </w:r>
    </w:p>
    <w:p>
      <w:pPr>
        <w:widowControl/>
        <w:kinsoku w:val="0"/>
        <w:autoSpaceDE w:val="0"/>
        <w:autoSpaceDN w:val="0"/>
        <w:adjustRightInd w:val="0"/>
        <w:snapToGrid w:val="0"/>
        <w:spacing w:line="86" w:lineRule="exact"/>
        <w:jc w:val="left"/>
        <w:textAlignment w:val="baseline"/>
        <w:rPr>
          <w:rFonts w:ascii="Times New Roman" w:hAnsi="Times New Roman" w:eastAsia="宋体" w:cs="Arial"/>
          <w:snapToGrid w:val="0"/>
          <w:color w:val="000000"/>
          <w:kern w:val="0"/>
          <w:szCs w:val="21"/>
        </w:rPr>
      </w:pPr>
    </w:p>
    <w:tbl>
      <w:tblPr>
        <w:tblStyle w:val="18"/>
        <w:tblW w:w="7920" w:type="dxa"/>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2397"/>
        <w:gridCol w:w="2357"/>
        <w:gridCol w:w="1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63" w:type="dxa"/>
          </w:tcPr>
          <w:p>
            <w:pPr>
              <w:widowControl/>
              <w:kinsoku w:val="0"/>
              <w:autoSpaceDE w:val="0"/>
              <w:autoSpaceDN w:val="0"/>
              <w:adjustRightInd w:val="0"/>
              <w:snapToGrid w:val="0"/>
              <w:jc w:val="center"/>
              <w:textAlignment w:val="baseline"/>
              <w:rPr>
                <w:rFonts w:ascii="Times New Roman" w:hAnsi="Times New Roman" w:eastAsia="宋体" w:cs="Arial"/>
                <w:snapToGrid w:val="0"/>
                <w:color w:val="000000"/>
                <w:kern w:val="0"/>
                <w:szCs w:val="21"/>
              </w:rPr>
            </w:pPr>
          </w:p>
        </w:tc>
        <w:tc>
          <w:tcPr>
            <w:tcW w:w="2397" w:type="dxa"/>
          </w:tcPr>
          <w:p>
            <w:pPr>
              <w:widowControl/>
              <w:kinsoku w:val="0"/>
              <w:autoSpaceDE w:val="0"/>
              <w:autoSpaceDN w:val="0"/>
              <w:adjustRightInd w:val="0"/>
              <w:snapToGrid w:val="0"/>
              <w:spacing w:before="143" w:line="219" w:lineRule="auto"/>
              <w:ind w:left="21"/>
              <w:jc w:val="center"/>
              <w:textAlignment w:val="baseline"/>
              <w:rPr>
                <w:rFonts w:ascii="Times New Roman" w:hAnsi="Times New Roman" w:eastAsia="宋体" w:cs="宋体"/>
                <w:snapToGrid w:val="0"/>
                <w:color w:val="000000"/>
                <w:kern w:val="0"/>
                <w:sz w:val="23"/>
                <w:szCs w:val="23"/>
              </w:rPr>
            </w:pPr>
            <w:r>
              <w:rPr>
                <w:rFonts w:ascii="Times New Roman" w:hAnsi="宋体" w:eastAsia="宋体" w:cs="宋体"/>
                <w:snapToGrid w:val="0"/>
                <w:color w:val="000000"/>
                <w:spacing w:val="7"/>
                <w:kern w:val="0"/>
                <w:sz w:val="23"/>
                <w:szCs w:val="23"/>
              </w:rPr>
              <w:t>风机盘管</w:t>
            </w:r>
            <w:r>
              <w:rPr>
                <w:rFonts w:ascii="Times New Roman" w:hAnsi="Times New Roman" w:eastAsia="宋体" w:cs="宋体"/>
                <w:snapToGrid w:val="0"/>
                <w:color w:val="000000"/>
                <w:spacing w:val="7"/>
                <w:kern w:val="0"/>
                <w:sz w:val="23"/>
                <w:szCs w:val="23"/>
              </w:rPr>
              <w:t>(</w:t>
            </w:r>
            <w:r>
              <w:rPr>
                <w:rFonts w:ascii="Times New Roman" w:hAnsi="宋体" w:eastAsia="宋体" w:cs="宋体"/>
                <w:snapToGrid w:val="0"/>
                <w:color w:val="000000"/>
                <w:spacing w:val="7"/>
                <w:kern w:val="0"/>
                <w:sz w:val="23"/>
                <w:szCs w:val="23"/>
              </w:rPr>
              <w:t>台</w:t>
            </w:r>
            <w:r>
              <w:rPr>
                <w:rFonts w:ascii="Times New Roman" w:hAnsi="Times New Roman" w:eastAsia="宋体" w:cs="宋体"/>
                <w:snapToGrid w:val="0"/>
                <w:color w:val="000000"/>
                <w:spacing w:val="7"/>
                <w:kern w:val="0"/>
                <w:sz w:val="23"/>
                <w:szCs w:val="23"/>
              </w:rPr>
              <w:t>)</w:t>
            </w:r>
          </w:p>
        </w:tc>
        <w:tc>
          <w:tcPr>
            <w:tcW w:w="2357" w:type="dxa"/>
          </w:tcPr>
          <w:p>
            <w:pPr>
              <w:widowControl/>
              <w:kinsoku w:val="0"/>
              <w:autoSpaceDE w:val="0"/>
              <w:autoSpaceDN w:val="0"/>
              <w:adjustRightInd w:val="0"/>
              <w:snapToGrid w:val="0"/>
              <w:spacing w:before="144" w:line="219" w:lineRule="auto"/>
              <w:ind w:left="34"/>
              <w:jc w:val="center"/>
              <w:textAlignment w:val="baseline"/>
              <w:rPr>
                <w:rFonts w:ascii="Times New Roman" w:hAnsi="Times New Roman" w:eastAsia="宋体" w:cs="宋体"/>
                <w:snapToGrid w:val="0"/>
                <w:color w:val="000000"/>
                <w:kern w:val="0"/>
                <w:sz w:val="23"/>
                <w:szCs w:val="23"/>
              </w:rPr>
            </w:pPr>
            <w:r>
              <w:rPr>
                <w:rFonts w:ascii="Times New Roman" w:hAnsi="宋体" w:eastAsia="宋体" w:cs="宋体"/>
                <w:snapToGrid w:val="0"/>
                <w:color w:val="000000"/>
                <w:spacing w:val="7"/>
                <w:kern w:val="0"/>
                <w:sz w:val="23"/>
                <w:szCs w:val="23"/>
              </w:rPr>
              <w:t>吊顶空调</w:t>
            </w:r>
            <w:r>
              <w:rPr>
                <w:rFonts w:ascii="Times New Roman" w:hAnsi="Times New Roman" w:eastAsia="宋体" w:cs="宋体"/>
                <w:snapToGrid w:val="0"/>
                <w:color w:val="000000"/>
                <w:spacing w:val="7"/>
                <w:kern w:val="0"/>
                <w:sz w:val="23"/>
                <w:szCs w:val="23"/>
              </w:rPr>
              <w:t>(</w:t>
            </w:r>
            <w:r>
              <w:rPr>
                <w:rFonts w:ascii="Times New Roman" w:hAnsi="宋体" w:eastAsia="宋体" w:cs="宋体"/>
                <w:snapToGrid w:val="0"/>
                <w:color w:val="000000"/>
                <w:spacing w:val="7"/>
                <w:kern w:val="0"/>
                <w:sz w:val="23"/>
                <w:szCs w:val="23"/>
              </w:rPr>
              <w:t>台</w:t>
            </w:r>
            <w:r>
              <w:rPr>
                <w:rFonts w:ascii="Times New Roman" w:hAnsi="Times New Roman" w:eastAsia="宋体" w:cs="宋体"/>
                <w:snapToGrid w:val="0"/>
                <w:color w:val="000000"/>
                <w:spacing w:val="7"/>
                <w:kern w:val="0"/>
                <w:sz w:val="23"/>
                <w:szCs w:val="23"/>
              </w:rPr>
              <w:t>)</w:t>
            </w:r>
          </w:p>
        </w:tc>
        <w:tc>
          <w:tcPr>
            <w:tcW w:w="1903" w:type="dxa"/>
          </w:tcPr>
          <w:p>
            <w:pPr>
              <w:widowControl/>
              <w:kinsoku w:val="0"/>
              <w:autoSpaceDE w:val="0"/>
              <w:autoSpaceDN w:val="0"/>
              <w:adjustRightInd w:val="0"/>
              <w:snapToGrid w:val="0"/>
              <w:spacing w:before="145" w:line="221" w:lineRule="auto"/>
              <w:ind w:left="717"/>
              <w:jc w:val="left"/>
              <w:textAlignment w:val="baseline"/>
              <w:rPr>
                <w:rFonts w:ascii="Times New Roman" w:hAnsi="Times New Roman" w:eastAsia="宋体" w:cs="宋体"/>
                <w:snapToGrid w:val="0"/>
                <w:color w:val="000000"/>
                <w:kern w:val="0"/>
                <w:sz w:val="23"/>
                <w:szCs w:val="23"/>
              </w:rPr>
            </w:pPr>
            <w:r>
              <w:rPr>
                <w:rFonts w:ascii="Times New Roman" w:hAnsi="宋体" w:eastAsia="宋体" w:cs="宋体"/>
                <w:snapToGrid w:val="0"/>
                <w:color w:val="000000"/>
                <w:spacing w:val="5"/>
                <w:kern w:val="0"/>
                <w:sz w:val="23"/>
                <w:szCs w:val="23"/>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263" w:type="dxa"/>
          </w:tcPr>
          <w:p>
            <w:pPr>
              <w:widowControl/>
              <w:kinsoku w:val="0"/>
              <w:autoSpaceDE w:val="0"/>
              <w:autoSpaceDN w:val="0"/>
              <w:adjustRightInd w:val="0"/>
              <w:snapToGrid w:val="0"/>
              <w:spacing w:before="91" w:line="219" w:lineRule="auto"/>
              <w:ind w:left="275"/>
              <w:jc w:val="left"/>
              <w:textAlignment w:val="baseline"/>
              <w:rPr>
                <w:rFonts w:ascii="Times New Roman" w:hAnsi="Times New Roman" w:eastAsia="宋体" w:cs="宋体"/>
                <w:snapToGrid w:val="0"/>
                <w:color w:val="000000"/>
                <w:kern w:val="0"/>
                <w:sz w:val="23"/>
                <w:szCs w:val="23"/>
              </w:rPr>
            </w:pPr>
            <w:r>
              <w:rPr>
                <w:rFonts w:ascii="Times New Roman" w:hAnsi="宋体" w:eastAsia="宋体" w:cs="宋体"/>
                <w:snapToGrid w:val="0"/>
                <w:color w:val="000000"/>
                <w:spacing w:val="3"/>
                <w:kern w:val="0"/>
                <w:sz w:val="23"/>
                <w:szCs w:val="23"/>
              </w:rPr>
              <w:t>综合楼</w:t>
            </w:r>
          </w:p>
        </w:tc>
        <w:tc>
          <w:tcPr>
            <w:tcW w:w="2397" w:type="dxa"/>
          </w:tcPr>
          <w:p>
            <w:pPr>
              <w:widowControl/>
              <w:kinsoku w:val="0"/>
              <w:autoSpaceDE w:val="0"/>
              <w:autoSpaceDN w:val="0"/>
              <w:adjustRightInd w:val="0"/>
              <w:snapToGrid w:val="0"/>
              <w:spacing w:before="149" w:line="184" w:lineRule="auto"/>
              <w:ind w:left="1011"/>
              <w:jc w:val="left"/>
              <w:textAlignment w:val="baseline"/>
              <w:rPr>
                <w:rFonts w:ascii="Times New Roman" w:hAnsi="Times New Roman" w:eastAsia="宋体" w:cs="宋体"/>
                <w:snapToGrid w:val="0"/>
                <w:color w:val="000000"/>
                <w:kern w:val="0"/>
                <w:sz w:val="23"/>
                <w:szCs w:val="23"/>
              </w:rPr>
            </w:pPr>
            <w:r>
              <w:rPr>
                <w:rFonts w:ascii="Times New Roman" w:hAnsi="Times New Roman" w:eastAsia="宋体" w:cs="宋体"/>
                <w:snapToGrid w:val="0"/>
                <w:color w:val="000000"/>
                <w:spacing w:val="-3"/>
                <w:kern w:val="0"/>
                <w:sz w:val="23"/>
                <w:szCs w:val="23"/>
              </w:rPr>
              <w:t>817</w:t>
            </w:r>
          </w:p>
        </w:tc>
        <w:tc>
          <w:tcPr>
            <w:tcW w:w="2357" w:type="dxa"/>
          </w:tcPr>
          <w:p>
            <w:pPr>
              <w:widowControl/>
              <w:kinsoku w:val="0"/>
              <w:autoSpaceDE w:val="0"/>
              <w:autoSpaceDN w:val="0"/>
              <w:adjustRightInd w:val="0"/>
              <w:snapToGrid w:val="0"/>
              <w:jc w:val="left"/>
              <w:textAlignment w:val="baseline"/>
              <w:rPr>
                <w:rFonts w:ascii="Times New Roman" w:hAnsi="Times New Roman" w:eastAsia="宋体" w:cs="Arial"/>
                <w:snapToGrid w:val="0"/>
                <w:color w:val="000000"/>
                <w:kern w:val="0"/>
                <w:szCs w:val="21"/>
              </w:rPr>
            </w:pPr>
          </w:p>
        </w:tc>
        <w:tc>
          <w:tcPr>
            <w:tcW w:w="1903" w:type="dxa"/>
          </w:tcPr>
          <w:p>
            <w:pPr>
              <w:widowControl/>
              <w:kinsoku w:val="0"/>
              <w:autoSpaceDE w:val="0"/>
              <w:autoSpaceDN w:val="0"/>
              <w:adjustRightInd w:val="0"/>
              <w:snapToGrid w:val="0"/>
              <w:jc w:val="center"/>
              <w:textAlignment w:val="baseline"/>
              <w:rPr>
                <w:rFonts w:ascii="Times New Roman" w:hAnsi="Times New Roman" w:eastAsia="宋体" w:cs="Arial"/>
                <w:snapToGrid w:val="0"/>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263" w:type="dxa"/>
          </w:tcPr>
          <w:p>
            <w:pPr>
              <w:widowControl/>
              <w:kinsoku w:val="0"/>
              <w:autoSpaceDE w:val="0"/>
              <w:autoSpaceDN w:val="0"/>
              <w:adjustRightInd w:val="0"/>
              <w:snapToGrid w:val="0"/>
              <w:spacing w:before="83" w:line="220" w:lineRule="auto"/>
              <w:ind w:left="394"/>
              <w:jc w:val="left"/>
              <w:textAlignment w:val="baseline"/>
              <w:rPr>
                <w:rFonts w:ascii="Times New Roman" w:hAnsi="Times New Roman" w:eastAsia="宋体" w:cs="宋体"/>
                <w:snapToGrid w:val="0"/>
                <w:color w:val="000000"/>
                <w:kern w:val="0"/>
                <w:sz w:val="23"/>
                <w:szCs w:val="23"/>
              </w:rPr>
            </w:pPr>
            <w:r>
              <w:rPr>
                <w:rFonts w:ascii="Times New Roman" w:hAnsi="宋体" w:eastAsia="宋体" w:cs="宋体"/>
                <w:snapToGrid w:val="0"/>
                <w:color w:val="000000"/>
                <w:spacing w:val="6"/>
                <w:kern w:val="0"/>
                <w:sz w:val="23"/>
                <w:szCs w:val="23"/>
              </w:rPr>
              <w:t>食堂</w:t>
            </w:r>
          </w:p>
        </w:tc>
        <w:tc>
          <w:tcPr>
            <w:tcW w:w="2397" w:type="dxa"/>
          </w:tcPr>
          <w:p>
            <w:pPr>
              <w:widowControl/>
              <w:kinsoku w:val="0"/>
              <w:autoSpaceDE w:val="0"/>
              <w:autoSpaceDN w:val="0"/>
              <w:adjustRightInd w:val="0"/>
              <w:snapToGrid w:val="0"/>
              <w:jc w:val="left"/>
              <w:textAlignment w:val="baseline"/>
              <w:rPr>
                <w:rFonts w:ascii="Times New Roman" w:hAnsi="Times New Roman" w:eastAsia="宋体" w:cs="Arial"/>
                <w:snapToGrid w:val="0"/>
                <w:color w:val="000000"/>
                <w:kern w:val="0"/>
                <w:szCs w:val="21"/>
              </w:rPr>
            </w:pPr>
          </w:p>
        </w:tc>
        <w:tc>
          <w:tcPr>
            <w:tcW w:w="2357" w:type="dxa"/>
          </w:tcPr>
          <w:p>
            <w:pPr>
              <w:widowControl/>
              <w:kinsoku w:val="0"/>
              <w:autoSpaceDE w:val="0"/>
              <w:autoSpaceDN w:val="0"/>
              <w:adjustRightInd w:val="0"/>
              <w:snapToGrid w:val="0"/>
              <w:spacing w:before="170" w:line="175" w:lineRule="auto"/>
              <w:ind w:left="1054"/>
              <w:jc w:val="left"/>
              <w:textAlignment w:val="baseline"/>
              <w:rPr>
                <w:rFonts w:ascii="Times New Roman" w:hAnsi="Times New Roman" w:eastAsia="宋体" w:cs="宋体"/>
                <w:snapToGrid w:val="0"/>
                <w:color w:val="000000"/>
                <w:kern w:val="0"/>
                <w:sz w:val="23"/>
                <w:szCs w:val="23"/>
              </w:rPr>
            </w:pPr>
            <w:r>
              <w:rPr>
                <w:rFonts w:ascii="Times New Roman" w:hAnsi="Times New Roman" w:eastAsia="宋体" w:cs="宋体"/>
                <w:snapToGrid w:val="0"/>
                <w:color w:val="000000"/>
                <w:spacing w:val="-7"/>
                <w:kern w:val="0"/>
                <w:sz w:val="23"/>
                <w:szCs w:val="23"/>
              </w:rPr>
              <w:t>19</w:t>
            </w:r>
          </w:p>
        </w:tc>
        <w:tc>
          <w:tcPr>
            <w:tcW w:w="1903" w:type="dxa"/>
          </w:tcPr>
          <w:p>
            <w:pPr>
              <w:widowControl/>
              <w:kinsoku w:val="0"/>
              <w:autoSpaceDE w:val="0"/>
              <w:autoSpaceDN w:val="0"/>
              <w:adjustRightInd w:val="0"/>
              <w:snapToGrid w:val="0"/>
              <w:jc w:val="center"/>
              <w:textAlignment w:val="baseline"/>
              <w:rPr>
                <w:rFonts w:ascii="Times New Roman" w:hAnsi="Times New Roman" w:eastAsia="宋体" w:cs="Arial"/>
                <w:snapToGrid w:val="0"/>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263" w:type="dxa"/>
          </w:tcPr>
          <w:p>
            <w:pPr>
              <w:widowControl/>
              <w:kinsoku w:val="0"/>
              <w:autoSpaceDE w:val="0"/>
              <w:autoSpaceDN w:val="0"/>
              <w:adjustRightInd w:val="0"/>
              <w:snapToGrid w:val="0"/>
              <w:spacing w:before="93" w:line="219" w:lineRule="auto"/>
              <w:ind w:left="334"/>
              <w:jc w:val="left"/>
              <w:textAlignment w:val="baseline"/>
              <w:rPr>
                <w:rFonts w:ascii="Times New Roman" w:hAnsi="Times New Roman" w:eastAsia="宋体" w:cs="宋体"/>
                <w:snapToGrid w:val="0"/>
                <w:color w:val="000000"/>
                <w:kern w:val="0"/>
                <w:sz w:val="23"/>
                <w:szCs w:val="23"/>
              </w:rPr>
            </w:pPr>
            <w:r>
              <w:rPr>
                <w:rFonts w:ascii="Times New Roman" w:hAnsi="Times New Roman" w:eastAsia="宋体" w:cs="宋体"/>
                <w:snapToGrid w:val="0"/>
                <w:color w:val="000000"/>
                <w:spacing w:val="-2"/>
                <w:kern w:val="0"/>
                <w:sz w:val="23"/>
                <w:szCs w:val="23"/>
              </w:rPr>
              <w:t>4</w:t>
            </w:r>
            <w:r>
              <w:rPr>
                <w:rFonts w:ascii="Times New Roman" w:hAnsi="宋体" w:eastAsia="宋体" w:cs="宋体"/>
                <w:snapToGrid w:val="0"/>
                <w:color w:val="000000"/>
                <w:spacing w:val="-2"/>
                <w:kern w:val="0"/>
                <w:sz w:val="23"/>
                <w:szCs w:val="23"/>
              </w:rPr>
              <w:t>号楼</w:t>
            </w:r>
          </w:p>
        </w:tc>
        <w:tc>
          <w:tcPr>
            <w:tcW w:w="2397" w:type="dxa"/>
          </w:tcPr>
          <w:p>
            <w:pPr>
              <w:widowControl/>
              <w:kinsoku w:val="0"/>
              <w:autoSpaceDE w:val="0"/>
              <w:autoSpaceDN w:val="0"/>
              <w:adjustRightInd w:val="0"/>
              <w:snapToGrid w:val="0"/>
              <w:spacing w:before="151" w:line="184" w:lineRule="auto"/>
              <w:ind w:left="1011"/>
              <w:jc w:val="left"/>
              <w:textAlignment w:val="baseline"/>
              <w:rPr>
                <w:rFonts w:ascii="Times New Roman" w:hAnsi="Times New Roman" w:eastAsia="宋体" w:cs="宋体"/>
                <w:snapToGrid w:val="0"/>
                <w:color w:val="000000"/>
                <w:kern w:val="0"/>
                <w:sz w:val="23"/>
                <w:szCs w:val="23"/>
              </w:rPr>
            </w:pPr>
            <w:r>
              <w:rPr>
                <w:rFonts w:ascii="Times New Roman" w:hAnsi="Times New Roman" w:eastAsia="宋体" w:cs="宋体"/>
                <w:snapToGrid w:val="0"/>
                <w:color w:val="000000"/>
                <w:spacing w:val="-6"/>
                <w:kern w:val="0"/>
                <w:sz w:val="23"/>
                <w:szCs w:val="23"/>
              </w:rPr>
              <w:t>195</w:t>
            </w:r>
          </w:p>
        </w:tc>
        <w:tc>
          <w:tcPr>
            <w:tcW w:w="2357" w:type="dxa"/>
          </w:tcPr>
          <w:p>
            <w:pPr>
              <w:widowControl/>
              <w:kinsoku w:val="0"/>
              <w:autoSpaceDE w:val="0"/>
              <w:autoSpaceDN w:val="0"/>
              <w:adjustRightInd w:val="0"/>
              <w:snapToGrid w:val="0"/>
              <w:jc w:val="left"/>
              <w:textAlignment w:val="baseline"/>
              <w:rPr>
                <w:rFonts w:ascii="Times New Roman" w:hAnsi="Times New Roman" w:eastAsia="宋体" w:cs="Arial"/>
                <w:snapToGrid w:val="0"/>
                <w:color w:val="000000"/>
                <w:kern w:val="0"/>
                <w:szCs w:val="21"/>
              </w:rPr>
            </w:pPr>
          </w:p>
        </w:tc>
        <w:tc>
          <w:tcPr>
            <w:tcW w:w="1903" w:type="dxa"/>
          </w:tcPr>
          <w:p>
            <w:pPr>
              <w:widowControl/>
              <w:kinsoku w:val="0"/>
              <w:autoSpaceDE w:val="0"/>
              <w:autoSpaceDN w:val="0"/>
              <w:adjustRightInd w:val="0"/>
              <w:snapToGrid w:val="0"/>
              <w:jc w:val="center"/>
              <w:textAlignment w:val="baseline"/>
              <w:rPr>
                <w:rFonts w:ascii="Times New Roman" w:hAnsi="Times New Roman" w:eastAsia="宋体" w:cs="Arial"/>
                <w:snapToGrid w:val="0"/>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263" w:type="dxa"/>
          </w:tcPr>
          <w:p>
            <w:pPr>
              <w:widowControl/>
              <w:kinsoku w:val="0"/>
              <w:autoSpaceDE w:val="0"/>
              <w:autoSpaceDN w:val="0"/>
              <w:adjustRightInd w:val="0"/>
              <w:snapToGrid w:val="0"/>
              <w:spacing w:before="84" w:line="219" w:lineRule="auto"/>
              <w:ind w:left="334"/>
              <w:jc w:val="left"/>
              <w:textAlignment w:val="baseline"/>
              <w:rPr>
                <w:rFonts w:ascii="Times New Roman" w:hAnsi="Times New Roman" w:eastAsia="宋体" w:cs="宋体"/>
                <w:snapToGrid w:val="0"/>
                <w:color w:val="000000"/>
                <w:kern w:val="0"/>
                <w:sz w:val="23"/>
                <w:szCs w:val="23"/>
              </w:rPr>
            </w:pPr>
            <w:r>
              <w:rPr>
                <w:rFonts w:ascii="Times New Roman" w:hAnsi="Times New Roman" w:eastAsia="宋体" w:cs="宋体"/>
                <w:snapToGrid w:val="0"/>
                <w:color w:val="000000"/>
                <w:spacing w:val="-3"/>
                <w:kern w:val="0"/>
                <w:sz w:val="23"/>
                <w:szCs w:val="23"/>
              </w:rPr>
              <w:t>5</w:t>
            </w:r>
            <w:r>
              <w:rPr>
                <w:rFonts w:ascii="Times New Roman" w:hAnsi="宋体" w:eastAsia="宋体" w:cs="宋体"/>
                <w:snapToGrid w:val="0"/>
                <w:color w:val="000000"/>
                <w:spacing w:val="-3"/>
                <w:kern w:val="0"/>
                <w:sz w:val="23"/>
                <w:szCs w:val="23"/>
              </w:rPr>
              <w:t>号楼</w:t>
            </w:r>
          </w:p>
        </w:tc>
        <w:tc>
          <w:tcPr>
            <w:tcW w:w="2397" w:type="dxa"/>
          </w:tcPr>
          <w:p>
            <w:pPr>
              <w:widowControl/>
              <w:kinsoku w:val="0"/>
              <w:autoSpaceDE w:val="0"/>
              <w:autoSpaceDN w:val="0"/>
              <w:adjustRightInd w:val="0"/>
              <w:snapToGrid w:val="0"/>
              <w:spacing w:before="183" w:line="165" w:lineRule="auto"/>
              <w:ind w:left="1071"/>
              <w:jc w:val="left"/>
              <w:textAlignment w:val="baseline"/>
              <w:rPr>
                <w:rFonts w:ascii="Times New Roman" w:hAnsi="Times New Roman" w:eastAsia="宋体" w:cs="宋体"/>
                <w:snapToGrid w:val="0"/>
                <w:color w:val="000000"/>
                <w:kern w:val="0"/>
                <w:sz w:val="23"/>
                <w:szCs w:val="23"/>
              </w:rPr>
            </w:pPr>
            <w:r>
              <w:rPr>
                <w:rFonts w:ascii="Times New Roman" w:hAnsi="Times New Roman" w:eastAsia="宋体" w:cs="宋体"/>
                <w:snapToGrid w:val="0"/>
                <w:color w:val="000000"/>
                <w:spacing w:val="-4"/>
                <w:kern w:val="0"/>
                <w:sz w:val="23"/>
                <w:szCs w:val="23"/>
              </w:rPr>
              <w:t>58</w:t>
            </w:r>
          </w:p>
        </w:tc>
        <w:tc>
          <w:tcPr>
            <w:tcW w:w="2357" w:type="dxa"/>
          </w:tcPr>
          <w:p>
            <w:pPr>
              <w:widowControl/>
              <w:kinsoku w:val="0"/>
              <w:autoSpaceDE w:val="0"/>
              <w:autoSpaceDN w:val="0"/>
              <w:adjustRightInd w:val="0"/>
              <w:snapToGrid w:val="0"/>
              <w:jc w:val="left"/>
              <w:textAlignment w:val="baseline"/>
              <w:rPr>
                <w:rFonts w:ascii="Times New Roman" w:hAnsi="Times New Roman" w:eastAsia="宋体" w:cs="Arial"/>
                <w:snapToGrid w:val="0"/>
                <w:color w:val="000000"/>
                <w:kern w:val="0"/>
                <w:szCs w:val="21"/>
              </w:rPr>
            </w:pPr>
          </w:p>
        </w:tc>
        <w:tc>
          <w:tcPr>
            <w:tcW w:w="1903" w:type="dxa"/>
          </w:tcPr>
          <w:p>
            <w:pPr>
              <w:widowControl/>
              <w:kinsoku w:val="0"/>
              <w:autoSpaceDE w:val="0"/>
              <w:autoSpaceDN w:val="0"/>
              <w:adjustRightInd w:val="0"/>
              <w:snapToGrid w:val="0"/>
              <w:jc w:val="center"/>
              <w:textAlignment w:val="baseline"/>
              <w:rPr>
                <w:rFonts w:ascii="Times New Roman" w:hAnsi="Times New Roman" w:eastAsia="宋体" w:cs="Arial"/>
                <w:snapToGrid w:val="0"/>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63" w:type="dxa"/>
          </w:tcPr>
          <w:p>
            <w:pPr>
              <w:widowControl/>
              <w:kinsoku w:val="0"/>
              <w:autoSpaceDE w:val="0"/>
              <w:autoSpaceDN w:val="0"/>
              <w:adjustRightInd w:val="0"/>
              <w:snapToGrid w:val="0"/>
              <w:spacing w:before="95" w:line="219" w:lineRule="auto"/>
              <w:ind w:left="334"/>
              <w:jc w:val="left"/>
              <w:textAlignment w:val="baseline"/>
              <w:rPr>
                <w:rFonts w:ascii="Times New Roman" w:hAnsi="Times New Roman" w:eastAsia="宋体" w:cs="宋体"/>
                <w:snapToGrid w:val="0"/>
                <w:color w:val="000000"/>
                <w:kern w:val="0"/>
                <w:sz w:val="23"/>
                <w:szCs w:val="23"/>
              </w:rPr>
            </w:pPr>
            <w:r>
              <w:rPr>
                <w:rFonts w:ascii="Times New Roman" w:hAnsi="Times New Roman" w:eastAsia="宋体" w:cs="宋体"/>
                <w:snapToGrid w:val="0"/>
                <w:color w:val="000000"/>
                <w:spacing w:val="-3"/>
                <w:kern w:val="0"/>
                <w:sz w:val="23"/>
                <w:szCs w:val="23"/>
              </w:rPr>
              <w:t>6</w:t>
            </w:r>
            <w:r>
              <w:rPr>
                <w:rFonts w:ascii="Times New Roman" w:hAnsi="宋体" w:eastAsia="宋体" w:cs="宋体"/>
                <w:snapToGrid w:val="0"/>
                <w:color w:val="000000"/>
                <w:spacing w:val="-3"/>
                <w:kern w:val="0"/>
                <w:sz w:val="23"/>
                <w:szCs w:val="23"/>
              </w:rPr>
              <w:t>号楼</w:t>
            </w:r>
          </w:p>
        </w:tc>
        <w:tc>
          <w:tcPr>
            <w:tcW w:w="2397" w:type="dxa"/>
          </w:tcPr>
          <w:p>
            <w:pPr>
              <w:widowControl/>
              <w:kinsoku w:val="0"/>
              <w:autoSpaceDE w:val="0"/>
              <w:autoSpaceDN w:val="0"/>
              <w:adjustRightInd w:val="0"/>
              <w:snapToGrid w:val="0"/>
              <w:spacing w:before="194" w:line="163" w:lineRule="auto"/>
              <w:ind w:left="1071"/>
              <w:jc w:val="left"/>
              <w:textAlignment w:val="baseline"/>
              <w:rPr>
                <w:rFonts w:ascii="Times New Roman" w:hAnsi="Times New Roman" w:eastAsia="宋体" w:cs="宋体"/>
                <w:snapToGrid w:val="0"/>
                <w:color w:val="000000"/>
                <w:kern w:val="0"/>
                <w:sz w:val="23"/>
                <w:szCs w:val="23"/>
              </w:rPr>
            </w:pPr>
            <w:r>
              <w:rPr>
                <w:rFonts w:ascii="Times New Roman" w:hAnsi="Times New Roman" w:eastAsia="宋体" w:cs="宋体"/>
                <w:snapToGrid w:val="0"/>
                <w:color w:val="000000"/>
                <w:spacing w:val="-3"/>
                <w:kern w:val="0"/>
                <w:sz w:val="23"/>
                <w:szCs w:val="23"/>
              </w:rPr>
              <w:t>65</w:t>
            </w:r>
          </w:p>
        </w:tc>
        <w:tc>
          <w:tcPr>
            <w:tcW w:w="2357" w:type="dxa"/>
          </w:tcPr>
          <w:p>
            <w:pPr>
              <w:widowControl/>
              <w:kinsoku w:val="0"/>
              <w:autoSpaceDE w:val="0"/>
              <w:autoSpaceDN w:val="0"/>
              <w:adjustRightInd w:val="0"/>
              <w:snapToGrid w:val="0"/>
              <w:spacing w:before="196" w:line="162" w:lineRule="auto"/>
              <w:ind w:left="1114"/>
              <w:jc w:val="left"/>
              <w:textAlignment w:val="baseline"/>
              <w:rPr>
                <w:rFonts w:ascii="Times New Roman" w:hAnsi="Times New Roman" w:eastAsia="宋体" w:cs="宋体"/>
                <w:snapToGrid w:val="0"/>
                <w:color w:val="000000"/>
                <w:kern w:val="0"/>
                <w:sz w:val="23"/>
                <w:szCs w:val="23"/>
              </w:rPr>
            </w:pPr>
            <w:r>
              <w:rPr>
                <w:rFonts w:ascii="Times New Roman" w:hAnsi="Times New Roman" w:eastAsia="宋体" w:cs="宋体"/>
                <w:snapToGrid w:val="0"/>
                <w:color w:val="000000"/>
                <w:kern w:val="0"/>
                <w:sz w:val="23"/>
                <w:szCs w:val="23"/>
              </w:rPr>
              <w:t>5</w:t>
            </w:r>
          </w:p>
        </w:tc>
        <w:tc>
          <w:tcPr>
            <w:tcW w:w="1903" w:type="dxa"/>
          </w:tcPr>
          <w:p>
            <w:pPr>
              <w:widowControl/>
              <w:kinsoku w:val="0"/>
              <w:autoSpaceDE w:val="0"/>
              <w:autoSpaceDN w:val="0"/>
              <w:adjustRightInd w:val="0"/>
              <w:snapToGrid w:val="0"/>
              <w:jc w:val="center"/>
              <w:textAlignment w:val="baseline"/>
              <w:rPr>
                <w:rFonts w:ascii="Times New Roman" w:hAnsi="Times New Roman" w:eastAsia="宋体" w:cs="Arial"/>
                <w:snapToGrid w:val="0"/>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263" w:type="dxa"/>
          </w:tcPr>
          <w:p>
            <w:pPr>
              <w:widowControl/>
              <w:kinsoku w:val="0"/>
              <w:autoSpaceDE w:val="0"/>
              <w:autoSpaceDN w:val="0"/>
              <w:adjustRightInd w:val="0"/>
              <w:snapToGrid w:val="0"/>
              <w:spacing w:before="94" w:line="225" w:lineRule="auto"/>
              <w:ind w:left="394"/>
              <w:jc w:val="left"/>
              <w:textAlignment w:val="baseline"/>
              <w:rPr>
                <w:rFonts w:ascii="Times New Roman" w:hAnsi="Times New Roman" w:eastAsia="宋体" w:cs="宋体"/>
                <w:snapToGrid w:val="0"/>
                <w:color w:val="000000"/>
                <w:kern w:val="0"/>
                <w:sz w:val="23"/>
                <w:szCs w:val="23"/>
              </w:rPr>
            </w:pPr>
            <w:r>
              <w:rPr>
                <w:rFonts w:ascii="Times New Roman" w:hAnsi="宋体" w:eastAsia="宋体" w:cs="宋体"/>
                <w:snapToGrid w:val="0"/>
                <w:color w:val="000000"/>
                <w:spacing w:val="-3"/>
                <w:kern w:val="0"/>
                <w:sz w:val="23"/>
                <w:szCs w:val="23"/>
              </w:rPr>
              <w:t>血透</w:t>
            </w:r>
          </w:p>
        </w:tc>
        <w:tc>
          <w:tcPr>
            <w:tcW w:w="2397" w:type="dxa"/>
          </w:tcPr>
          <w:p>
            <w:pPr>
              <w:widowControl/>
              <w:kinsoku w:val="0"/>
              <w:autoSpaceDE w:val="0"/>
              <w:autoSpaceDN w:val="0"/>
              <w:adjustRightInd w:val="0"/>
              <w:snapToGrid w:val="0"/>
              <w:jc w:val="left"/>
              <w:textAlignment w:val="baseline"/>
              <w:rPr>
                <w:rFonts w:ascii="Times New Roman" w:hAnsi="Times New Roman" w:eastAsia="宋体" w:cs="Arial"/>
                <w:snapToGrid w:val="0"/>
                <w:color w:val="000000"/>
                <w:kern w:val="0"/>
                <w:szCs w:val="21"/>
              </w:rPr>
            </w:pPr>
          </w:p>
        </w:tc>
        <w:tc>
          <w:tcPr>
            <w:tcW w:w="2357" w:type="dxa"/>
          </w:tcPr>
          <w:p>
            <w:pPr>
              <w:widowControl/>
              <w:kinsoku w:val="0"/>
              <w:autoSpaceDE w:val="0"/>
              <w:autoSpaceDN w:val="0"/>
              <w:adjustRightInd w:val="0"/>
              <w:snapToGrid w:val="0"/>
              <w:spacing w:before="196" w:line="193" w:lineRule="exact"/>
              <w:ind w:left="1114"/>
              <w:jc w:val="left"/>
              <w:textAlignment w:val="baseline"/>
              <w:rPr>
                <w:rFonts w:ascii="Times New Roman" w:hAnsi="Times New Roman" w:eastAsia="宋体" w:cs="宋体"/>
                <w:snapToGrid w:val="0"/>
                <w:color w:val="000000"/>
                <w:kern w:val="0"/>
                <w:sz w:val="23"/>
                <w:szCs w:val="23"/>
              </w:rPr>
            </w:pPr>
            <w:r>
              <w:rPr>
                <w:rFonts w:ascii="Times New Roman" w:hAnsi="Times New Roman" w:eastAsia="宋体" w:cs="宋体"/>
                <w:snapToGrid w:val="0"/>
                <w:color w:val="000000"/>
                <w:kern w:val="0"/>
                <w:position w:val="-2"/>
                <w:sz w:val="23"/>
                <w:szCs w:val="23"/>
              </w:rPr>
              <w:t>8</w:t>
            </w:r>
          </w:p>
        </w:tc>
        <w:tc>
          <w:tcPr>
            <w:tcW w:w="1903" w:type="dxa"/>
          </w:tcPr>
          <w:p>
            <w:pPr>
              <w:widowControl/>
              <w:kinsoku w:val="0"/>
              <w:autoSpaceDE w:val="0"/>
              <w:autoSpaceDN w:val="0"/>
              <w:adjustRightInd w:val="0"/>
              <w:snapToGrid w:val="0"/>
              <w:jc w:val="center"/>
              <w:textAlignment w:val="baseline"/>
              <w:rPr>
                <w:rFonts w:ascii="Times New Roman" w:hAnsi="Times New Roman" w:eastAsia="宋体" w:cs="Arial"/>
                <w:snapToGrid w:val="0"/>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63" w:type="dxa"/>
          </w:tcPr>
          <w:p>
            <w:pPr>
              <w:widowControl/>
              <w:kinsoku w:val="0"/>
              <w:autoSpaceDE w:val="0"/>
              <w:autoSpaceDN w:val="0"/>
              <w:adjustRightInd w:val="0"/>
              <w:snapToGrid w:val="0"/>
              <w:spacing w:before="99" w:line="221" w:lineRule="auto"/>
              <w:ind w:left="394"/>
              <w:jc w:val="left"/>
              <w:textAlignment w:val="baseline"/>
              <w:rPr>
                <w:rFonts w:ascii="Times New Roman" w:hAnsi="Times New Roman" w:eastAsia="宋体" w:cs="宋体"/>
                <w:snapToGrid w:val="0"/>
                <w:color w:val="000000"/>
                <w:kern w:val="0"/>
                <w:sz w:val="23"/>
                <w:szCs w:val="23"/>
              </w:rPr>
            </w:pPr>
            <w:r>
              <w:rPr>
                <w:rFonts w:ascii="Times New Roman" w:hAnsi="宋体" w:eastAsia="宋体" w:cs="宋体"/>
                <w:snapToGrid w:val="0"/>
                <w:color w:val="000000"/>
                <w:spacing w:val="4"/>
                <w:kern w:val="0"/>
                <w:sz w:val="23"/>
                <w:szCs w:val="23"/>
              </w:rPr>
              <w:t>总计</w:t>
            </w:r>
          </w:p>
        </w:tc>
        <w:tc>
          <w:tcPr>
            <w:tcW w:w="2397" w:type="dxa"/>
          </w:tcPr>
          <w:p>
            <w:pPr>
              <w:widowControl/>
              <w:kinsoku w:val="0"/>
              <w:autoSpaceDE w:val="0"/>
              <w:autoSpaceDN w:val="0"/>
              <w:adjustRightInd w:val="0"/>
              <w:snapToGrid w:val="0"/>
              <w:spacing w:before="156" w:line="184" w:lineRule="auto"/>
              <w:ind w:left="961"/>
              <w:jc w:val="left"/>
              <w:textAlignment w:val="baseline"/>
              <w:rPr>
                <w:rFonts w:ascii="Times New Roman" w:hAnsi="Times New Roman" w:eastAsia="宋体" w:cs="宋体"/>
                <w:snapToGrid w:val="0"/>
                <w:color w:val="000000"/>
                <w:kern w:val="0"/>
                <w:sz w:val="23"/>
                <w:szCs w:val="23"/>
              </w:rPr>
            </w:pPr>
            <w:r>
              <w:rPr>
                <w:rFonts w:ascii="Times New Roman" w:hAnsi="Times New Roman" w:eastAsia="宋体" w:cs="宋体"/>
                <w:snapToGrid w:val="0"/>
                <w:color w:val="000000"/>
                <w:spacing w:val="-5"/>
                <w:kern w:val="0"/>
                <w:sz w:val="23"/>
                <w:szCs w:val="23"/>
              </w:rPr>
              <w:t>1135</w:t>
            </w:r>
          </w:p>
        </w:tc>
        <w:tc>
          <w:tcPr>
            <w:tcW w:w="2357" w:type="dxa"/>
          </w:tcPr>
          <w:p>
            <w:pPr>
              <w:widowControl/>
              <w:kinsoku w:val="0"/>
              <w:autoSpaceDE w:val="0"/>
              <w:autoSpaceDN w:val="0"/>
              <w:adjustRightInd w:val="0"/>
              <w:snapToGrid w:val="0"/>
              <w:spacing w:before="197" w:line="174" w:lineRule="auto"/>
              <w:ind w:left="1054"/>
              <w:jc w:val="left"/>
              <w:textAlignment w:val="baseline"/>
              <w:rPr>
                <w:rFonts w:ascii="Times New Roman" w:hAnsi="Times New Roman" w:eastAsia="宋体" w:cs="宋体"/>
                <w:snapToGrid w:val="0"/>
                <w:color w:val="000000"/>
                <w:kern w:val="0"/>
                <w:sz w:val="23"/>
                <w:szCs w:val="23"/>
              </w:rPr>
            </w:pPr>
            <w:r>
              <w:rPr>
                <w:rFonts w:ascii="Times New Roman" w:hAnsi="Times New Roman" w:eastAsia="宋体" w:cs="宋体"/>
                <w:snapToGrid w:val="0"/>
                <w:color w:val="000000"/>
                <w:spacing w:val="-4"/>
                <w:kern w:val="0"/>
                <w:sz w:val="23"/>
                <w:szCs w:val="23"/>
              </w:rPr>
              <w:t>32</w:t>
            </w:r>
          </w:p>
        </w:tc>
        <w:tc>
          <w:tcPr>
            <w:tcW w:w="1903" w:type="dxa"/>
          </w:tcPr>
          <w:p>
            <w:pPr>
              <w:widowControl/>
              <w:kinsoku w:val="0"/>
              <w:autoSpaceDE w:val="0"/>
              <w:autoSpaceDN w:val="0"/>
              <w:adjustRightInd w:val="0"/>
              <w:snapToGrid w:val="0"/>
              <w:jc w:val="center"/>
              <w:textAlignment w:val="baseline"/>
              <w:rPr>
                <w:rFonts w:ascii="Times New Roman" w:hAnsi="Times New Roman" w:eastAsia="宋体" w:cs="Arial"/>
                <w:snapToGrid w:val="0"/>
                <w:color w:val="000000"/>
                <w:kern w:val="0"/>
                <w:szCs w:val="21"/>
              </w:rPr>
            </w:pPr>
          </w:p>
        </w:tc>
      </w:tr>
    </w:tbl>
    <w:p>
      <w:pPr>
        <w:widowControl/>
        <w:shd w:val="clear" w:color="auto" w:fill="FFFFFF"/>
        <w:spacing w:line="360" w:lineRule="auto"/>
        <w:ind w:firstLine="482" w:firstLineChars="200"/>
        <w:rPr>
          <w:rFonts w:hint="eastAsia" w:ascii="Times New Roman" w:hAnsi="Times New Roman" w:eastAsia="宋体" w:cs="黑体"/>
          <w:b/>
          <w:bCs/>
          <w:kern w:val="0"/>
          <w:sz w:val="24"/>
          <w:szCs w:val="20"/>
          <w:shd w:val="clear" w:color="auto" w:fill="FFFFFF"/>
        </w:rPr>
      </w:pPr>
      <w:r>
        <w:rPr>
          <w:rFonts w:hint="eastAsia" w:ascii="Times New Roman" w:hAnsi="Times New Roman" w:eastAsia="宋体" w:cs="黑体"/>
          <w:b/>
          <w:bCs/>
          <w:kern w:val="0"/>
          <w:sz w:val="24"/>
          <w:szCs w:val="20"/>
          <w:shd w:val="clear" w:color="auto" w:fill="FFFFFF"/>
        </w:rPr>
        <w:t>三、清洗内容</w:t>
      </w:r>
    </w:p>
    <w:p>
      <w:pPr>
        <w:widowControl/>
        <w:shd w:val="clear" w:color="auto" w:fill="FFFFFF"/>
        <w:spacing w:line="360" w:lineRule="auto"/>
        <w:ind w:firstLine="480" w:firstLineChars="200"/>
        <w:rPr>
          <w:rFonts w:ascii="Times New Roman" w:hAnsi="Times New Roman" w:eastAsia="宋体" w:cs="仿宋"/>
          <w:kern w:val="0"/>
          <w:sz w:val="24"/>
          <w:szCs w:val="20"/>
          <w:shd w:val="clear" w:color="auto" w:fill="FFFFFF"/>
        </w:rPr>
      </w:pPr>
      <w:r>
        <w:rPr>
          <w:rFonts w:ascii="Times New Roman" w:hAnsi="Times New Roman" w:eastAsia="宋体" w:cs="仿宋"/>
          <w:kern w:val="0"/>
          <w:sz w:val="24"/>
          <w:szCs w:val="20"/>
          <w:shd w:val="clear" w:color="auto" w:fill="FFFFFF"/>
        </w:rPr>
        <w:t>1、对主机冷凝器进行除锈、除垢、预膜的化学清洗；</w:t>
      </w:r>
    </w:p>
    <w:p>
      <w:pPr>
        <w:widowControl/>
        <w:shd w:val="clear" w:color="auto" w:fill="FFFFFF"/>
        <w:spacing w:line="360" w:lineRule="auto"/>
        <w:ind w:firstLine="480" w:firstLineChars="200"/>
        <w:rPr>
          <w:rFonts w:ascii="Times New Roman" w:hAnsi="Times New Roman" w:eastAsia="宋体" w:cs="仿宋"/>
          <w:kern w:val="0"/>
          <w:sz w:val="24"/>
          <w:szCs w:val="20"/>
          <w:shd w:val="clear" w:color="auto" w:fill="FFFFFF"/>
        </w:rPr>
      </w:pPr>
      <w:r>
        <w:rPr>
          <w:rFonts w:ascii="Times New Roman" w:hAnsi="Times New Roman" w:eastAsia="宋体" w:cs="仿宋"/>
          <w:kern w:val="0"/>
          <w:sz w:val="24"/>
          <w:szCs w:val="20"/>
          <w:shd w:val="clear" w:color="auto" w:fill="FFFFFF"/>
        </w:rPr>
        <w:t>2、对冷却塔进行清洗；</w:t>
      </w:r>
    </w:p>
    <w:p>
      <w:pPr>
        <w:widowControl/>
        <w:shd w:val="clear" w:color="auto" w:fill="FFFFFF"/>
        <w:spacing w:line="360" w:lineRule="auto"/>
        <w:ind w:firstLine="480" w:firstLineChars="200"/>
        <w:rPr>
          <w:rFonts w:ascii="Times New Roman" w:hAnsi="Times New Roman" w:eastAsia="宋体" w:cs="仿宋"/>
          <w:kern w:val="0"/>
          <w:sz w:val="24"/>
          <w:szCs w:val="20"/>
          <w:shd w:val="clear" w:color="auto" w:fill="FFFFFF"/>
        </w:rPr>
      </w:pPr>
      <w:r>
        <w:rPr>
          <w:rFonts w:ascii="Times New Roman" w:hAnsi="Times New Roman" w:eastAsia="宋体" w:cs="仿宋"/>
          <w:kern w:val="0"/>
          <w:sz w:val="24"/>
          <w:szCs w:val="20"/>
          <w:shd w:val="clear" w:color="auto" w:fill="FFFFFF"/>
        </w:rPr>
        <w:t>3、 风机盘管清洗包括进回风口、表冷器、冷凝水托盘、回风滤网、电机表面、风叶以及 Y 型水过滤器的清洗消毒。在清洗过程中注意对电机的保护，在清洗表冷器翅片时建议使用高压开花水流进行冲洗对管道内的浮尘进行清洗，并整体进行臭氧消毒</w:t>
      </w:r>
      <w:r>
        <w:rPr>
          <w:rFonts w:hint="eastAsia" w:ascii="Times New Roman" w:hAnsi="Times New Roman" w:eastAsia="宋体" w:cs="仿宋"/>
          <w:kern w:val="0"/>
          <w:sz w:val="24"/>
          <w:szCs w:val="20"/>
          <w:shd w:val="clear" w:color="auto" w:fill="FFFFFF"/>
        </w:rPr>
        <w:t>。</w:t>
      </w:r>
    </w:p>
    <w:p>
      <w:pPr>
        <w:widowControl/>
        <w:shd w:val="clear" w:color="auto" w:fill="FFFFFF"/>
        <w:spacing w:line="360" w:lineRule="auto"/>
        <w:ind w:firstLine="480" w:firstLineChars="200"/>
        <w:rPr>
          <w:rFonts w:ascii="Times New Roman" w:hAnsi="Times New Roman" w:eastAsia="宋体" w:cs="仿宋"/>
          <w:kern w:val="0"/>
          <w:sz w:val="24"/>
          <w:szCs w:val="20"/>
          <w:shd w:val="clear" w:color="auto" w:fill="FFFFFF"/>
        </w:rPr>
      </w:pPr>
      <w:r>
        <w:rPr>
          <w:rFonts w:ascii="Times New Roman" w:hAnsi="Times New Roman" w:eastAsia="宋体" w:cs="仿宋"/>
          <w:kern w:val="0"/>
          <w:sz w:val="24"/>
          <w:szCs w:val="20"/>
          <w:shd w:val="clear" w:color="auto" w:fill="FFFFFF"/>
        </w:rPr>
        <w:t>4、 处理后的废水的排放不得对环境产生污染；</w:t>
      </w:r>
    </w:p>
    <w:p>
      <w:pPr>
        <w:widowControl/>
        <w:shd w:val="clear" w:color="auto" w:fill="FFFFFF"/>
        <w:spacing w:line="360" w:lineRule="auto"/>
        <w:ind w:firstLine="480" w:firstLineChars="200"/>
        <w:rPr>
          <w:rFonts w:ascii="Times New Roman" w:hAnsi="Times New Roman" w:eastAsia="宋体" w:cs="仿宋"/>
          <w:kern w:val="0"/>
          <w:sz w:val="24"/>
          <w:szCs w:val="20"/>
          <w:shd w:val="clear" w:color="auto" w:fill="FFFFFF"/>
        </w:rPr>
      </w:pPr>
      <w:r>
        <w:rPr>
          <w:rFonts w:ascii="Times New Roman" w:hAnsi="Times New Roman" w:eastAsia="宋体" w:cs="仿宋"/>
          <w:kern w:val="0"/>
          <w:sz w:val="24"/>
          <w:szCs w:val="20"/>
          <w:shd w:val="clear" w:color="auto" w:fill="FFFFFF"/>
        </w:rPr>
        <w:t>5、 处理后的水质达到地方标准 DB31/T143-94 要求；</w:t>
      </w:r>
    </w:p>
    <w:p>
      <w:pPr>
        <w:widowControl/>
        <w:shd w:val="clear" w:color="auto" w:fill="FFFFFF"/>
        <w:spacing w:line="360" w:lineRule="auto"/>
        <w:ind w:firstLine="480" w:firstLineChars="200"/>
        <w:rPr>
          <w:rFonts w:ascii="Times New Roman" w:hAnsi="Times New Roman" w:eastAsia="宋体" w:cs="仿宋"/>
          <w:kern w:val="0"/>
          <w:sz w:val="24"/>
          <w:szCs w:val="20"/>
          <w:shd w:val="clear" w:color="auto" w:fill="FFFFFF"/>
        </w:rPr>
      </w:pPr>
      <w:r>
        <w:rPr>
          <w:rFonts w:ascii="Times New Roman" w:hAnsi="Times New Roman" w:eastAsia="宋体" w:cs="仿宋"/>
          <w:kern w:val="0"/>
          <w:sz w:val="24"/>
          <w:szCs w:val="20"/>
          <w:shd w:val="clear" w:color="auto" w:fill="FFFFFF"/>
        </w:rPr>
        <w:t>6、 根据</w:t>
      </w:r>
      <w:r>
        <w:rPr>
          <w:rFonts w:hint="eastAsia" w:ascii="Times New Roman" w:hAnsi="Times New Roman" w:eastAsia="宋体" w:cs="仿宋"/>
          <w:kern w:val="0"/>
          <w:sz w:val="24"/>
          <w:szCs w:val="20"/>
          <w:shd w:val="clear" w:color="auto" w:fill="FFFFFF"/>
        </w:rPr>
        <w:t>采购人</w:t>
      </w:r>
      <w:r>
        <w:rPr>
          <w:rFonts w:ascii="Times New Roman" w:hAnsi="Times New Roman" w:eastAsia="宋体" w:cs="仿宋"/>
          <w:kern w:val="0"/>
          <w:sz w:val="24"/>
          <w:szCs w:val="20"/>
          <w:shd w:val="clear" w:color="auto" w:fill="FFFFFF"/>
        </w:rPr>
        <w:t>的实际情况，制定水处理方案及计划提交给</w:t>
      </w:r>
      <w:r>
        <w:rPr>
          <w:rFonts w:hint="eastAsia" w:ascii="Times New Roman" w:hAnsi="Times New Roman" w:eastAsia="宋体" w:cs="仿宋"/>
          <w:kern w:val="0"/>
          <w:sz w:val="24"/>
          <w:szCs w:val="20"/>
          <w:shd w:val="clear" w:color="auto" w:fill="FFFFFF"/>
        </w:rPr>
        <w:t>采购人</w:t>
      </w:r>
      <w:r>
        <w:rPr>
          <w:rFonts w:ascii="Times New Roman" w:hAnsi="Times New Roman" w:eastAsia="宋体" w:cs="仿宋"/>
          <w:kern w:val="0"/>
          <w:sz w:val="24"/>
          <w:szCs w:val="20"/>
          <w:shd w:val="clear" w:color="auto" w:fill="FFFFFF"/>
        </w:rPr>
        <w:t>，在实施中加以调整优化；</w:t>
      </w:r>
    </w:p>
    <w:p>
      <w:pPr>
        <w:widowControl/>
        <w:shd w:val="clear" w:color="auto" w:fill="FFFFFF"/>
        <w:spacing w:line="360" w:lineRule="auto"/>
        <w:ind w:firstLine="480" w:firstLineChars="200"/>
        <w:rPr>
          <w:rFonts w:ascii="Times New Roman" w:hAnsi="Times New Roman" w:eastAsia="宋体" w:cs="仿宋"/>
          <w:kern w:val="0"/>
          <w:sz w:val="24"/>
          <w:szCs w:val="20"/>
          <w:shd w:val="clear" w:color="auto" w:fill="FFFFFF"/>
        </w:rPr>
      </w:pPr>
      <w:r>
        <w:rPr>
          <w:rFonts w:ascii="Times New Roman" w:hAnsi="Times New Roman" w:eastAsia="宋体" w:cs="仿宋"/>
          <w:kern w:val="0"/>
          <w:sz w:val="24"/>
          <w:szCs w:val="20"/>
          <w:shd w:val="clear" w:color="auto" w:fill="FFFFFF"/>
        </w:rPr>
        <w:t>7、 供水处理药剂并送到维保现场，确保合格产品，符合环保要求；</w:t>
      </w:r>
    </w:p>
    <w:p>
      <w:pPr>
        <w:widowControl/>
        <w:shd w:val="clear" w:color="auto" w:fill="FFFFFF"/>
        <w:spacing w:line="360" w:lineRule="auto"/>
        <w:ind w:firstLine="480" w:firstLineChars="200"/>
        <w:rPr>
          <w:rFonts w:hint="eastAsia" w:ascii="Times New Roman" w:hAnsi="Times New Roman" w:eastAsia="宋体" w:cs="仿宋"/>
          <w:kern w:val="0"/>
          <w:sz w:val="24"/>
          <w:szCs w:val="20"/>
          <w:shd w:val="clear" w:color="auto" w:fill="FFFFFF"/>
        </w:rPr>
      </w:pPr>
      <w:r>
        <w:rPr>
          <w:rFonts w:ascii="Times New Roman" w:hAnsi="Times New Roman" w:eastAsia="宋体" w:cs="仿宋"/>
          <w:kern w:val="0"/>
          <w:sz w:val="24"/>
          <w:szCs w:val="20"/>
          <w:shd w:val="clear" w:color="auto" w:fill="FFFFFF"/>
        </w:rPr>
        <w:t>8、 在清洗过程中应使用符合行业标准的产品，清洗完成后能符合疾控的要求， 并能通过第三方检测。</w:t>
      </w:r>
    </w:p>
    <w:p>
      <w:pPr>
        <w:widowControl/>
        <w:shd w:val="clear" w:color="auto" w:fill="FFFFFF"/>
        <w:spacing w:line="360" w:lineRule="auto"/>
        <w:ind w:firstLine="482" w:firstLineChars="200"/>
        <w:rPr>
          <w:rFonts w:hint="eastAsia" w:ascii="Times New Roman" w:hAnsi="Times New Roman" w:eastAsia="宋体" w:cs="黑体"/>
          <w:b/>
          <w:bCs/>
          <w:kern w:val="0"/>
          <w:sz w:val="24"/>
          <w:szCs w:val="20"/>
          <w:shd w:val="clear" w:color="auto" w:fill="FFFFFF"/>
        </w:rPr>
      </w:pPr>
      <w:r>
        <w:rPr>
          <w:rFonts w:hint="eastAsia" w:ascii="Times New Roman" w:hAnsi="Times New Roman" w:eastAsia="宋体" w:cs="黑体"/>
          <w:b/>
          <w:bCs/>
          <w:kern w:val="0"/>
          <w:sz w:val="24"/>
          <w:szCs w:val="20"/>
          <w:shd w:val="clear" w:color="auto" w:fill="FFFFFF"/>
        </w:rPr>
        <w:t>四、商务要求</w:t>
      </w:r>
    </w:p>
    <w:p>
      <w:pPr>
        <w:widowControl/>
        <w:shd w:val="clear" w:color="auto" w:fill="FFFFFF"/>
        <w:spacing w:line="360" w:lineRule="auto"/>
        <w:ind w:firstLine="480" w:firstLineChars="200"/>
        <w:rPr>
          <w:rFonts w:hint="eastAsia" w:ascii="Times New Roman" w:hAnsi="Times New Roman" w:eastAsia="宋体" w:cs="仿宋"/>
          <w:kern w:val="0"/>
          <w:sz w:val="24"/>
          <w:szCs w:val="20"/>
          <w:shd w:val="clear" w:color="auto" w:fill="FFFFFF"/>
        </w:rPr>
      </w:pPr>
      <w:r>
        <w:rPr>
          <w:rFonts w:hint="eastAsia" w:ascii="Times New Roman" w:hAnsi="Times New Roman" w:eastAsia="宋体" w:cs="仿宋"/>
          <w:kern w:val="0"/>
          <w:sz w:val="24"/>
          <w:szCs w:val="20"/>
          <w:shd w:val="clear" w:color="auto" w:fill="FFFFFF"/>
        </w:rPr>
        <w:t>1、服务时间：</w:t>
      </w:r>
      <w:r>
        <w:rPr>
          <w:rFonts w:hint="eastAsia" w:ascii="Times New Roman" w:hAnsi="Times New Roman" w:eastAsia="宋体" w:cs="宋体"/>
          <w:bCs/>
          <w:kern w:val="0"/>
          <w:sz w:val="24"/>
          <w:szCs w:val="20"/>
        </w:rPr>
        <w:t>自合同签订之日起30日历天内完成本项目包含的所有服务内容，并通过验收合格。</w:t>
      </w:r>
    </w:p>
    <w:p>
      <w:pPr>
        <w:widowControl/>
        <w:shd w:val="clear" w:color="auto" w:fill="FFFFFF"/>
        <w:spacing w:line="360" w:lineRule="auto"/>
        <w:ind w:firstLine="480" w:firstLineChars="200"/>
        <w:rPr>
          <w:rFonts w:hint="eastAsia" w:ascii="Times New Roman" w:hAnsi="Times New Roman" w:eastAsia="宋体" w:cs="仿宋"/>
          <w:kern w:val="0"/>
          <w:sz w:val="24"/>
          <w:szCs w:val="20"/>
          <w:shd w:val="clear" w:color="auto" w:fill="FFFFFF"/>
        </w:rPr>
      </w:pPr>
      <w:r>
        <w:rPr>
          <w:rFonts w:hint="eastAsia" w:ascii="Times New Roman" w:hAnsi="Times New Roman" w:eastAsia="宋体" w:cs="仿宋"/>
          <w:kern w:val="0"/>
          <w:sz w:val="24"/>
          <w:szCs w:val="20"/>
          <w:shd w:val="clear" w:color="auto" w:fill="FFFFFF"/>
        </w:rPr>
        <w:t>2、服务地点：南通市第三人民医院。</w:t>
      </w:r>
    </w:p>
    <w:p>
      <w:pPr>
        <w:widowControl/>
        <w:shd w:val="clear" w:color="auto" w:fill="FFFFFF"/>
        <w:spacing w:line="360" w:lineRule="auto"/>
        <w:ind w:firstLine="480" w:firstLineChars="200"/>
        <w:rPr>
          <w:rFonts w:ascii="Times New Roman" w:hAnsi="Times New Roman" w:eastAsia="宋体" w:cs="仿宋"/>
          <w:kern w:val="0"/>
          <w:sz w:val="24"/>
          <w:szCs w:val="20"/>
          <w:shd w:val="clear" w:color="auto" w:fill="FFFFFF"/>
        </w:rPr>
      </w:pPr>
      <w:r>
        <w:rPr>
          <w:rFonts w:hint="eastAsia" w:ascii="Times New Roman" w:hAnsi="Times New Roman" w:eastAsia="宋体" w:cs="仿宋"/>
          <w:kern w:val="0"/>
          <w:sz w:val="24"/>
          <w:szCs w:val="20"/>
          <w:shd w:val="clear" w:color="auto" w:fill="FFFFFF"/>
        </w:rPr>
        <w:t>3、履约保证金：成交价的5%，合同期限届满后，经验收合格后无息退还。</w:t>
      </w:r>
    </w:p>
    <w:p>
      <w:pPr>
        <w:widowControl/>
        <w:shd w:val="clear" w:color="auto" w:fill="FFFFFF"/>
        <w:spacing w:line="360" w:lineRule="auto"/>
        <w:ind w:firstLine="480" w:firstLineChars="200"/>
        <w:rPr>
          <w:rFonts w:hint="eastAsia" w:ascii="Times New Roman" w:hAnsi="Times New Roman" w:eastAsia="宋体" w:cs="仿宋"/>
          <w:kern w:val="0"/>
          <w:sz w:val="24"/>
          <w:szCs w:val="20"/>
          <w:highlight w:val="none"/>
          <w:shd w:val="clear" w:color="auto" w:fill="FFFFFF"/>
        </w:rPr>
      </w:pPr>
      <w:r>
        <w:rPr>
          <w:rFonts w:hint="eastAsia" w:ascii="Times New Roman" w:hAnsi="Times New Roman" w:eastAsia="宋体" w:cs="仿宋"/>
          <w:kern w:val="0"/>
          <w:sz w:val="24"/>
          <w:szCs w:val="20"/>
          <w:highlight w:val="none"/>
          <w:shd w:val="clear" w:color="auto" w:fill="FFFFFF"/>
        </w:rPr>
        <w:t>4、验收质量标准及方式：</w:t>
      </w:r>
    </w:p>
    <w:p>
      <w:pPr>
        <w:widowControl/>
        <w:shd w:val="clear" w:color="auto" w:fill="FFFFFF"/>
        <w:spacing w:line="360" w:lineRule="auto"/>
        <w:ind w:firstLine="480" w:firstLineChars="200"/>
        <w:rPr>
          <w:rFonts w:hint="eastAsia" w:ascii="Times New Roman" w:hAnsi="Times New Roman" w:eastAsia="宋体" w:cs="仿宋"/>
          <w:kern w:val="0"/>
          <w:sz w:val="24"/>
          <w:szCs w:val="20"/>
          <w:highlight w:val="none"/>
          <w:shd w:val="clear" w:color="auto" w:fill="FFFFFF"/>
        </w:rPr>
      </w:pPr>
      <w:r>
        <w:rPr>
          <w:rFonts w:hint="eastAsia" w:ascii="Times New Roman" w:hAnsi="Times New Roman" w:eastAsia="宋体" w:cs="仿宋"/>
          <w:kern w:val="0"/>
          <w:sz w:val="24"/>
          <w:szCs w:val="20"/>
          <w:highlight w:val="none"/>
          <w:shd w:val="clear" w:color="auto" w:fill="FFFFFF"/>
        </w:rPr>
        <w:t>（1）验收标准质量须达到国家有关部门规定或行业协会评定的或采购人要求的服务质量标准。</w:t>
      </w:r>
    </w:p>
    <w:p>
      <w:pPr>
        <w:widowControl/>
        <w:shd w:val="clear" w:color="auto" w:fill="FFFFFF"/>
        <w:spacing w:line="360" w:lineRule="auto"/>
        <w:ind w:firstLine="480" w:firstLineChars="200"/>
        <w:rPr>
          <w:rFonts w:hint="eastAsia" w:ascii="Times New Roman" w:hAnsi="Times New Roman" w:eastAsia="宋体" w:cs="仿宋"/>
          <w:kern w:val="0"/>
          <w:sz w:val="24"/>
          <w:szCs w:val="20"/>
          <w:highlight w:val="none"/>
          <w:shd w:val="clear" w:color="auto" w:fill="FFFFFF"/>
        </w:rPr>
      </w:pPr>
      <w:r>
        <w:rPr>
          <w:rFonts w:hint="eastAsia" w:ascii="Times New Roman" w:hAnsi="Times New Roman" w:eastAsia="宋体" w:cs="仿宋"/>
          <w:kern w:val="0"/>
          <w:sz w:val="24"/>
          <w:szCs w:val="20"/>
          <w:highlight w:val="none"/>
          <w:shd w:val="clear" w:color="auto" w:fill="FFFFFF"/>
        </w:rPr>
        <w:t>（2）</w:t>
      </w:r>
      <w:r>
        <w:rPr>
          <w:rFonts w:hint="eastAsia" w:ascii="Times New Roman" w:hAnsi="Times New Roman" w:eastAsia="宋体" w:cs="Times New Roman"/>
          <w:color w:val="000000"/>
          <w:kern w:val="0"/>
          <w:sz w:val="24"/>
          <w:szCs w:val="24"/>
          <w:highlight w:val="none"/>
        </w:rPr>
        <w:t>项目结束后，应委托有CMA认证的第三方检测机构对清洗情况进行检测，并出具质量检测报告（检测费用由成交商承担）。</w:t>
      </w:r>
    </w:p>
    <w:p>
      <w:pPr>
        <w:widowControl/>
        <w:shd w:val="clear" w:color="auto" w:fill="FFFFFF"/>
        <w:spacing w:line="360" w:lineRule="auto"/>
        <w:ind w:firstLine="480" w:firstLineChars="200"/>
        <w:rPr>
          <w:rFonts w:hint="eastAsia" w:ascii="Times New Roman" w:hAnsi="Times New Roman" w:eastAsia="宋体" w:cs="仿宋"/>
          <w:kern w:val="0"/>
          <w:sz w:val="24"/>
          <w:szCs w:val="20"/>
          <w:highlight w:val="none"/>
          <w:shd w:val="clear" w:color="auto" w:fill="FFFFFF"/>
        </w:rPr>
      </w:pPr>
      <w:r>
        <w:rPr>
          <w:rFonts w:hint="eastAsia" w:ascii="Times New Roman" w:hAnsi="Times New Roman" w:eastAsia="宋体" w:cs="仿宋"/>
          <w:kern w:val="0"/>
          <w:sz w:val="24"/>
          <w:szCs w:val="20"/>
          <w:highlight w:val="none"/>
          <w:shd w:val="clear" w:color="auto" w:fill="FFFFFF"/>
        </w:rPr>
        <w:t>5、付款条件</w:t>
      </w:r>
    </w:p>
    <w:p>
      <w:pPr>
        <w:spacing w:line="360" w:lineRule="auto"/>
        <w:ind w:firstLine="480" w:firstLineChars="200"/>
        <w:rPr>
          <w:rFonts w:hint="eastAsia"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完成本项目全部工作内容，并经验收合格后，一次性结清。成交商需提供正式发票。</w:t>
      </w:r>
    </w:p>
    <w:p>
      <w:pPr>
        <w:spacing w:line="360" w:lineRule="auto"/>
        <w:ind w:firstLine="482" w:firstLineChars="200"/>
        <w:rPr>
          <w:rFonts w:hint="eastAsia" w:ascii="Times New Roman" w:hAnsi="Times New Roman" w:eastAsia="宋体" w:cs="Arial"/>
          <w:b/>
          <w:bCs/>
          <w:kern w:val="0"/>
          <w:sz w:val="24"/>
          <w:szCs w:val="21"/>
        </w:rPr>
      </w:pPr>
      <w:r>
        <w:rPr>
          <w:rFonts w:hint="eastAsia" w:ascii="Times New Roman" w:hAnsi="Times New Roman" w:eastAsia="宋体" w:cs="Arial"/>
          <w:b/>
          <w:bCs/>
          <w:kern w:val="0"/>
          <w:sz w:val="24"/>
          <w:szCs w:val="21"/>
          <w:highlight w:val="none"/>
        </w:rPr>
        <w:t>五、其他</w:t>
      </w:r>
      <w:r>
        <w:rPr>
          <w:rFonts w:hint="eastAsia" w:ascii="Times New Roman" w:hAnsi="Times New Roman" w:eastAsia="宋体" w:cs="Arial"/>
          <w:b/>
          <w:bCs/>
          <w:kern w:val="0"/>
          <w:sz w:val="24"/>
          <w:szCs w:val="21"/>
        </w:rPr>
        <w:t>要求</w:t>
      </w:r>
    </w:p>
    <w:p>
      <w:pPr>
        <w:spacing w:line="360" w:lineRule="auto"/>
        <w:ind w:firstLine="482" w:firstLineChars="200"/>
        <w:rPr>
          <w:rFonts w:ascii="Times New Roman" w:hAnsi="Times New Roman" w:eastAsia="宋体" w:cs="Arial"/>
          <w:b/>
          <w:bCs/>
          <w:kern w:val="0"/>
          <w:sz w:val="24"/>
          <w:szCs w:val="21"/>
        </w:rPr>
      </w:pPr>
      <w:r>
        <w:rPr>
          <w:rFonts w:hint="eastAsia" w:ascii="Times New Roman" w:hAnsi="Times New Roman" w:eastAsia="宋体" w:cs="Arial"/>
          <w:b/>
          <w:bCs/>
          <w:kern w:val="0"/>
          <w:sz w:val="24"/>
          <w:szCs w:val="21"/>
        </w:rPr>
        <w:t>1、现场条件</w:t>
      </w:r>
    </w:p>
    <w:p>
      <w:pPr>
        <w:spacing w:line="360" w:lineRule="auto"/>
        <w:ind w:firstLine="480" w:firstLineChars="200"/>
        <w:rPr>
          <w:rFonts w:ascii="Times New Roman" w:hAnsi="Times New Roman" w:eastAsia="宋体" w:cs="Arial"/>
          <w:bCs/>
          <w:kern w:val="0"/>
          <w:sz w:val="24"/>
          <w:szCs w:val="21"/>
        </w:rPr>
      </w:pPr>
      <w:r>
        <w:rPr>
          <w:rFonts w:hint="eastAsia" w:ascii="Times New Roman" w:hAnsi="Times New Roman" w:eastAsia="宋体" w:cs="Arial"/>
          <w:bCs/>
          <w:kern w:val="0"/>
          <w:sz w:val="24"/>
          <w:szCs w:val="21"/>
        </w:rPr>
        <w:t>（1）已具备实施条件，但项目实施不能影响医院正常的医疗工作。</w:t>
      </w:r>
    </w:p>
    <w:p>
      <w:pPr>
        <w:spacing w:line="360" w:lineRule="auto"/>
        <w:ind w:firstLine="480" w:firstLineChars="200"/>
        <w:rPr>
          <w:rFonts w:hint="eastAsia" w:ascii="Times New Roman" w:hAnsi="Times New Roman" w:eastAsia="宋体" w:cs="Arial"/>
          <w:b/>
          <w:bCs w:val="0"/>
          <w:kern w:val="0"/>
          <w:sz w:val="24"/>
          <w:szCs w:val="21"/>
          <w:highlight w:val="none"/>
        </w:rPr>
      </w:pPr>
      <w:r>
        <w:rPr>
          <w:rFonts w:hint="eastAsia" w:ascii="Times New Roman" w:hAnsi="Times New Roman" w:eastAsia="宋体" w:cs="Arial"/>
          <w:bCs/>
          <w:kern w:val="0"/>
          <w:sz w:val="24"/>
          <w:szCs w:val="21"/>
        </w:rPr>
        <w:t>（2）采购人不组织现场踏勘，供应商应自行对现场和周围环境进行踏勘和了解，以获取有关编制响应文件和签署合同所需的各种资料，并应充分考虑影响本次报价的因素、预计实施过程中各种不利因素，由此可能发生的费用均由供应商考虑并包含在响应报价中。成交后，供应商不得再以不完全了解现场情况等为理由而提出额外付款或延长服务期等的要求，若有此类要求，采购人将不作任何答复与考虑，供应商应承担现场踏勘的责任和风险，踏勘现场的费用供应商自行承担。</w:t>
      </w:r>
      <w:r>
        <w:rPr>
          <w:rFonts w:hint="eastAsia" w:ascii="Times New Roman" w:hAnsi="Times New Roman" w:eastAsia="宋体" w:cs="Arial"/>
          <w:b/>
          <w:bCs w:val="0"/>
          <w:kern w:val="0"/>
          <w:sz w:val="24"/>
          <w:szCs w:val="21"/>
          <w:highlight w:val="none"/>
        </w:rPr>
        <w:t>（踏勘现场联系人：</w:t>
      </w:r>
      <w:r>
        <w:rPr>
          <w:rFonts w:hint="eastAsia" w:ascii="Times New Roman" w:hAnsi="Times New Roman" w:eastAsia="宋体" w:cs="Arial"/>
          <w:b/>
          <w:bCs w:val="0"/>
          <w:kern w:val="0"/>
          <w:sz w:val="24"/>
          <w:szCs w:val="21"/>
          <w:highlight w:val="none"/>
          <w:lang w:eastAsia="zh-CN"/>
        </w:rPr>
        <w:t>陆科</w:t>
      </w:r>
      <w:r>
        <w:rPr>
          <w:rFonts w:hint="eastAsia" w:ascii="Times New Roman" w:hAnsi="Times New Roman" w:eastAsia="宋体" w:cs="Arial"/>
          <w:b/>
          <w:bCs w:val="0"/>
          <w:kern w:val="0"/>
          <w:sz w:val="24"/>
          <w:szCs w:val="21"/>
          <w:highlight w:val="none"/>
          <w:lang w:val="en-US" w:eastAsia="zh-CN"/>
        </w:rPr>
        <w:t>，</w:t>
      </w:r>
      <w:r>
        <w:rPr>
          <w:rFonts w:hint="eastAsia" w:ascii="Times New Roman" w:hAnsi="Times New Roman" w:eastAsia="宋体" w:cs="Arial"/>
          <w:b/>
          <w:bCs w:val="0"/>
          <w:kern w:val="0"/>
          <w:sz w:val="24"/>
          <w:szCs w:val="21"/>
          <w:highlight w:val="none"/>
        </w:rPr>
        <w:t>联系电话：</w:t>
      </w:r>
      <w:r>
        <w:rPr>
          <w:rFonts w:hint="eastAsia" w:ascii="Times New Roman" w:hAnsi="Times New Roman" w:eastAsia="宋体" w:cs="Arial"/>
          <w:b/>
          <w:bCs w:val="0"/>
          <w:kern w:val="0"/>
          <w:sz w:val="24"/>
          <w:szCs w:val="21"/>
          <w:highlight w:val="none"/>
          <w:lang w:val="en-US" w:eastAsia="zh-CN"/>
        </w:rPr>
        <w:t>0513-85116165</w:t>
      </w:r>
      <w:r>
        <w:rPr>
          <w:rFonts w:hint="eastAsia" w:ascii="Times New Roman" w:hAnsi="Times New Roman" w:eastAsia="宋体" w:cs="Arial"/>
          <w:b/>
          <w:bCs w:val="0"/>
          <w:kern w:val="0"/>
          <w:sz w:val="24"/>
          <w:szCs w:val="21"/>
          <w:highlight w:val="none"/>
        </w:rPr>
        <w:t>）</w:t>
      </w:r>
    </w:p>
    <w:p>
      <w:pPr>
        <w:spacing w:line="360" w:lineRule="auto"/>
        <w:ind w:firstLine="707" w:firstLineChars="200"/>
        <w:jc w:val="left"/>
        <w:rPr>
          <w:rFonts w:ascii="Times New Roman" w:hAnsi="Times New Roman" w:eastAsia="宋体" w:cs="宋体"/>
          <w:bCs/>
          <w:sz w:val="24"/>
          <w:szCs w:val="24"/>
        </w:rPr>
      </w:pPr>
      <w:r>
        <w:rPr>
          <w:rFonts w:ascii="Times New Roman" w:hAnsi="Times New Roman" w:eastAsia="宋体"/>
          <w:b/>
          <w:w w:val="80"/>
          <w:sz w:val="44"/>
        </w:rPr>
        <w:br w:type="page"/>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第四章</w:t>
      </w:r>
      <w:bookmarkStart w:id="10" w:name="_Toc43217893"/>
      <w:bookmarkStart w:id="11" w:name="_Toc38121794"/>
      <w:bookmarkStart w:id="12" w:name="_Toc182848996"/>
      <w:bookmarkStart w:id="13" w:name="_Toc37322565"/>
      <w:bookmarkStart w:id="14" w:name="_Toc85627670"/>
      <w:r>
        <w:rPr>
          <w:rFonts w:hint="eastAsia" w:ascii="Times New Roman" w:hAnsi="Times New Roman" w:eastAsia="宋体" w:cs="宋体"/>
          <w:w w:val="80"/>
          <w:sz w:val="48"/>
          <w:szCs w:val="44"/>
        </w:rPr>
        <w:t xml:space="preserve"> 评审方法和程序</w:t>
      </w:r>
      <w:bookmarkEnd w:id="10"/>
      <w:bookmarkEnd w:id="11"/>
      <w:bookmarkEnd w:id="12"/>
      <w:bookmarkEnd w:id="13"/>
      <w:bookmarkEnd w:id="14"/>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bookmarkStart w:id="15" w:name="_Toc363573857"/>
      <w:bookmarkEnd w:id="15"/>
      <w:r>
        <w:rPr>
          <w:rFonts w:hint="eastAsia" w:ascii="Times New Roman" w:hAnsi="Times New Roman" w:cs="宋体"/>
          <w:b/>
          <w:bCs/>
          <w:szCs w:val="24"/>
          <w:shd w:val="clear" w:color="auto" w:fill="FFFFFF"/>
        </w:rPr>
        <w:t>一、代理机构组织磋商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1、本次竞争性磋商依据《中华人民共和国政府采购法》、《政府采购竞争性磋商采购方式管理暂行办法》及有关法规成立磋商小组。磋商小组由3人以上单数组成。</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2、磋商小组的职责：</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（1）磋商小组成员应当按照客观、公正、审慎的原则，根据磋商文件规定的评审程序、评审方法和评审标准进行独立评审。</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（2）磋商小组成员应当遵守评审工作纪律，不得泄露评审情况和评审中获悉的商业秘密，对个人的评审意见承担法律责任；</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（3）磋商小组成员在评审过程中发现供应商有行贿、提供虚假材料或者串通等违法行为的，应当及时向财政部门报告。</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（4）磋商小组成员在评审过程中受到非法干涉的，应当及时向财政、监察等部门举报。</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（5）配合采购单位答复供应商提出的质疑；配合财政部门的投诉处理和监督检查工作。</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3、评审有关记录由磋商小组成员签名，存档备查。</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4、供应商的法定代表人或被授权人须持身份证准时参加磋商开标会。</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二、磋商的原则及方法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1、磋商小组依据《中华人民共和国政府采购法》、《政府采购竞争性磋商采购方式管理暂行办法》以及有关政府采购的相关法规，遵循“公开、公平、公正、择优、信用”的原则进行磋商评审。</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2、磋商小组将按照竞争性磋商文件的规定，独立对每个进入打分程序的有效供应商的响应文件的技术部分以打分的形式进行评审和评价。技术分取算术平均值（计算结果均四舍五入保留两位小数）。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4、除非在磋商中磋商小组对采购单位需求内容作了调整增加，或对采购内容作了实质性变更，否则</w:t>
      </w:r>
      <w:r>
        <w:rPr>
          <w:rFonts w:hint="eastAsia" w:ascii="Times New Roman" w:hAnsi="Times New Roman" w:eastAsia="宋体" w:cs="宋体"/>
          <w:b/>
          <w:sz w:val="24"/>
          <w:szCs w:val="24"/>
        </w:rPr>
        <w:t>采购单位不接受供应商高于自己前一轮的磋商报价</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5、对于在磋商顺利开始后至最终报价前，根据磋商情况退出磋商的供应商，须以书面形式说明退出磋商的原因，经磋商小组同意可以退出磋商。</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6、</w:t>
      </w:r>
      <w:r>
        <w:rPr>
          <w:rFonts w:hint="eastAsia" w:ascii="Times New Roman" w:hAnsi="Times New Roman" w:eastAsia="宋体"/>
          <w:sz w:val="24"/>
          <w:szCs w:val="24"/>
        </w:rPr>
        <w:t>单位负责人为同一人或者存在直接控股、管理关系的不同供应商，都不得在同一采购项目相同标段中同时参加磋商，一经发现，将视同围标处理。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8、若采购过程中符合要求的供应商只有两家，则由磋商小组集体讨论决定是否继续进行竞争性磋商采购活动；若采购过程中符合要求的供应商只有一家，则终止本次竞争性磋商采购活动，重新开展采购活动。</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三、磋商评定结果的方法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b/>
          <w:sz w:val="24"/>
          <w:szCs w:val="24"/>
          <w:u w:val="single"/>
        </w:rPr>
        <w:t>经磋商确定最终采购需求和提交最后报价的供应商后，</w:t>
      </w:r>
      <w:r>
        <w:rPr>
          <w:rFonts w:hint="eastAsia" w:ascii="Times New Roman" w:hAnsi="Times New Roman" w:eastAsia="宋体" w:cs="宋体"/>
          <w:sz w:val="24"/>
          <w:szCs w:val="24"/>
        </w:rPr>
        <w:t>由磋商小组采用综合评分法</w:t>
      </w:r>
      <w:r>
        <w:rPr>
          <w:rFonts w:hint="eastAsia" w:ascii="Times New Roman" w:hAnsi="Times New Roman" w:eastAsia="宋体" w:cs="宋体"/>
          <w:b/>
          <w:sz w:val="24"/>
          <w:szCs w:val="24"/>
          <w:u w:val="single"/>
        </w:rPr>
        <w:t>对提交最后报价的供应商的响应文件和最后报价</w:t>
      </w:r>
      <w:r>
        <w:rPr>
          <w:rFonts w:hint="eastAsia" w:ascii="Times New Roman" w:hAnsi="Times New Roman" w:eastAsia="宋体" w:cs="宋体"/>
          <w:sz w:val="24"/>
          <w:szCs w:val="24"/>
        </w:rPr>
        <w:t>进行综合评分。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2、评审时，磋商小组各成员应当独立对每个有效响应的文件进行评价、打分，然后汇总每个供应商每项评分因素的得分（计算结果均四舍五入保留两位小数）。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3、本次项目磋商的技术和报价评审总分值为100分。两部分评审因素比重如下：</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技术分值占总分值的比重为</w:t>
      </w:r>
      <w:r>
        <w:rPr>
          <w:rFonts w:hint="eastAsia" w:ascii="Times New Roman" w:hAnsi="Times New Roman" w:eastAsia="宋体" w:cs="宋体"/>
          <w:b/>
          <w:sz w:val="24"/>
          <w:szCs w:val="24"/>
          <w:u w:val="single"/>
        </w:rPr>
        <w:t>70%（权重）</w:t>
      </w:r>
      <w:r>
        <w:rPr>
          <w:rFonts w:hint="eastAsia" w:ascii="Times New Roman" w:hAnsi="Times New Roman" w:eastAsia="宋体" w:cs="宋体"/>
          <w:sz w:val="24"/>
          <w:szCs w:val="24"/>
        </w:rPr>
        <w:t>（四舍五入保留两位小数）；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报价分值占总分值的比重为</w:t>
      </w:r>
      <w:r>
        <w:rPr>
          <w:rFonts w:hint="eastAsia" w:ascii="Times New Roman" w:hAnsi="Times New Roman" w:eastAsia="宋体" w:cs="宋体"/>
          <w:b/>
          <w:sz w:val="24"/>
          <w:szCs w:val="24"/>
          <w:u w:val="single"/>
        </w:rPr>
        <w:t>30%（权重）</w:t>
      </w:r>
      <w:r>
        <w:rPr>
          <w:rFonts w:hint="eastAsia" w:ascii="Times New Roman" w:hAnsi="Times New Roman" w:eastAsia="宋体" w:cs="宋体"/>
          <w:sz w:val="24"/>
          <w:szCs w:val="24"/>
        </w:rPr>
        <w:t>（四舍五入保留两位小数）。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4、技术分按算术平均值计算，分值四舍五入保留两位小数。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5、报价分统一采用低价优先法计算直接取得，与技术分相加为供应商的综合得分（四舍五入保留两位小数）。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6、综合得分最高的供应商推荐为项目预成交人并出具评审磋商报告。</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7、确定成交候选人的特殊情况处理：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（1）若总分相同，则按最终报价响应得分高者优先中标。</w:t>
      </w:r>
    </w:p>
    <w:p>
      <w:pPr>
        <w:spacing w:line="360" w:lineRule="auto"/>
        <w:ind w:firstLine="480" w:firstLineChars="200"/>
        <w:textAlignment w:val="baseline"/>
        <w:rPr>
          <w:rFonts w:ascii="Times New Roman" w:hAnsi="Times New Roman" w:eastAsia="宋体" w:cs="宋体"/>
          <w:b/>
          <w:sz w:val="24"/>
          <w:szCs w:val="24"/>
        </w:rPr>
      </w:pPr>
      <w:r>
        <w:rPr>
          <w:rFonts w:hint="eastAsia" w:ascii="Times New Roman" w:hAnsi="Times New Roman" w:eastAsia="宋体" w:cs="宋体"/>
          <w:sz w:val="24"/>
          <w:szCs w:val="24"/>
        </w:rPr>
        <w:t>（2）若总分且最终报价响应得分相同，则采取现场抽签的方式确定（供应商的抽签顺序分别为各供应商递交响应文件签到顺序号）。</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8、磋商评审时，评委对评审的细则若有争议，由磋商小组集体讨论确定，并对未尽情况有最终解释权。</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9、对落标的供应商不做落标原因的解释。</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四、综合评分评审标准</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（一）技术分：（70分）</w:t>
      </w:r>
    </w:p>
    <w:tbl>
      <w:tblPr>
        <w:tblStyle w:val="18"/>
        <w:tblW w:w="9498"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219"/>
        <w:gridCol w:w="1417"/>
        <w:gridCol w:w="602"/>
        <w:gridCol w:w="626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2636" w:type="dxa"/>
            <w:gridSpan w:val="2"/>
            <w:tcBorders>
              <w:top w:val="outset" w:color="auto" w:sz="6" w:space="0"/>
              <w:left w:val="outset" w:color="auto" w:sz="6" w:space="0"/>
              <w:bottom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评审因素</w:t>
            </w:r>
          </w:p>
        </w:tc>
        <w:tc>
          <w:tcPr>
            <w:tcW w:w="602" w:type="dxa"/>
            <w:tcBorders>
              <w:top w:val="outset" w:color="auto" w:sz="6" w:space="0"/>
              <w:left w:val="outset" w:color="auto" w:sz="6" w:space="0"/>
              <w:bottom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分数</w:t>
            </w:r>
          </w:p>
        </w:tc>
        <w:tc>
          <w:tcPr>
            <w:tcW w:w="6260" w:type="dxa"/>
            <w:tcBorders>
              <w:top w:val="outset" w:color="auto" w:sz="6" w:space="0"/>
              <w:left w:val="outset" w:color="auto" w:sz="6" w:space="0"/>
              <w:bottom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129" w:hRule="atLeast"/>
          <w:jc w:val="center"/>
        </w:trPr>
        <w:tc>
          <w:tcPr>
            <w:tcW w:w="1219" w:type="dxa"/>
            <w:vMerge w:val="restart"/>
            <w:tcBorders>
              <w:top w:val="outset" w:color="auto" w:sz="6" w:space="0"/>
              <w:left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企业经营业绩、信誉</w:t>
            </w:r>
          </w:p>
        </w:tc>
        <w:tc>
          <w:tcPr>
            <w:tcW w:w="1417" w:type="dxa"/>
            <w:tcBorders>
              <w:top w:val="outset" w:color="auto" w:sz="6" w:space="0"/>
              <w:left w:val="outset" w:color="auto" w:sz="6" w:space="0"/>
              <w:bottom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企业业绩</w:t>
            </w:r>
          </w:p>
        </w:tc>
        <w:tc>
          <w:tcPr>
            <w:tcW w:w="602" w:type="dxa"/>
            <w:tcBorders>
              <w:top w:val="outset" w:color="auto" w:sz="6" w:space="0"/>
              <w:left w:val="outset" w:color="auto" w:sz="6" w:space="0"/>
              <w:bottom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ascii="Traditional Arabic" w:hAnsi="Traditional Arabic" w:eastAsia="宋体" w:cs="Arial"/>
                <w:snapToGrid w:val="0"/>
                <w:color w:val="000000"/>
                <w:kern w:val="0"/>
                <w:szCs w:val="21"/>
              </w:rPr>
              <w:t>1</w:t>
            </w:r>
            <w:r>
              <w:rPr>
                <w:rFonts w:hint="eastAsia" w:ascii="Traditional Arabic" w:hAnsi="Traditional Arabic" w:eastAsia="宋体" w:cs="Arial"/>
                <w:snapToGrid w:val="0"/>
                <w:color w:val="000000"/>
                <w:kern w:val="0"/>
                <w:szCs w:val="21"/>
              </w:rPr>
              <w:t>0</w:t>
            </w:r>
          </w:p>
        </w:tc>
        <w:tc>
          <w:tcPr>
            <w:tcW w:w="6260" w:type="dxa"/>
            <w:tcBorders>
              <w:top w:val="outset" w:color="auto" w:sz="6" w:space="0"/>
              <w:left w:val="outset" w:color="auto" w:sz="6" w:space="0"/>
              <w:bottom w:val="outset" w:color="auto" w:sz="6" w:space="0"/>
              <w:right w:val="outset" w:color="auto" w:sz="6" w:space="0"/>
            </w:tcBorders>
            <w:vAlign w:val="center"/>
          </w:tcPr>
          <w:p>
            <w:pPr>
              <w:widowControl/>
              <w:kinsoku w:val="0"/>
              <w:autoSpaceDE w:val="0"/>
              <w:autoSpaceDN w:val="0"/>
              <w:adjustRightInd w:val="0"/>
              <w:snapToGrid w:val="0"/>
              <w:spacing w:line="400" w:lineRule="exact"/>
              <w:ind w:left="63" w:leftChars="30" w:right="63" w:rightChars="30"/>
              <w:jc w:val="left"/>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供应商自</w:t>
            </w:r>
            <w:r>
              <w:rPr>
                <w:rFonts w:ascii="Traditional Arabic" w:hAnsi="Traditional Arabic" w:eastAsia="宋体" w:cs="Arial"/>
                <w:snapToGrid w:val="0"/>
                <w:color w:val="000000"/>
                <w:kern w:val="0"/>
                <w:szCs w:val="21"/>
              </w:rPr>
              <w:t>20</w:t>
            </w:r>
            <w:r>
              <w:rPr>
                <w:rFonts w:hint="eastAsia" w:ascii="Traditional Arabic" w:hAnsi="Traditional Arabic" w:eastAsia="宋体" w:cs="Arial"/>
                <w:snapToGrid w:val="0"/>
                <w:color w:val="000000"/>
                <w:kern w:val="0"/>
                <w:szCs w:val="21"/>
              </w:rPr>
              <w:t>19</w:t>
            </w:r>
            <w:r>
              <w:rPr>
                <w:rFonts w:hint="eastAsia" w:ascii="Traditional Arabic" w:hAnsi="宋体" w:eastAsia="宋体" w:cs="Arial"/>
                <w:snapToGrid w:val="0"/>
                <w:color w:val="000000"/>
                <w:kern w:val="0"/>
                <w:szCs w:val="21"/>
              </w:rPr>
              <w:t>年</w:t>
            </w:r>
            <w:r>
              <w:rPr>
                <w:rFonts w:ascii="Traditional Arabic" w:hAnsi="Traditional Arabic" w:eastAsia="宋体" w:cs="Arial"/>
                <w:snapToGrid w:val="0"/>
                <w:color w:val="000000"/>
                <w:kern w:val="0"/>
                <w:szCs w:val="21"/>
              </w:rPr>
              <w:t>1</w:t>
            </w:r>
            <w:r>
              <w:rPr>
                <w:rFonts w:hint="eastAsia" w:ascii="Traditional Arabic" w:hAnsi="宋体" w:eastAsia="宋体" w:cs="Arial"/>
                <w:snapToGrid w:val="0"/>
                <w:color w:val="000000"/>
                <w:kern w:val="0"/>
                <w:szCs w:val="21"/>
              </w:rPr>
              <w:t>月</w:t>
            </w:r>
            <w:r>
              <w:rPr>
                <w:rFonts w:ascii="Traditional Arabic" w:hAnsi="Traditional Arabic" w:eastAsia="宋体" w:cs="Arial"/>
                <w:snapToGrid w:val="0"/>
                <w:color w:val="000000"/>
                <w:kern w:val="0"/>
                <w:szCs w:val="21"/>
              </w:rPr>
              <w:t xml:space="preserve">1 </w:t>
            </w:r>
            <w:r>
              <w:rPr>
                <w:rFonts w:hint="eastAsia" w:ascii="Traditional Arabic" w:hAnsi="宋体" w:eastAsia="宋体" w:cs="Arial"/>
                <w:snapToGrid w:val="0"/>
                <w:color w:val="000000"/>
                <w:kern w:val="0"/>
                <w:szCs w:val="21"/>
              </w:rPr>
              <w:t>日（以合同签订日期为准）以来，承担过空调维保或清洗合同业绩的，金额在</w:t>
            </w:r>
            <w:r>
              <w:rPr>
                <w:rFonts w:hint="eastAsia" w:ascii="Traditional Arabic" w:hAnsi="Traditional Arabic" w:eastAsia="宋体" w:cs="Arial"/>
                <w:snapToGrid w:val="0"/>
                <w:color w:val="000000"/>
                <w:kern w:val="0"/>
                <w:szCs w:val="21"/>
              </w:rPr>
              <w:t>10</w:t>
            </w:r>
            <w:r>
              <w:rPr>
                <w:rFonts w:hint="eastAsia" w:ascii="Traditional Arabic" w:hAnsi="宋体" w:eastAsia="宋体" w:cs="Arial"/>
                <w:snapToGrid w:val="0"/>
                <w:color w:val="000000"/>
                <w:kern w:val="0"/>
                <w:szCs w:val="21"/>
              </w:rPr>
              <w:t>万以上的，每有一个得</w:t>
            </w:r>
            <w:r>
              <w:rPr>
                <w:rFonts w:hint="eastAsia" w:ascii="Traditional Arabic" w:hAnsi="Traditional Arabic" w:eastAsia="宋体" w:cs="Arial"/>
                <w:snapToGrid w:val="0"/>
                <w:color w:val="000000"/>
                <w:kern w:val="0"/>
                <w:szCs w:val="21"/>
              </w:rPr>
              <w:t>2</w:t>
            </w:r>
            <w:r>
              <w:rPr>
                <w:rFonts w:hint="eastAsia" w:ascii="Traditional Arabic" w:hAnsi="宋体" w:eastAsia="宋体" w:cs="Arial"/>
                <w:snapToGrid w:val="0"/>
                <w:color w:val="000000"/>
                <w:kern w:val="0"/>
                <w:szCs w:val="21"/>
              </w:rPr>
              <w:t>分，最高得</w:t>
            </w:r>
            <w:r>
              <w:rPr>
                <w:rFonts w:ascii="Traditional Arabic" w:hAnsi="Traditional Arabic" w:eastAsia="宋体" w:cs="Arial"/>
                <w:snapToGrid w:val="0"/>
                <w:color w:val="000000"/>
                <w:kern w:val="0"/>
                <w:szCs w:val="21"/>
              </w:rPr>
              <w:t>1</w:t>
            </w:r>
            <w:r>
              <w:rPr>
                <w:rFonts w:hint="eastAsia" w:ascii="Traditional Arabic" w:hAnsi="Traditional Arabic" w:eastAsia="宋体" w:cs="Arial"/>
                <w:snapToGrid w:val="0"/>
                <w:color w:val="000000"/>
                <w:kern w:val="0"/>
                <w:szCs w:val="21"/>
              </w:rPr>
              <w:t>0</w:t>
            </w:r>
            <w:r>
              <w:rPr>
                <w:rFonts w:hint="eastAsia" w:ascii="Traditional Arabic" w:hAnsi="宋体" w:eastAsia="宋体" w:cs="Arial"/>
                <w:snapToGrid w:val="0"/>
                <w:color w:val="000000"/>
                <w:kern w:val="0"/>
                <w:szCs w:val="21"/>
              </w:rPr>
              <w:t>分。</w:t>
            </w:r>
          </w:p>
          <w:p>
            <w:pPr>
              <w:widowControl/>
              <w:kinsoku w:val="0"/>
              <w:autoSpaceDE w:val="0"/>
              <w:autoSpaceDN w:val="0"/>
              <w:adjustRightInd w:val="0"/>
              <w:snapToGrid w:val="0"/>
              <w:spacing w:line="400" w:lineRule="exact"/>
              <w:ind w:left="63" w:leftChars="30" w:right="63" w:rightChars="30"/>
              <w:jc w:val="left"/>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注：须提供合同复印件及中标通知书并加盖章公章，合同业绩中主要内容、标的、日期清晰可</w:t>
            </w:r>
            <w:r>
              <w:rPr>
                <w:rFonts w:hint="eastAsia" w:ascii="Traditional Arabic" w:hAnsi="宋体" w:eastAsia="宋体" w:cs="Arial"/>
                <w:snapToGrid w:val="0"/>
                <w:color w:val="000000"/>
                <w:kern w:val="0"/>
                <w:szCs w:val="21"/>
                <w:highlight w:val="none"/>
              </w:rPr>
              <w:t>见，原件备查，未提</w:t>
            </w:r>
            <w:r>
              <w:rPr>
                <w:rFonts w:hint="eastAsia" w:ascii="Traditional Arabic" w:hAnsi="宋体" w:eastAsia="宋体" w:cs="Arial"/>
                <w:snapToGrid w:val="0"/>
                <w:color w:val="000000"/>
                <w:kern w:val="0"/>
                <w:szCs w:val="21"/>
              </w:rPr>
              <w:t>供不得分。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2546" w:hRule="atLeast"/>
          <w:jc w:val="center"/>
        </w:trPr>
        <w:tc>
          <w:tcPr>
            <w:tcW w:w="1219" w:type="dxa"/>
            <w:vMerge w:val="continue"/>
            <w:tcBorders>
              <w:left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p>
        </w:tc>
        <w:tc>
          <w:tcPr>
            <w:tcW w:w="1417" w:type="dxa"/>
            <w:tcBorders>
              <w:top w:val="outset" w:color="auto" w:sz="6" w:space="0"/>
              <w:left w:val="outset" w:color="auto" w:sz="6" w:space="0"/>
              <w:bottom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企业相关证书</w:t>
            </w:r>
          </w:p>
        </w:tc>
        <w:tc>
          <w:tcPr>
            <w:tcW w:w="602" w:type="dxa"/>
            <w:tcBorders>
              <w:top w:val="outset" w:color="auto" w:sz="6" w:space="0"/>
              <w:left w:val="outset" w:color="auto" w:sz="6" w:space="0"/>
              <w:bottom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ascii="Traditional Arabic" w:hAnsi="Traditional Arabic" w:eastAsia="宋体" w:cs="Arial"/>
                <w:snapToGrid w:val="0"/>
                <w:color w:val="000000"/>
                <w:kern w:val="0"/>
                <w:szCs w:val="21"/>
              </w:rPr>
              <w:t>1</w:t>
            </w:r>
            <w:r>
              <w:rPr>
                <w:rFonts w:hint="eastAsia" w:ascii="Traditional Arabic" w:hAnsi="Traditional Arabic" w:eastAsia="宋体" w:cs="Arial"/>
                <w:snapToGrid w:val="0"/>
                <w:color w:val="000000"/>
                <w:kern w:val="0"/>
                <w:szCs w:val="21"/>
              </w:rPr>
              <w:t>0</w:t>
            </w:r>
          </w:p>
        </w:tc>
        <w:tc>
          <w:tcPr>
            <w:tcW w:w="6260" w:type="dxa"/>
            <w:tcBorders>
              <w:top w:val="outset" w:color="auto" w:sz="6" w:space="0"/>
              <w:left w:val="outset" w:color="auto" w:sz="6" w:space="0"/>
              <w:bottom w:val="outset" w:color="auto" w:sz="6" w:space="0"/>
              <w:right w:val="outset" w:color="auto" w:sz="6" w:space="0"/>
            </w:tcBorders>
            <w:vAlign w:val="center"/>
          </w:tcPr>
          <w:p>
            <w:pPr>
              <w:widowControl/>
              <w:kinsoku w:val="0"/>
              <w:autoSpaceDE w:val="0"/>
              <w:autoSpaceDN w:val="0"/>
              <w:adjustRightInd w:val="0"/>
              <w:snapToGrid w:val="0"/>
              <w:spacing w:line="400" w:lineRule="exact"/>
              <w:ind w:left="63" w:leftChars="30" w:right="63" w:rightChars="30"/>
              <w:jc w:val="left"/>
              <w:textAlignment w:val="baseline"/>
              <w:rPr>
                <w:rFonts w:ascii="Traditional Arabic" w:hAnsi="Traditional Arabic" w:eastAsia="宋体" w:cs="Arial"/>
                <w:snapToGrid w:val="0"/>
                <w:color w:val="000000"/>
                <w:kern w:val="0"/>
                <w:szCs w:val="21"/>
              </w:rPr>
            </w:pPr>
            <w:r>
              <w:rPr>
                <w:rFonts w:ascii="Traditional Arabic" w:hAnsi="Traditional Arabic" w:eastAsia="宋体" w:cs="Arial"/>
                <w:snapToGrid w:val="0"/>
                <w:color w:val="000000"/>
                <w:kern w:val="0"/>
                <w:szCs w:val="21"/>
              </w:rPr>
              <w:t>1</w:t>
            </w:r>
            <w:r>
              <w:rPr>
                <w:rFonts w:hint="eastAsia" w:ascii="Traditional Arabic" w:hAnsi="宋体" w:eastAsia="宋体" w:cs="Arial"/>
                <w:snapToGrid w:val="0"/>
                <w:color w:val="000000"/>
                <w:kern w:val="0"/>
                <w:szCs w:val="21"/>
              </w:rPr>
              <w:t>、供应商具有行业清洗等级证书国家一级资质证书，得</w:t>
            </w:r>
            <w:r>
              <w:rPr>
                <w:rFonts w:hint="eastAsia" w:ascii="Traditional Arabic" w:hAnsi="Traditional Arabic" w:eastAsia="宋体" w:cs="Arial"/>
                <w:snapToGrid w:val="0"/>
                <w:color w:val="000000"/>
                <w:kern w:val="0"/>
                <w:szCs w:val="21"/>
              </w:rPr>
              <w:t>3</w:t>
            </w:r>
            <w:r>
              <w:rPr>
                <w:rFonts w:hint="eastAsia" w:ascii="Traditional Arabic" w:hAnsi="宋体" w:eastAsia="宋体" w:cs="Arial"/>
                <w:snapToGrid w:val="0"/>
                <w:color w:val="000000"/>
                <w:kern w:val="0"/>
                <w:szCs w:val="21"/>
              </w:rPr>
              <w:t>分；</w:t>
            </w:r>
          </w:p>
          <w:p>
            <w:pPr>
              <w:widowControl/>
              <w:kinsoku w:val="0"/>
              <w:autoSpaceDE w:val="0"/>
              <w:autoSpaceDN w:val="0"/>
              <w:adjustRightInd w:val="0"/>
              <w:snapToGrid w:val="0"/>
              <w:spacing w:line="400" w:lineRule="exact"/>
              <w:ind w:left="63" w:leftChars="30" w:right="63" w:rightChars="30"/>
              <w:jc w:val="left"/>
              <w:textAlignment w:val="baseline"/>
              <w:rPr>
                <w:rFonts w:ascii="Traditional Arabic" w:hAnsi="Traditional Arabic" w:eastAsia="宋体" w:cs="Arial"/>
                <w:snapToGrid w:val="0"/>
                <w:color w:val="000000"/>
                <w:kern w:val="0"/>
                <w:szCs w:val="21"/>
              </w:rPr>
            </w:pPr>
            <w:r>
              <w:rPr>
                <w:rFonts w:ascii="Traditional Arabic" w:hAnsi="Traditional Arabic" w:eastAsia="宋体" w:cs="Arial"/>
                <w:snapToGrid w:val="0"/>
                <w:color w:val="000000"/>
                <w:kern w:val="0"/>
                <w:szCs w:val="21"/>
              </w:rPr>
              <w:t>2</w:t>
            </w:r>
            <w:r>
              <w:rPr>
                <w:rFonts w:hint="eastAsia" w:ascii="Traditional Arabic" w:hAnsi="宋体" w:eastAsia="宋体" w:cs="Arial"/>
                <w:snapToGrid w:val="0"/>
                <w:color w:val="000000"/>
                <w:kern w:val="0"/>
                <w:szCs w:val="21"/>
              </w:rPr>
              <w:t>、供应商具有行业集中空调系统清洗维保资质证书，得</w:t>
            </w:r>
            <w:r>
              <w:rPr>
                <w:rFonts w:hint="eastAsia" w:ascii="Traditional Arabic" w:hAnsi="Traditional Arabic" w:eastAsia="宋体" w:cs="Arial"/>
                <w:snapToGrid w:val="0"/>
                <w:color w:val="000000"/>
                <w:kern w:val="0"/>
                <w:szCs w:val="21"/>
              </w:rPr>
              <w:t>3</w:t>
            </w:r>
            <w:r>
              <w:rPr>
                <w:rFonts w:hint="eastAsia" w:ascii="Traditional Arabic" w:hAnsi="宋体" w:eastAsia="宋体" w:cs="Arial"/>
                <w:snapToGrid w:val="0"/>
                <w:color w:val="000000"/>
                <w:kern w:val="0"/>
                <w:szCs w:val="21"/>
              </w:rPr>
              <w:t>分；</w:t>
            </w:r>
          </w:p>
          <w:p>
            <w:pPr>
              <w:widowControl/>
              <w:kinsoku w:val="0"/>
              <w:autoSpaceDE w:val="0"/>
              <w:autoSpaceDN w:val="0"/>
              <w:adjustRightInd w:val="0"/>
              <w:snapToGrid w:val="0"/>
              <w:spacing w:line="400" w:lineRule="exact"/>
              <w:ind w:left="63" w:leftChars="30" w:right="63" w:rightChars="30"/>
              <w:jc w:val="left"/>
              <w:textAlignment w:val="baseline"/>
              <w:rPr>
                <w:rFonts w:ascii="Traditional Arabic" w:hAnsi="Traditional Arabic" w:eastAsia="宋体" w:cs="Arial"/>
                <w:snapToGrid w:val="0"/>
                <w:color w:val="000000"/>
                <w:kern w:val="0"/>
                <w:szCs w:val="21"/>
              </w:rPr>
            </w:pPr>
            <w:r>
              <w:rPr>
                <w:rFonts w:ascii="Traditional Arabic" w:hAnsi="Traditional Arabic" w:eastAsia="宋体" w:cs="Arial"/>
                <w:snapToGrid w:val="0"/>
                <w:color w:val="000000"/>
                <w:kern w:val="0"/>
                <w:szCs w:val="21"/>
              </w:rPr>
              <w:t>3</w:t>
            </w:r>
            <w:r>
              <w:rPr>
                <w:rFonts w:hint="eastAsia" w:ascii="Traditional Arabic" w:hAnsi="宋体" w:eastAsia="宋体" w:cs="Arial"/>
                <w:snapToGrid w:val="0"/>
                <w:color w:val="000000"/>
                <w:kern w:val="0"/>
                <w:szCs w:val="21"/>
              </w:rPr>
              <w:t>、供应商具有设备维修安装企业能力等级证书</w:t>
            </w:r>
            <w:r>
              <w:rPr>
                <w:rFonts w:ascii="Traditional Arabic" w:hAnsi="Traditional Arabic" w:eastAsia="宋体" w:cs="Arial"/>
                <w:snapToGrid w:val="0"/>
                <w:color w:val="000000"/>
                <w:kern w:val="0"/>
                <w:szCs w:val="21"/>
              </w:rPr>
              <w:t>(</w:t>
            </w:r>
            <w:r>
              <w:rPr>
                <w:rFonts w:hint="eastAsia" w:ascii="Traditional Arabic" w:hAnsi="宋体" w:eastAsia="宋体" w:cs="Arial"/>
                <w:snapToGrid w:val="0"/>
                <w:color w:val="000000"/>
                <w:kern w:val="0"/>
                <w:szCs w:val="21"/>
              </w:rPr>
              <w:t>制冷空调</w:t>
            </w:r>
            <w:r>
              <w:rPr>
                <w:rFonts w:ascii="Traditional Arabic" w:hAnsi="Traditional Arabic" w:eastAsia="宋体" w:cs="Arial"/>
                <w:snapToGrid w:val="0"/>
                <w:color w:val="000000"/>
                <w:kern w:val="0"/>
                <w:szCs w:val="21"/>
              </w:rPr>
              <w:t>)A</w:t>
            </w:r>
            <w:r>
              <w:rPr>
                <w:rFonts w:hint="eastAsia" w:ascii="Traditional Arabic" w:hAnsi="宋体" w:eastAsia="宋体" w:cs="Arial"/>
                <w:snapToGrid w:val="0"/>
                <w:color w:val="000000"/>
                <w:kern w:val="0"/>
                <w:szCs w:val="21"/>
              </w:rPr>
              <w:t>、</w:t>
            </w:r>
            <w:r>
              <w:rPr>
                <w:rFonts w:ascii="Traditional Arabic" w:hAnsi="Traditional Arabic" w:eastAsia="宋体" w:cs="Arial"/>
                <w:snapToGrid w:val="0"/>
                <w:color w:val="000000"/>
                <w:kern w:val="0"/>
                <w:szCs w:val="21"/>
              </w:rPr>
              <w:t>D</w:t>
            </w:r>
            <w:r>
              <w:rPr>
                <w:rFonts w:hint="eastAsia" w:ascii="Traditional Arabic" w:hAnsi="宋体" w:eastAsia="宋体" w:cs="Arial"/>
                <w:snapToGrid w:val="0"/>
                <w:color w:val="000000"/>
                <w:kern w:val="0"/>
                <w:szCs w:val="21"/>
              </w:rPr>
              <w:t>类Ⅰ级及以上资质，得</w:t>
            </w:r>
            <w:r>
              <w:rPr>
                <w:rFonts w:hint="eastAsia" w:ascii="Traditional Arabic" w:hAnsi="Traditional Arabic" w:eastAsia="宋体" w:cs="Arial"/>
                <w:snapToGrid w:val="0"/>
                <w:color w:val="000000"/>
                <w:kern w:val="0"/>
                <w:szCs w:val="21"/>
              </w:rPr>
              <w:t>4</w:t>
            </w:r>
            <w:r>
              <w:rPr>
                <w:rFonts w:hint="eastAsia" w:ascii="Traditional Arabic" w:hAnsi="宋体" w:eastAsia="宋体" w:cs="Arial"/>
                <w:snapToGrid w:val="0"/>
                <w:color w:val="000000"/>
                <w:kern w:val="0"/>
                <w:szCs w:val="21"/>
              </w:rPr>
              <w:t>分；Ⅱ级资质，得</w:t>
            </w:r>
            <w:r>
              <w:rPr>
                <w:rFonts w:hint="eastAsia" w:ascii="Traditional Arabic" w:hAnsi="Traditional Arabic" w:eastAsia="宋体" w:cs="Arial"/>
                <w:snapToGrid w:val="0"/>
                <w:color w:val="000000"/>
                <w:kern w:val="0"/>
                <w:szCs w:val="21"/>
              </w:rPr>
              <w:t>3</w:t>
            </w:r>
            <w:r>
              <w:rPr>
                <w:rFonts w:hint="eastAsia" w:ascii="Traditional Arabic" w:hAnsi="宋体" w:eastAsia="宋体" w:cs="Arial"/>
                <w:snapToGrid w:val="0"/>
                <w:color w:val="000000"/>
                <w:kern w:val="0"/>
                <w:szCs w:val="21"/>
              </w:rPr>
              <w:t>分；Ⅲ级资质，得</w:t>
            </w:r>
            <w:r>
              <w:rPr>
                <w:rFonts w:ascii="Traditional Arabic" w:hAnsi="Traditional Arabic" w:eastAsia="宋体" w:cs="Arial"/>
                <w:snapToGrid w:val="0"/>
                <w:color w:val="000000"/>
                <w:kern w:val="0"/>
                <w:szCs w:val="21"/>
              </w:rPr>
              <w:t>1</w:t>
            </w:r>
            <w:r>
              <w:rPr>
                <w:rFonts w:hint="eastAsia" w:ascii="Traditional Arabic" w:hAnsi="宋体" w:eastAsia="宋体" w:cs="Arial"/>
                <w:snapToGrid w:val="0"/>
                <w:color w:val="000000"/>
                <w:kern w:val="0"/>
                <w:szCs w:val="21"/>
              </w:rPr>
              <w:t>分；</w:t>
            </w:r>
          </w:p>
          <w:p>
            <w:pPr>
              <w:widowControl/>
              <w:kinsoku w:val="0"/>
              <w:autoSpaceDE w:val="0"/>
              <w:autoSpaceDN w:val="0"/>
              <w:adjustRightInd w:val="0"/>
              <w:snapToGrid w:val="0"/>
              <w:spacing w:line="400" w:lineRule="exact"/>
              <w:ind w:left="63" w:leftChars="30" w:right="63" w:rightChars="30"/>
              <w:jc w:val="left"/>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注：响应文件里需提供上述资料复印件加盖供应商单位公章</w:t>
            </w:r>
            <w:r>
              <w:rPr>
                <w:rFonts w:hint="eastAsia" w:ascii="Traditional Arabic" w:hAnsi="Traditional Arabic" w:eastAsia="宋体" w:cs="Arial"/>
                <w:snapToGrid w:val="0"/>
                <w:color w:val="000000"/>
                <w:kern w:val="0"/>
                <w:szCs w:val="21"/>
              </w:rPr>
              <w:t>，</w:t>
            </w:r>
            <w:r>
              <w:rPr>
                <w:rFonts w:hint="eastAsia" w:ascii="Traditional Arabic" w:hAnsi="宋体" w:eastAsia="宋体" w:cs="Arial"/>
                <w:snapToGrid w:val="0"/>
                <w:color w:val="000000"/>
                <w:kern w:val="0"/>
                <w:szCs w:val="21"/>
                <w:highlight w:val="none"/>
              </w:rPr>
              <w:t>原件备查，</w:t>
            </w:r>
            <w:r>
              <w:rPr>
                <w:rFonts w:hint="eastAsia" w:ascii="Traditional Arabic" w:hAnsi="宋体" w:eastAsia="宋体" w:cs="Arial"/>
                <w:snapToGrid w:val="0"/>
                <w:color w:val="000000"/>
                <w:kern w:val="0"/>
                <w:szCs w:val="21"/>
              </w:rPr>
              <w:t>未提供不得分。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243" w:hRule="atLeast"/>
          <w:jc w:val="center"/>
        </w:trPr>
        <w:tc>
          <w:tcPr>
            <w:tcW w:w="1219" w:type="dxa"/>
            <w:vMerge w:val="continue"/>
            <w:tcBorders>
              <w:left w:val="outset" w:color="auto" w:sz="6" w:space="0"/>
              <w:bottom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p>
        </w:tc>
        <w:tc>
          <w:tcPr>
            <w:tcW w:w="1417" w:type="dxa"/>
            <w:tcBorders>
              <w:top w:val="outset" w:color="auto" w:sz="6" w:space="0"/>
              <w:left w:val="outset" w:color="auto" w:sz="6" w:space="0"/>
              <w:bottom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项目拟投入人员</w:t>
            </w:r>
          </w:p>
        </w:tc>
        <w:tc>
          <w:tcPr>
            <w:tcW w:w="602" w:type="dxa"/>
            <w:tcBorders>
              <w:top w:val="outset" w:color="auto" w:sz="6" w:space="0"/>
              <w:left w:val="outset" w:color="auto" w:sz="6" w:space="0"/>
              <w:bottom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Traditional Arabic" w:eastAsia="宋体" w:cs="Arial"/>
                <w:snapToGrid w:val="0"/>
                <w:color w:val="000000"/>
                <w:kern w:val="0"/>
                <w:szCs w:val="21"/>
              </w:rPr>
              <w:t>8</w:t>
            </w:r>
          </w:p>
        </w:tc>
        <w:tc>
          <w:tcPr>
            <w:tcW w:w="6260" w:type="dxa"/>
            <w:tcBorders>
              <w:top w:val="outset" w:color="auto" w:sz="6" w:space="0"/>
              <w:left w:val="outset" w:color="auto" w:sz="6" w:space="0"/>
              <w:bottom w:val="outset" w:color="auto" w:sz="6" w:space="0"/>
              <w:right w:val="outset" w:color="auto" w:sz="6" w:space="0"/>
            </w:tcBorders>
            <w:vAlign w:val="center"/>
          </w:tcPr>
          <w:p>
            <w:pPr>
              <w:widowControl/>
              <w:kinsoku w:val="0"/>
              <w:autoSpaceDE w:val="0"/>
              <w:autoSpaceDN w:val="0"/>
              <w:adjustRightInd w:val="0"/>
              <w:snapToGrid w:val="0"/>
              <w:spacing w:line="400" w:lineRule="exact"/>
              <w:ind w:left="63" w:leftChars="30" w:right="63" w:rightChars="30"/>
              <w:jc w:val="left"/>
              <w:textAlignment w:val="baseline"/>
              <w:rPr>
                <w:rFonts w:ascii="Traditional Arabic" w:hAnsi="宋体" w:eastAsia="宋体" w:cs="Arial"/>
                <w:snapToGrid w:val="0"/>
                <w:color w:val="000000"/>
                <w:kern w:val="0"/>
                <w:szCs w:val="21"/>
              </w:rPr>
            </w:pPr>
            <w:r>
              <w:rPr>
                <w:rFonts w:ascii="Traditional Arabic" w:hAnsi="宋体" w:eastAsia="宋体" w:cs="Arial"/>
                <w:snapToGrid w:val="0"/>
                <w:color w:val="000000"/>
                <w:kern w:val="0"/>
                <w:szCs w:val="21"/>
              </w:rPr>
              <w:t>1</w:t>
            </w:r>
            <w:r>
              <w:rPr>
                <w:rFonts w:hint="eastAsia" w:ascii="Traditional Arabic" w:hAnsi="宋体" w:eastAsia="宋体" w:cs="Arial"/>
                <w:snapToGrid w:val="0"/>
                <w:color w:val="000000"/>
                <w:kern w:val="0"/>
                <w:szCs w:val="21"/>
              </w:rPr>
              <w:t>、项目组成员具有人力资源和社会保障局颁发的制冷工等级证书每有一个得0.5分，最高得4分；</w:t>
            </w:r>
          </w:p>
          <w:p>
            <w:pPr>
              <w:widowControl/>
              <w:kinsoku w:val="0"/>
              <w:autoSpaceDE w:val="0"/>
              <w:autoSpaceDN w:val="0"/>
              <w:adjustRightInd w:val="0"/>
              <w:snapToGrid w:val="0"/>
              <w:spacing w:line="400" w:lineRule="exact"/>
              <w:ind w:left="63" w:leftChars="30" w:right="63" w:rightChars="30"/>
              <w:jc w:val="left"/>
              <w:textAlignment w:val="baseline"/>
              <w:rPr>
                <w:rFonts w:ascii="Traditional Arabic" w:hAnsi="宋体" w:eastAsia="宋体" w:cs="Arial"/>
                <w:snapToGrid w:val="0"/>
                <w:color w:val="000000"/>
                <w:kern w:val="0"/>
                <w:szCs w:val="21"/>
              </w:rPr>
            </w:pPr>
            <w:r>
              <w:rPr>
                <w:rFonts w:ascii="Traditional Arabic" w:hAnsi="宋体" w:eastAsia="宋体" w:cs="Arial"/>
                <w:snapToGrid w:val="0"/>
                <w:color w:val="000000"/>
                <w:kern w:val="0"/>
                <w:szCs w:val="21"/>
              </w:rPr>
              <w:t>2</w:t>
            </w:r>
            <w:r>
              <w:rPr>
                <w:rFonts w:hint="eastAsia" w:ascii="Traditional Arabic" w:hAnsi="宋体" w:eastAsia="宋体" w:cs="Arial"/>
                <w:snapToGrid w:val="0"/>
                <w:color w:val="000000"/>
                <w:kern w:val="0"/>
                <w:szCs w:val="21"/>
              </w:rPr>
              <w:t>、项目组成员具有中国卫生监督协会颁发的集中空调通风系统专业清洗消毒技术证书每有一个得0.5分，最高得4分。</w:t>
            </w:r>
          </w:p>
          <w:p>
            <w:pPr>
              <w:widowControl/>
              <w:kinsoku w:val="0"/>
              <w:autoSpaceDE w:val="0"/>
              <w:autoSpaceDN w:val="0"/>
              <w:adjustRightInd w:val="0"/>
              <w:snapToGrid w:val="0"/>
              <w:spacing w:line="400" w:lineRule="exact"/>
              <w:ind w:left="63" w:leftChars="30" w:right="63" w:rightChars="30"/>
              <w:jc w:val="left"/>
              <w:textAlignment w:val="baseline"/>
              <w:rPr>
                <w:rFonts w:ascii="Traditional Arabic" w:hAnsi="宋体" w:eastAsia="宋体" w:cs="Arial"/>
                <w:snapToGrid w:val="0"/>
                <w:color w:val="000000"/>
                <w:kern w:val="0"/>
                <w:szCs w:val="21"/>
              </w:rPr>
            </w:pPr>
            <w:r>
              <w:rPr>
                <w:rFonts w:hint="eastAsia" w:ascii="Traditional Arabic" w:hAnsi="宋体" w:eastAsia="宋体" w:cs="Arial"/>
                <w:snapToGrid w:val="0"/>
                <w:color w:val="000000"/>
                <w:kern w:val="0"/>
                <w:szCs w:val="21"/>
              </w:rPr>
              <w:t>注：响应文件需提供相关资料复印件加盖公章，未提供不得分。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16" w:hRule="atLeast"/>
          <w:jc w:val="center"/>
        </w:trPr>
        <w:tc>
          <w:tcPr>
            <w:tcW w:w="1219" w:type="dxa"/>
            <w:vMerge w:val="restart"/>
            <w:tcBorders>
              <w:top w:val="outset" w:color="auto" w:sz="6" w:space="0"/>
              <w:left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项目实施方案</w:t>
            </w:r>
          </w:p>
        </w:tc>
        <w:tc>
          <w:tcPr>
            <w:tcW w:w="1417" w:type="dxa"/>
            <w:tcBorders>
              <w:top w:val="outset" w:color="auto" w:sz="6" w:space="0"/>
              <w:left w:val="outset" w:color="auto" w:sz="6" w:space="0"/>
              <w:bottom w:val="single" w:color="auto" w:sz="4"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清洗方案</w:t>
            </w:r>
          </w:p>
        </w:tc>
        <w:tc>
          <w:tcPr>
            <w:tcW w:w="602" w:type="dxa"/>
            <w:tcBorders>
              <w:top w:val="outset" w:color="auto" w:sz="6" w:space="0"/>
              <w:left w:val="outset" w:color="auto" w:sz="6" w:space="0"/>
              <w:bottom w:val="single" w:color="auto" w:sz="4"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Traditional Arabic" w:eastAsia="宋体" w:cs="Arial"/>
                <w:snapToGrid w:val="0"/>
                <w:color w:val="000000"/>
                <w:kern w:val="0"/>
                <w:szCs w:val="21"/>
              </w:rPr>
              <w:t>15</w:t>
            </w:r>
          </w:p>
        </w:tc>
        <w:tc>
          <w:tcPr>
            <w:tcW w:w="6260" w:type="dxa"/>
            <w:tcBorders>
              <w:top w:val="outset" w:color="auto" w:sz="6" w:space="0"/>
              <w:left w:val="outset" w:color="auto" w:sz="6" w:space="0"/>
              <w:bottom w:val="single" w:color="auto" w:sz="4" w:space="0"/>
              <w:right w:val="outset" w:color="auto" w:sz="6" w:space="0"/>
            </w:tcBorders>
            <w:vAlign w:val="center"/>
          </w:tcPr>
          <w:p>
            <w:pPr>
              <w:widowControl/>
              <w:kinsoku w:val="0"/>
              <w:autoSpaceDE w:val="0"/>
              <w:autoSpaceDN w:val="0"/>
              <w:adjustRightInd w:val="0"/>
              <w:snapToGrid w:val="0"/>
              <w:spacing w:line="400" w:lineRule="exact"/>
              <w:ind w:left="63" w:leftChars="30" w:right="63" w:rightChars="30"/>
              <w:jc w:val="left"/>
              <w:textAlignment w:val="baseline"/>
              <w:rPr>
                <w:rFonts w:ascii="Traditional Arabic" w:hAnsi="宋体" w:eastAsia="宋体" w:cs="Arial"/>
                <w:snapToGrid w:val="0"/>
                <w:color w:val="000000"/>
                <w:kern w:val="0"/>
                <w:szCs w:val="21"/>
              </w:rPr>
            </w:pPr>
            <w:r>
              <w:rPr>
                <w:rFonts w:hint="eastAsia" w:ascii="Traditional Arabic" w:hAnsi="宋体" w:eastAsia="宋体" w:cs="Arial"/>
                <w:snapToGrid w:val="0"/>
                <w:color w:val="000000"/>
                <w:kern w:val="0"/>
                <w:szCs w:val="21"/>
              </w:rPr>
              <w:t>清洗方案：由评委根据各供应商方案重点难点、可行性等，方案内容较完整、详细具体、科学合理、措施可靠、针对性强得</w:t>
            </w:r>
            <w:r>
              <w:rPr>
                <w:rFonts w:ascii="Traditional Arabic" w:hAnsi="宋体" w:eastAsia="宋体" w:cs="Arial"/>
                <w:snapToGrid w:val="0"/>
                <w:color w:val="000000"/>
                <w:kern w:val="0"/>
                <w:szCs w:val="21"/>
              </w:rPr>
              <w:t xml:space="preserve"> </w:t>
            </w:r>
            <w:r>
              <w:rPr>
                <w:rFonts w:hint="eastAsia" w:ascii="Traditional Arabic" w:hAnsi="宋体" w:eastAsia="宋体" w:cs="Arial"/>
                <w:snapToGrid w:val="0"/>
                <w:color w:val="000000"/>
                <w:kern w:val="0"/>
                <w:szCs w:val="21"/>
              </w:rPr>
              <w:t>15-10（含）分，方案内容完整、组织较严谨、针对性较强、可得该分值的</w:t>
            </w:r>
            <w:r>
              <w:rPr>
                <w:rFonts w:ascii="Traditional Arabic" w:hAnsi="宋体" w:eastAsia="宋体" w:cs="Arial"/>
                <w:snapToGrid w:val="0"/>
                <w:color w:val="000000"/>
                <w:kern w:val="0"/>
                <w:szCs w:val="21"/>
              </w:rPr>
              <w:t xml:space="preserve"> </w:t>
            </w:r>
            <w:r>
              <w:rPr>
                <w:rFonts w:hint="eastAsia" w:ascii="Traditional Arabic" w:hAnsi="宋体" w:eastAsia="宋体" w:cs="Arial"/>
                <w:snapToGrid w:val="0"/>
                <w:color w:val="000000"/>
                <w:kern w:val="0"/>
                <w:szCs w:val="21"/>
              </w:rPr>
              <w:t>10</w:t>
            </w:r>
            <w:r>
              <w:rPr>
                <w:rFonts w:ascii="Traditional Arabic" w:hAnsi="宋体" w:eastAsia="宋体" w:cs="Arial"/>
                <w:snapToGrid w:val="0"/>
                <w:color w:val="000000"/>
                <w:kern w:val="0"/>
                <w:szCs w:val="21"/>
              </w:rPr>
              <w:t>-</w:t>
            </w:r>
            <w:r>
              <w:rPr>
                <w:rFonts w:hint="eastAsia" w:ascii="Traditional Arabic" w:hAnsi="宋体" w:eastAsia="宋体" w:cs="Arial"/>
                <w:snapToGrid w:val="0"/>
                <w:color w:val="000000"/>
                <w:kern w:val="0"/>
                <w:szCs w:val="21"/>
              </w:rPr>
              <w:t>5（含）分，方案内容一般、措施基本可行、针对性较强、</w:t>
            </w:r>
            <w:r>
              <w:rPr>
                <w:rFonts w:ascii="Traditional Arabic" w:hAnsi="宋体" w:eastAsia="宋体" w:cs="Arial"/>
                <w:snapToGrid w:val="0"/>
                <w:color w:val="000000"/>
                <w:kern w:val="0"/>
                <w:szCs w:val="21"/>
              </w:rPr>
              <w:t xml:space="preserve"> </w:t>
            </w:r>
            <w:r>
              <w:rPr>
                <w:rFonts w:hint="eastAsia" w:ascii="Traditional Arabic" w:hAnsi="宋体" w:eastAsia="宋体" w:cs="Arial"/>
                <w:snapToGrid w:val="0"/>
                <w:color w:val="000000"/>
                <w:kern w:val="0"/>
                <w:szCs w:val="21"/>
              </w:rPr>
              <w:t>内容完整，可得该项分值的5</w:t>
            </w:r>
            <w:r>
              <w:rPr>
                <w:rFonts w:ascii="Traditional Arabic" w:hAnsi="宋体" w:eastAsia="宋体" w:cs="Arial"/>
                <w:snapToGrid w:val="0"/>
                <w:color w:val="000000"/>
                <w:kern w:val="0"/>
                <w:szCs w:val="21"/>
              </w:rPr>
              <w:t>-1</w:t>
            </w:r>
            <w:r>
              <w:rPr>
                <w:rFonts w:hint="eastAsia" w:ascii="Traditional Arabic" w:hAnsi="宋体" w:eastAsia="宋体" w:cs="Arial"/>
                <w:snapToGrid w:val="0"/>
                <w:color w:val="000000"/>
                <w:kern w:val="0"/>
                <w:szCs w:val="21"/>
              </w:rPr>
              <w:t>（含）分。没有内容不得分。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474" w:hRule="atLeast"/>
          <w:jc w:val="center"/>
        </w:trPr>
        <w:tc>
          <w:tcPr>
            <w:tcW w:w="1219" w:type="dxa"/>
            <w:vMerge w:val="continue"/>
            <w:tcBorders>
              <w:left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p>
        </w:tc>
        <w:tc>
          <w:tcPr>
            <w:tcW w:w="1417" w:type="dxa"/>
            <w:tcBorders>
              <w:top w:val="single" w:color="auto" w:sz="4" w:space="0"/>
              <w:left w:val="outset" w:color="auto" w:sz="6" w:space="0"/>
              <w:bottom w:val="single" w:color="auto" w:sz="4"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安全和文明服务措施</w:t>
            </w:r>
          </w:p>
        </w:tc>
        <w:tc>
          <w:tcPr>
            <w:tcW w:w="602" w:type="dxa"/>
            <w:tcBorders>
              <w:top w:val="single" w:color="auto" w:sz="4" w:space="0"/>
              <w:left w:val="outset" w:color="auto" w:sz="6" w:space="0"/>
              <w:bottom w:val="single" w:color="auto" w:sz="4"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Traditional Arabic" w:eastAsia="宋体" w:cs="Arial"/>
                <w:snapToGrid w:val="0"/>
                <w:color w:val="000000"/>
                <w:kern w:val="0"/>
                <w:szCs w:val="21"/>
              </w:rPr>
              <w:t>10</w:t>
            </w:r>
          </w:p>
        </w:tc>
        <w:tc>
          <w:tcPr>
            <w:tcW w:w="6260" w:type="dxa"/>
            <w:tcBorders>
              <w:top w:val="single" w:color="auto" w:sz="4" w:space="0"/>
              <w:left w:val="outset" w:color="auto" w:sz="6" w:space="0"/>
              <w:bottom w:val="single" w:color="auto" w:sz="4" w:space="0"/>
              <w:right w:val="outset" w:color="auto" w:sz="6" w:space="0"/>
            </w:tcBorders>
            <w:vAlign w:val="center"/>
          </w:tcPr>
          <w:p>
            <w:pPr>
              <w:widowControl/>
              <w:kinsoku w:val="0"/>
              <w:autoSpaceDE w:val="0"/>
              <w:autoSpaceDN w:val="0"/>
              <w:adjustRightInd w:val="0"/>
              <w:snapToGrid w:val="0"/>
              <w:spacing w:line="400" w:lineRule="exact"/>
              <w:ind w:left="63" w:leftChars="30" w:right="63" w:rightChars="30"/>
              <w:jc w:val="left"/>
              <w:textAlignment w:val="baseline"/>
              <w:rPr>
                <w:rFonts w:ascii="Traditional Arabic" w:hAnsi="宋体" w:eastAsia="宋体" w:cs="Arial"/>
                <w:snapToGrid w:val="0"/>
                <w:color w:val="000000"/>
                <w:kern w:val="0"/>
                <w:szCs w:val="21"/>
              </w:rPr>
            </w:pPr>
            <w:r>
              <w:rPr>
                <w:rFonts w:hint="eastAsia" w:ascii="Traditional Arabic" w:hAnsi="宋体" w:eastAsia="宋体" w:cs="Arial"/>
                <w:snapToGrid w:val="0"/>
                <w:color w:val="000000"/>
                <w:kern w:val="0"/>
                <w:szCs w:val="21"/>
              </w:rPr>
              <w:t>项目安全和文明服务措施。由评委根据供应商提供的资料完整性、合理性进行评分。方案内容较完整、详细具体、科学合理、措施可靠、针对性强得</w:t>
            </w:r>
            <w:r>
              <w:rPr>
                <w:rFonts w:ascii="Traditional Arabic" w:hAnsi="宋体" w:eastAsia="宋体" w:cs="Arial"/>
                <w:snapToGrid w:val="0"/>
                <w:color w:val="000000"/>
                <w:kern w:val="0"/>
                <w:szCs w:val="21"/>
              </w:rPr>
              <w:t xml:space="preserve"> 10-</w:t>
            </w:r>
            <w:r>
              <w:rPr>
                <w:rFonts w:hint="eastAsia" w:ascii="Traditional Arabic" w:hAnsi="宋体" w:eastAsia="宋体" w:cs="Arial"/>
                <w:snapToGrid w:val="0"/>
                <w:color w:val="000000"/>
                <w:kern w:val="0"/>
                <w:szCs w:val="21"/>
              </w:rPr>
              <w:t>8（含）分，方案内容完整、组织较严谨、针对性较强、可得该分值的</w:t>
            </w:r>
            <w:r>
              <w:rPr>
                <w:rFonts w:ascii="Traditional Arabic" w:hAnsi="宋体" w:eastAsia="宋体" w:cs="Arial"/>
                <w:snapToGrid w:val="0"/>
                <w:color w:val="000000"/>
                <w:kern w:val="0"/>
                <w:szCs w:val="21"/>
              </w:rPr>
              <w:t xml:space="preserve"> 7-</w:t>
            </w:r>
            <w:r>
              <w:rPr>
                <w:rFonts w:hint="eastAsia" w:ascii="Traditional Arabic" w:hAnsi="宋体" w:eastAsia="宋体" w:cs="Arial"/>
                <w:snapToGrid w:val="0"/>
                <w:color w:val="000000"/>
                <w:kern w:val="0"/>
                <w:szCs w:val="21"/>
              </w:rPr>
              <w:t>5（含）分，方案内容一般、措施基本可行、针对性较强、</w:t>
            </w:r>
            <w:r>
              <w:rPr>
                <w:rFonts w:ascii="Traditional Arabic" w:hAnsi="宋体" w:eastAsia="宋体" w:cs="Arial"/>
                <w:snapToGrid w:val="0"/>
                <w:color w:val="000000"/>
                <w:kern w:val="0"/>
                <w:szCs w:val="21"/>
              </w:rPr>
              <w:t xml:space="preserve"> </w:t>
            </w:r>
            <w:r>
              <w:rPr>
                <w:rFonts w:hint="eastAsia" w:ascii="Traditional Arabic" w:hAnsi="宋体" w:eastAsia="宋体" w:cs="Arial"/>
                <w:snapToGrid w:val="0"/>
                <w:color w:val="000000"/>
                <w:kern w:val="0"/>
                <w:szCs w:val="21"/>
              </w:rPr>
              <w:t>内容完整，可得该项分值的</w:t>
            </w:r>
            <w:r>
              <w:rPr>
                <w:rFonts w:ascii="Traditional Arabic" w:hAnsi="宋体" w:eastAsia="宋体" w:cs="Arial"/>
                <w:snapToGrid w:val="0"/>
                <w:color w:val="000000"/>
                <w:kern w:val="0"/>
                <w:szCs w:val="21"/>
              </w:rPr>
              <w:t xml:space="preserve"> 4-1</w:t>
            </w:r>
            <w:r>
              <w:rPr>
                <w:rFonts w:hint="eastAsia" w:ascii="Traditional Arabic" w:hAnsi="宋体" w:eastAsia="宋体" w:cs="Arial"/>
                <w:snapToGrid w:val="0"/>
                <w:color w:val="000000"/>
                <w:kern w:val="0"/>
                <w:szCs w:val="21"/>
              </w:rPr>
              <w:t>（含）分，方案无具体内容，该项不得分。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15" w:hRule="atLeast"/>
          <w:jc w:val="center"/>
        </w:trPr>
        <w:tc>
          <w:tcPr>
            <w:tcW w:w="1219" w:type="dxa"/>
            <w:vMerge w:val="continue"/>
            <w:tcBorders>
              <w:left w:val="outset" w:color="auto" w:sz="6"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p>
        </w:tc>
        <w:tc>
          <w:tcPr>
            <w:tcW w:w="1417" w:type="dxa"/>
            <w:tcBorders>
              <w:top w:val="single" w:color="auto" w:sz="4" w:space="0"/>
              <w:left w:val="outset" w:color="auto" w:sz="6" w:space="0"/>
              <w:bottom w:val="single" w:color="auto" w:sz="4"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管理方案</w:t>
            </w:r>
          </w:p>
        </w:tc>
        <w:tc>
          <w:tcPr>
            <w:tcW w:w="602" w:type="dxa"/>
            <w:tcBorders>
              <w:top w:val="single" w:color="auto" w:sz="4" w:space="0"/>
              <w:left w:val="outset" w:color="auto" w:sz="6" w:space="0"/>
              <w:bottom w:val="single" w:color="auto" w:sz="4" w:space="0"/>
              <w:right w:val="outset" w:color="auto" w:sz="6" w:space="0"/>
            </w:tcBorders>
            <w:vAlign w:val="center"/>
          </w:tcPr>
          <w:p>
            <w:pPr>
              <w:widowControl/>
              <w:kinsoku w:val="0"/>
              <w:autoSpaceDE w:val="0"/>
              <w:autoSpaceDN w:val="0"/>
              <w:adjustRightInd w:val="0"/>
              <w:snapToGrid w:val="0"/>
              <w:spacing w:line="400" w:lineRule="exact"/>
              <w:jc w:val="center"/>
              <w:textAlignment w:val="baseline"/>
              <w:rPr>
                <w:rFonts w:ascii="Traditional Arabic" w:hAnsi="宋体" w:eastAsia="宋体" w:cs="Arial"/>
                <w:snapToGrid w:val="0"/>
                <w:color w:val="000000"/>
                <w:kern w:val="0"/>
                <w:szCs w:val="21"/>
              </w:rPr>
            </w:pPr>
            <w:r>
              <w:rPr>
                <w:rFonts w:hint="eastAsia" w:ascii="Traditional Arabic" w:hAnsi="宋体" w:eastAsia="宋体" w:cs="Arial"/>
                <w:snapToGrid w:val="0"/>
                <w:color w:val="000000"/>
                <w:kern w:val="0"/>
                <w:szCs w:val="21"/>
              </w:rPr>
              <w:t>8</w:t>
            </w:r>
          </w:p>
        </w:tc>
        <w:tc>
          <w:tcPr>
            <w:tcW w:w="6260" w:type="dxa"/>
            <w:tcBorders>
              <w:top w:val="single" w:color="auto" w:sz="4" w:space="0"/>
              <w:left w:val="outset" w:color="auto" w:sz="6" w:space="0"/>
              <w:bottom w:val="single" w:color="auto" w:sz="4" w:space="0"/>
              <w:right w:val="outset" w:color="auto" w:sz="6" w:space="0"/>
            </w:tcBorders>
            <w:vAlign w:val="center"/>
          </w:tcPr>
          <w:p>
            <w:pPr>
              <w:widowControl/>
              <w:kinsoku w:val="0"/>
              <w:autoSpaceDE w:val="0"/>
              <w:autoSpaceDN w:val="0"/>
              <w:adjustRightInd w:val="0"/>
              <w:snapToGrid w:val="0"/>
              <w:spacing w:line="400" w:lineRule="exact"/>
              <w:ind w:left="63" w:leftChars="30" w:right="63" w:rightChars="30"/>
              <w:jc w:val="left"/>
              <w:textAlignment w:val="baseline"/>
              <w:rPr>
                <w:rFonts w:ascii="Traditional Arabic" w:hAnsi="宋体" w:eastAsia="宋体" w:cs="Arial"/>
                <w:snapToGrid w:val="0"/>
                <w:color w:val="000000"/>
                <w:kern w:val="0"/>
                <w:szCs w:val="21"/>
              </w:rPr>
            </w:pPr>
            <w:r>
              <w:rPr>
                <w:rFonts w:hint="eastAsia" w:ascii="Traditional Arabic" w:hAnsi="宋体" w:eastAsia="宋体" w:cs="Arial"/>
                <w:snapToGrid w:val="0"/>
                <w:color w:val="000000"/>
                <w:kern w:val="0"/>
                <w:szCs w:val="21"/>
              </w:rPr>
              <w:t>供应商提供内部管理架构（含日常考核、激励考核机制）；监督机制、自我约束机制；报修信息反馈；故障处理追溯机制。根据供应商提供的方案完整性、合理性、可行性进行综合评分：方案内容完整、思路清晰、描述详细、贴合实际要求，优于采购需求的，得8</w:t>
            </w:r>
            <w:r>
              <w:rPr>
                <w:rFonts w:ascii="Traditional Arabic" w:hAnsi="宋体" w:eastAsia="宋体" w:cs="Arial"/>
                <w:snapToGrid w:val="0"/>
                <w:color w:val="000000"/>
                <w:kern w:val="0"/>
                <w:szCs w:val="21"/>
              </w:rPr>
              <w:t>-</w:t>
            </w:r>
            <w:r>
              <w:rPr>
                <w:rFonts w:hint="eastAsia" w:ascii="Traditional Arabic" w:hAnsi="宋体" w:eastAsia="宋体" w:cs="Arial"/>
                <w:snapToGrid w:val="0"/>
                <w:color w:val="000000"/>
                <w:kern w:val="0"/>
                <w:szCs w:val="21"/>
              </w:rPr>
              <w:t>6（含）分；方案思路完整，基本满足采购需求的，得5</w:t>
            </w:r>
            <w:r>
              <w:rPr>
                <w:rFonts w:ascii="Traditional Arabic" w:hAnsi="宋体" w:eastAsia="宋体" w:cs="Arial"/>
                <w:snapToGrid w:val="0"/>
                <w:color w:val="000000"/>
                <w:kern w:val="0"/>
                <w:szCs w:val="21"/>
              </w:rPr>
              <w:t>-</w:t>
            </w:r>
            <w:r>
              <w:rPr>
                <w:rFonts w:hint="eastAsia" w:ascii="Traditional Arabic" w:hAnsi="宋体" w:eastAsia="宋体" w:cs="Arial"/>
                <w:snapToGrid w:val="0"/>
                <w:color w:val="000000"/>
                <w:kern w:val="0"/>
                <w:szCs w:val="21"/>
              </w:rPr>
              <w:t>3（含）分；内容不完善，但经过通过后期优化能实现采购需求的，得2</w:t>
            </w:r>
            <w:r>
              <w:rPr>
                <w:rFonts w:ascii="Traditional Arabic" w:hAnsi="宋体" w:eastAsia="宋体" w:cs="Arial"/>
                <w:snapToGrid w:val="0"/>
                <w:color w:val="000000"/>
                <w:kern w:val="0"/>
                <w:szCs w:val="21"/>
              </w:rPr>
              <w:t>-1</w:t>
            </w:r>
            <w:r>
              <w:rPr>
                <w:rFonts w:hint="eastAsia" w:ascii="Traditional Arabic" w:hAnsi="宋体" w:eastAsia="宋体" w:cs="Arial"/>
                <w:snapToGrid w:val="0"/>
                <w:color w:val="000000"/>
                <w:kern w:val="0"/>
                <w:szCs w:val="21"/>
              </w:rPr>
              <w:t>（含）分；没有内容不得分。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41" w:hRule="atLeast"/>
          <w:jc w:val="center"/>
        </w:trPr>
        <w:tc>
          <w:tcPr>
            <w:tcW w:w="1219" w:type="dxa"/>
            <w:vMerge w:val="continue"/>
            <w:tcBorders>
              <w:left w:val="outset" w:color="auto" w:sz="6" w:space="0"/>
              <w:bottom w:val="single" w:color="auto" w:sz="4"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p>
        </w:tc>
        <w:tc>
          <w:tcPr>
            <w:tcW w:w="1417" w:type="dxa"/>
            <w:tcBorders>
              <w:top w:val="single" w:color="auto" w:sz="4" w:space="0"/>
              <w:left w:val="outset" w:color="auto" w:sz="6" w:space="0"/>
              <w:bottom w:val="single" w:color="auto" w:sz="4" w:space="0"/>
              <w:right w:val="outset" w:color="auto" w:sz="6" w:space="0"/>
            </w:tcBorders>
            <w:vAlign w:val="center"/>
          </w:tcPr>
          <w:p>
            <w:pPr>
              <w:widowControl/>
              <w:kinsoku w:val="0"/>
              <w:autoSpaceDE w:val="0"/>
              <w:autoSpaceDN w:val="0"/>
              <w:adjustRightInd w:val="0"/>
              <w:snapToGrid w:val="0"/>
              <w:jc w:val="center"/>
              <w:textAlignment w:val="baseline"/>
              <w:rPr>
                <w:rFonts w:ascii="Traditional Arabic" w:hAnsi="Traditional Arabic" w:eastAsia="宋体" w:cs="Arial"/>
                <w:snapToGrid w:val="0"/>
                <w:color w:val="000000"/>
                <w:kern w:val="0"/>
                <w:szCs w:val="21"/>
              </w:rPr>
            </w:pPr>
            <w:r>
              <w:rPr>
                <w:rFonts w:hint="eastAsia" w:ascii="Traditional Arabic" w:hAnsi="宋体" w:eastAsia="宋体" w:cs="Arial"/>
                <w:snapToGrid w:val="0"/>
                <w:color w:val="000000"/>
                <w:kern w:val="0"/>
                <w:szCs w:val="21"/>
              </w:rPr>
              <w:t>应急方案</w:t>
            </w:r>
          </w:p>
        </w:tc>
        <w:tc>
          <w:tcPr>
            <w:tcW w:w="602" w:type="dxa"/>
            <w:tcBorders>
              <w:top w:val="single" w:color="auto" w:sz="4" w:space="0"/>
              <w:left w:val="outset" w:color="auto" w:sz="6" w:space="0"/>
              <w:bottom w:val="single" w:color="auto" w:sz="4" w:space="0"/>
              <w:right w:val="outset" w:color="auto" w:sz="6" w:space="0"/>
            </w:tcBorders>
            <w:vAlign w:val="center"/>
          </w:tcPr>
          <w:p>
            <w:pPr>
              <w:widowControl/>
              <w:kinsoku w:val="0"/>
              <w:autoSpaceDE w:val="0"/>
              <w:autoSpaceDN w:val="0"/>
              <w:adjustRightInd w:val="0"/>
              <w:snapToGrid w:val="0"/>
              <w:spacing w:line="400" w:lineRule="exact"/>
              <w:jc w:val="center"/>
              <w:textAlignment w:val="baseline"/>
              <w:rPr>
                <w:rFonts w:ascii="Traditional Arabic" w:hAnsi="宋体" w:eastAsia="宋体" w:cs="Arial"/>
                <w:snapToGrid w:val="0"/>
                <w:color w:val="000000"/>
                <w:kern w:val="0"/>
                <w:szCs w:val="21"/>
              </w:rPr>
            </w:pPr>
            <w:r>
              <w:rPr>
                <w:rFonts w:hint="eastAsia" w:ascii="Traditional Arabic" w:hAnsi="宋体" w:eastAsia="宋体" w:cs="Arial"/>
                <w:snapToGrid w:val="0"/>
                <w:color w:val="000000"/>
                <w:kern w:val="0"/>
                <w:szCs w:val="21"/>
              </w:rPr>
              <w:t>9</w:t>
            </w:r>
          </w:p>
        </w:tc>
        <w:tc>
          <w:tcPr>
            <w:tcW w:w="6260" w:type="dxa"/>
            <w:tcBorders>
              <w:top w:val="single" w:color="auto" w:sz="4" w:space="0"/>
              <w:left w:val="outset" w:color="auto" w:sz="6" w:space="0"/>
              <w:bottom w:val="single" w:color="auto" w:sz="4" w:space="0"/>
              <w:right w:val="outset" w:color="auto" w:sz="6" w:space="0"/>
            </w:tcBorders>
            <w:vAlign w:val="center"/>
          </w:tcPr>
          <w:p>
            <w:pPr>
              <w:widowControl/>
              <w:kinsoku w:val="0"/>
              <w:autoSpaceDE w:val="0"/>
              <w:autoSpaceDN w:val="0"/>
              <w:adjustRightInd w:val="0"/>
              <w:snapToGrid w:val="0"/>
              <w:spacing w:line="400" w:lineRule="exact"/>
              <w:ind w:left="63" w:leftChars="30" w:right="63" w:rightChars="30"/>
              <w:jc w:val="left"/>
              <w:textAlignment w:val="baseline"/>
              <w:rPr>
                <w:rFonts w:ascii="Traditional Arabic" w:hAnsi="宋体" w:eastAsia="宋体" w:cs="Arial"/>
                <w:snapToGrid w:val="0"/>
                <w:color w:val="000000"/>
                <w:kern w:val="0"/>
                <w:szCs w:val="21"/>
              </w:rPr>
            </w:pPr>
            <w:r>
              <w:rPr>
                <w:rFonts w:hint="eastAsia" w:ascii="Traditional Arabic" w:hAnsi="宋体" w:eastAsia="宋体" w:cs="Arial"/>
                <w:snapToGrid w:val="0"/>
                <w:color w:val="000000"/>
                <w:kern w:val="0"/>
                <w:szCs w:val="21"/>
              </w:rPr>
              <w:t>应急保障维修预案；安全生产操作规程及安全事故应急救援预案；评委根据以上方案的完整性、合理性等因素评分，每项方案内容完整、方案可行的得9</w:t>
            </w:r>
            <w:r>
              <w:rPr>
                <w:rFonts w:ascii="Traditional Arabic" w:hAnsi="宋体" w:eastAsia="宋体" w:cs="Arial"/>
                <w:snapToGrid w:val="0"/>
                <w:color w:val="000000"/>
                <w:kern w:val="0"/>
                <w:szCs w:val="21"/>
              </w:rPr>
              <w:t>-7</w:t>
            </w:r>
            <w:r>
              <w:rPr>
                <w:rFonts w:hint="eastAsia" w:ascii="Traditional Arabic" w:hAnsi="宋体" w:eastAsia="宋体" w:cs="Arial"/>
                <w:snapToGrid w:val="0"/>
                <w:color w:val="000000"/>
                <w:kern w:val="0"/>
                <w:szCs w:val="21"/>
              </w:rPr>
              <w:t>（含）分，内容较完整、方案较合理的得6</w:t>
            </w:r>
            <w:r>
              <w:rPr>
                <w:rFonts w:ascii="Traditional Arabic" w:hAnsi="宋体" w:eastAsia="宋体" w:cs="Arial"/>
                <w:snapToGrid w:val="0"/>
                <w:color w:val="000000"/>
                <w:kern w:val="0"/>
                <w:szCs w:val="21"/>
              </w:rPr>
              <w:t>-4</w:t>
            </w:r>
            <w:r>
              <w:rPr>
                <w:rFonts w:hint="eastAsia" w:ascii="Traditional Arabic" w:hAnsi="宋体" w:eastAsia="宋体" w:cs="Arial"/>
                <w:snapToGrid w:val="0"/>
                <w:color w:val="000000"/>
                <w:kern w:val="0"/>
                <w:szCs w:val="21"/>
              </w:rPr>
              <w:t>（含）分，内容不完整、方案基本满足服务要求的得3</w:t>
            </w:r>
            <w:r>
              <w:rPr>
                <w:rFonts w:ascii="Traditional Arabic" w:hAnsi="宋体" w:eastAsia="宋体" w:cs="Arial"/>
                <w:snapToGrid w:val="0"/>
                <w:color w:val="000000"/>
                <w:kern w:val="0"/>
                <w:szCs w:val="21"/>
              </w:rPr>
              <w:t>-1</w:t>
            </w:r>
            <w:r>
              <w:rPr>
                <w:rFonts w:hint="eastAsia" w:ascii="Traditional Arabic" w:hAnsi="宋体" w:eastAsia="宋体" w:cs="Arial"/>
                <w:snapToGrid w:val="0"/>
                <w:color w:val="000000"/>
                <w:kern w:val="0"/>
                <w:szCs w:val="21"/>
              </w:rPr>
              <w:t>（含）分，没有内容不得分。</w:t>
            </w:r>
          </w:p>
        </w:tc>
      </w:tr>
    </w:tbl>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（二）报价分：（30分）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b/>
          <w:sz w:val="24"/>
          <w:szCs w:val="24"/>
        </w:rPr>
        <w:t>本次项目最高限价：15万元，超过限价作无效响应处理</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2、满足磋商文件要求且最后报价最低的供应商的价格为磋商基准价，其报价分为满分。其他供应商的报价分统一按照下列公式计算：</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sz w:val="24"/>
          <w:szCs w:val="24"/>
        </w:rPr>
        <w:t>报价分 =（磋商基准价/最后磋商报价）×30%×100</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五、出现下列情形之一的，作无效标处理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1、响应文件未按规定要求密封、签署、盖章及主要资料不齐全的；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2、响应文件的资料有虚报或者谎报的；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3、响应文件中资格审查文件及技术响应文件出现磋商报价的内容；</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4、不具备磋商文件规定的资格要求的；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5、响应文件有重大漏项或重大不合理的；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6、项目技术、方案不满足项目需求中的要求，有重大偏离或保留的；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7、磋商响应报价超出项目预算的；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8、被认定为低于成本报价磋商竞标的；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9、供应商的磋商报价高于自己前一轮的；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10、不符合法律、法规和磋商文件中规定的其他实质性响应要求的；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11、磋商小组依据法律法规可以认定为无效响应的其他情况；</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12、未按要求提供样品的</w:t>
      </w:r>
      <w:r>
        <w:rPr>
          <w:rFonts w:hint="eastAsia" w:ascii="Times New Roman" w:hAnsi="Times New Roman" w:eastAsia="宋体" w:cs="宋体"/>
          <w:color w:val="000000" w:themeColor="text1"/>
          <w:sz w:val="24"/>
          <w:szCs w:val="24"/>
        </w:rPr>
        <w:t>（如有）</w:t>
      </w:r>
      <w:r>
        <w:rPr>
          <w:rFonts w:hint="eastAsia" w:ascii="Times New Roman" w:hAnsi="Times New Roman" w:eastAsia="宋体" w:cs="宋体"/>
          <w:sz w:val="24"/>
          <w:szCs w:val="24"/>
        </w:rPr>
        <w:t>。</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六、出现下列情形之一的，作废标处理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1、供应商的报价均超出了采购预算，采购单位不能支付的；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2、因情况变化，不再符合规定的竞争性磋商采购方式所适用情形的；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3、出现影响采购公正的违法、违规行为的；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4、因重大变故，采购任务取消的；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5、供应商未按采购文件要求提供样品或样品提供不全的或未提供样品的（如有）；</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6、磋商小组依据法律法规可以认定为废标的其他情况。</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七、成交通知</w:t>
      </w:r>
    </w:p>
    <w:p>
      <w:pPr>
        <w:spacing w:line="360" w:lineRule="auto"/>
        <w:ind w:firstLine="480" w:firstLineChars="200"/>
        <w:textAlignment w:val="baseline"/>
        <w:rPr>
          <w:rFonts w:ascii="Times New Roman" w:hAnsi="Times New Roman" w:eastAsia="宋体" w:cs="宋体"/>
          <w:kern w:val="0"/>
          <w:sz w:val="24"/>
          <w:szCs w:val="24"/>
        </w:rPr>
      </w:pPr>
      <w:r>
        <w:rPr>
          <w:rFonts w:hint="eastAsia" w:ascii="Times New Roman" w:hAnsi="Times New Roman" w:eastAsia="宋体" w:cs="宋体"/>
          <w:kern w:val="0"/>
          <w:sz w:val="24"/>
          <w:szCs w:val="24"/>
        </w:rPr>
        <w:t>成交结果在南通市第三人民医院官网公示</w:t>
      </w:r>
      <w:r>
        <w:rPr>
          <w:rFonts w:hint="eastAsia" w:ascii="Times New Roman" w:hAnsi="Times New Roman" w:eastAsia="宋体" w:cs="宋体"/>
          <w:b/>
          <w:kern w:val="0"/>
          <w:sz w:val="24"/>
          <w:szCs w:val="24"/>
          <w:u w:val="single"/>
        </w:rPr>
        <w:t>1</w:t>
      </w:r>
      <w:r>
        <w:rPr>
          <w:rFonts w:hint="eastAsia" w:ascii="Times New Roman" w:hAnsi="Times New Roman" w:eastAsia="宋体" w:cs="宋体"/>
          <w:kern w:val="0"/>
          <w:sz w:val="24"/>
          <w:szCs w:val="24"/>
        </w:rPr>
        <w:t>个工作日。《成交通知书》一经发出，采购单位改变成交结果，或者成交人放弃成交的，各自承担相应的法律责任。《成交通知书》是采购合同的组成部分。</w:t>
      </w:r>
    </w:p>
    <w:p>
      <w:pPr>
        <w:widowControl/>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第五章 合同授予</w:t>
      </w:r>
    </w:p>
    <w:p>
      <w:pPr>
        <w:spacing w:line="360" w:lineRule="auto"/>
        <w:ind w:firstLine="480" w:firstLineChars="200"/>
        <w:rPr>
          <w:rFonts w:ascii="Times New Roman" w:hAnsi="Times New Roman" w:eastAsia="宋体" w:cs="宋体"/>
          <w:kern w:val="0"/>
          <w:sz w:val="28"/>
          <w:szCs w:val="28"/>
        </w:rPr>
      </w:pPr>
      <w:r>
        <w:rPr>
          <w:rFonts w:hint="eastAsia" w:ascii="Times New Roman" w:hAnsi="Times New Roman" w:eastAsia="宋体" w:cs="宋体"/>
          <w:sz w:val="24"/>
        </w:rPr>
        <w:t>一、</w:t>
      </w:r>
      <w:r>
        <w:rPr>
          <w:rFonts w:hint="eastAsia" w:ascii="Times New Roman" w:hAnsi="Times New Roman" w:eastAsia="宋体" w:cs="宋体"/>
          <w:kern w:val="0"/>
          <w:sz w:val="24"/>
        </w:rPr>
        <w:t>成交供应商在《成交通知书》发出30日内须按照磋商文件确定的事项签订政府采购合同。合同一式四份，采购</w:t>
      </w:r>
      <w:r>
        <w:rPr>
          <w:rFonts w:hint="eastAsia" w:ascii="Times New Roman" w:hAnsi="Times New Roman" w:eastAsia="宋体" w:cs="宋体"/>
          <w:kern w:val="0"/>
          <w:sz w:val="24"/>
          <w:szCs w:val="24"/>
        </w:rPr>
        <w:t>单位</w:t>
      </w:r>
      <w:r>
        <w:rPr>
          <w:rFonts w:hint="eastAsia" w:ascii="Times New Roman" w:hAnsi="Times New Roman" w:eastAsia="宋体" w:cs="宋体"/>
          <w:kern w:val="0"/>
          <w:sz w:val="24"/>
          <w:lang w:eastAsia="zh-CN"/>
        </w:rPr>
        <w:t>三</w:t>
      </w:r>
      <w:r>
        <w:rPr>
          <w:rFonts w:hint="eastAsia" w:ascii="Times New Roman" w:hAnsi="Times New Roman" w:eastAsia="宋体" w:cs="宋体"/>
          <w:kern w:val="0"/>
          <w:sz w:val="24"/>
        </w:rPr>
        <w:t>份、供应商</w:t>
      </w:r>
      <w:r>
        <w:rPr>
          <w:rFonts w:hint="eastAsia" w:ascii="Times New Roman" w:hAnsi="Times New Roman" w:eastAsia="宋体" w:cs="宋体"/>
          <w:kern w:val="0"/>
          <w:sz w:val="24"/>
          <w:lang w:eastAsia="zh-CN"/>
        </w:rPr>
        <w:t>一</w:t>
      </w:r>
      <w:r>
        <w:rPr>
          <w:rFonts w:hint="eastAsia" w:ascii="Times New Roman" w:hAnsi="Times New Roman" w:eastAsia="宋体" w:cs="宋体"/>
          <w:kern w:val="0"/>
          <w:sz w:val="24"/>
        </w:rPr>
        <w:t xml:space="preserve">份。所签合同不得对磋商文件作实质性修改。采购单位不得向成交供应商提出不合理的要求作为签订合同的条件，不得与成交供应商私下订立背离磋商文件实质性内容的协议。 </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 xml:space="preserve"> 二、采购单位按合同约定积极配合中标人履约，成交商按市场监督管理局的相关要求进行施工，负责向相关部门报建、报验，取得特检部门验收合格后交付医院投入使用。所有电梯技术资料移交院方，并办移交手续。</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三、采购单位故意推迟</w:t>
      </w:r>
      <w:r>
        <w:rPr>
          <w:rFonts w:hint="eastAsia" w:ascii="Times New Roman" w:hAnsi="Times New Roman" w:eastAsia="宋体" w:cs="宋体"/>
          <w:kern w:val="0"/>
          <w:sz w:val="24"/>
          <w:szCs w:val="24"/>
        </w:rPr>
        <w:t>项目</w:t>
      </w:r>
      <w:r>
        <w:rPr>
          <w:rFonts w:hint="eastAsia" w:ascii="Times New Roman" w:hAnsi="Times New Roman" w:eastAsia="宋体" w:cs="宋体"/>
          <w:sz w:val="24"/>
        </w:rPr>
        <w:t>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四、中标人出现违约情形，应当及时纠正或补偿；造成损失的，按合同约定追究违约责任；发现有假冒、伪劣、走私产品、商业贿赂等违法情形的，应由采购单位移交工商、质监、公安等行政执法部门依法查处。</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五、按政府采购合同</w:t>
      </w:r>
      <w:r>
        <w:rPr>
          <w:rFonts w:hint="eastAsia" w:ascii="Times New Roman" w:hAnsi="Times New Roman" w:eastAsia="宋体" w:cs="宋体"/>
          <w:kern w:val="0"/>
          <w:sz w:val="24"/>
        </w:rPr>
        <w:t>约定</w:t>
      </w:r>
      <w:r>
        <w:rPr>
          <w:rFonts w:hint="eastAsia" w:ascii="Times New Roman" w:hAnsi="Times New Roman" w:eastAsia="宋体" w:cs="宋体"/>
          <w:sz w:val="24"/>
        </w:rPr>
        <w:t>支付的货款，实行财政国库直接支付。</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六、不响应付款方式的，视同响应文件无效，按无效响应文件处理。</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七、付款方式详见</w:t>
      </w:r>
      <w:r>
        <w:rPr>
          <w:rFonts w:hint="eastAsia" w:ascii="Times New Roman" w:hAnsi="Times New Roman" w:eastAsia="宋体" w:cs="宋体"/>
          <w:kern w:val="0"/>
          <w:sz w:val="24"/>
        </w:rPr>
        <w:t>磋商</w:t>
      </w:r>
      <w:r>
        <w:rPr>
          <w:rFonts w:hint="eastAsia" w:ascii="Times New Roman" w:hAnsi="Times New Roman" w:eastAsia="宋体" w:cs="宋体"/>
          <w:sz w:val="24"/>
        </w:rPr>
        <w:t>文件第三章。</w:t>
      </w:r>
    </w:p>
    <w:p>
      <w:pPr>
        <w:spacing w:line="360" w:lineRule="auto"/>
        <w:ind w:firstLine="480" w:firstLineChars="200"/>
        <w:rPr>
          <w:rFonts w:ascii="Times New Roman" w:hAnsi="Times New Roman" w:eastAsia="宋体" w:cs="宋体"/>
          <w:b/>
          <w:iCs/>
          <w:color w:val="000000" w:themeColor="text1"/>
          <w:w w:val="80"/>
          <w:sz w:val="44"/>
          <w:szCs w:val="44"/>
        </w:rPr>
      </w:pPr>
      <w:r>
        <w:rPr>
          <w:rFonts w:hint="eastAsia" w:ascii="Times New Roman" w:hAnsi="Times New Roman" w:eastAsia="宋体" w:cs="宋体"/>
          <w:sz w:val="24"/>
        </w:rPr>
        <w:t>八、以上项目款的支付不计息。</w:t>
      </w:r>
    </w:p>
    <w:p>
      <w:pPr>
        <w:rPr>
          <w:rFonts w:ascii="Times New Roman" w:hAnsi="Times New Roman" w:eastAsia="宋体"/>
          <w:w w:val="80"/>
          <w:kern w:val="44"/>
        </w:rPr>
      </w:pPr>
    </w:p>
    <w:p>
      <w:pPr>
        <w:widowControl/>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第六章 质疑提出和处理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一、质疑的提出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1、质疑人必须是直接参加本次磋商活动的当事人。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下载磋商文件的供应商应根据第二章“供应商须知”中第一条第4款的约定提出；响应文件接收截止后，供应商未进行磋商登记的，不能就响应文件接收截止后的磋商过程、成交结果提出质疑；在磋商过程中，凡主持人或评审小组明确提出须由供应商确认的事项，供应商当场无异议的，事后不得提出质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对本次采购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对不能提供相关佐证材料的、涉及商业秘密的、非书面形式的、非送达的、匿名的《质疑函》将不予受理。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相关佐证材料要具备客观性、关联性、合法性，无法查实的（如宣传册、媒体报道、猜测、推理等）不能作为佐证材料。</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采购单位或采购代理机构不负责搜集相关佐证材料等工作。</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二、《质疑函》的受理和回复</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1、《质疑函》须由质疑人的法定代表人或参加本次磋商被授权人送达采购单位和采购代理机构。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3、对不符合提出质疑要求的，出具《质疑退回通知书》并提出相关补充材料要求，质疑人未在规定的时间内提供补充佐证材料的，视同放弃质疑。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4、采购单位、采购代理机构负责将质疑人提出的质疑相关材料提供给相关专家或评审小组审核，并将审核意见回复质疑人。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5、因质疑情况复杂，组织论证或审查时间较长的，采购单位、采购代理机构以书面形式通知质疑人，可适当延长质疑回复处理时间。</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三、质疑处理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1、质疑成立的处理。采购单位或采购代理机构终止采购，并建议有关部门给相关当事人予以处理。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2、质疑不成立的处理。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1）质疑人书面《申请撤回质疑函》的，不作违约处理。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2）质疑人在规定的时间内不配合进行质疑调查处理的，按自动撤回《质疑函》处理。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3）质疑人不按《质疑函》格式就提出质疑的，作违约处理。同时，视情列入不良供应商名单。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4）质疑人虽提供了相关佐证材料，但不能证明其质疑成立的，采购单位或采购代理机构请质疑人补充相关佐证材料，仍不能证明其质疑成立的，作违约处理。并将其列入不良供应商名单。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5）质疑人不能提供相关佐证材料的，采购单位、采购代理机构已指出，质疑人仍然坚持提出质疑的，作违约处理。同时，列入不良供应商名单。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对明显有违事实的、经相关专家或评审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7）质疑人承担使用虚假材料或恶意方式质疑的法律责任。</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六、《质疑函》、《质疑回复函》，质疑、举报、投诉不成立的等相关情况，视情在南通政府采购网、省、国家级等相关媒体予以披露。并建议相关政府采购机构对该供应商同步实施1至3年内禁入。</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七、质疑供应商对采购单位或代理机构的答复不满意或者采购单位或代理机构未在规定的时间内作出答复的，可以在答复期满后15个工作日内向政府采购监督管理部门投诉。</w:t>
      </w:r>
    </w:p>
    <w:p>
      <w:pPr>
        <w:widowControl/>
        <w:spacing w:line="360" w:lineRule="auto"/>
        <w:jc w:val="left"/>
        <w:rPr>
          <w:rFonts w:ascii="Times New Roman" w:hAnsi="Times New Roman" w:eastAsia="宋体" w:cs="宋体"/>
          <w:sz w:val="24"/>
          <w:szCs w:val="24"/>
        </w:rPr>
      </w:pPr>
      <w:r>
        <w:rPr>
          <w:rFonts w:ascii="Times New Roman" w:hAnsi="Times New Roman" w:eastAsia="宋体" w:cs="宋体"/>
          <w:sz w:val="24"/>
          <w:szCs w:val="24"/>
        </w:rPr>
        <w:br w:type="page"/>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第七章 响应文件组成及格式</w:t>
      </w:r>
    </w:p>
    <w:p>
      <w:pPr>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pPr>
        <w:spacing w:line="360" w:lineRule="auto"/>
        <w:ind w:firstLine="482" w:firstLineChars="200"/>
        <w:jc w:val="left"/>
        <w:textAlignment w:val="baseline"/>
        <w:rPr>
          <w:rFonts w:ascii="Times New Roman" w:hAnsi="Times New Roman" w:eastAsia="宋体" w:cs="宋体"/>
          <w:b/>
          <w:bCs/>
          <w:kern w:val="0"/>
          <w:sz w:val="24"/>
          <w:lang w:val="zh-CN"/>
        </w:rPr>
      </w:pPr>
      <w:r>
        <w:rPr>
          <w:rFonts w:hint="eastAsia" w:ascii="Times New Roman" w:hAnsi="Times New Roman" w:eastAsia="宋体" w:cs="宋体"/>
          <w:b/>
          <w:bCs/>
          <w:kern w:val="0"/>
          <w:sz w:val="24"/>
          <w:lang w:val="zh-CN"/>
        </w:rPr>
        <w:t>一、资格审查文件（单独密封）：</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1、供应商须具有独立法人资格，具有有效的三证合一的营业执照（或事业单位法人证书）复印件；</w:t>
      </w:r>
    </w:p>
    <w:p>
      <w:pPr>
        <w:spacing w:line="360" w:lineRule="auto"/>
        <w:ind w:firstLine="480" w:firstLineChars="200"/>
        <w:textAlignment w:val="baseline"/>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sz w:val="24"/>
          <w:szCs w:val="24"/>
        </w:rPr>
        <w:t>2、供应商法定代表人参加磋商的，必须提供法定代表人身份证明及法定代表人本人身份证复印件；非法定代表人参加磋商的，必须提供法定代表人签字或盖章的授权委托书及法定代表人、</w:t>
      </w:r>
      <w:bookmarkStart w:id="16" w:name="_GoBack"/>
      <w:r>
        <w:rPr>
          <w:rFonts w:hint="eastAsia" w:ascii="Times New Roman" w:hAnsi="Times New Roman" w:eastAsia="宋体"/>
          <w:color w:val="000000" w:themeColor="text1"/>
          <w:sz w:val="24"/>
          <w:szCs w:val="24"/>
          <w:highlight w:val="none"/>
          <w14:textFill>
            <w14:solidFill>
              <w14:schemeClr w14:val="tx1"/>
            </w14:solidFill>
          </w14:textFill>
        </w:rPr>
        <w:t>被授权人的两人身份证的复印件；</w:t>
      </w:r>
    </w:p>
    <w:p>
      <w:pPr>
        <w:spacing w:line="360" w:lineRule="auto"/>
        <w:ind w:firstLine="480" w:firstLineChars="200"/>
        <w:textAlignment w:val="baseline"/>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3、供应商具备建筑机电安装工程专业承包叁级及以上资质或设备维修安装企业能力等级证书（制冷空调）A、D类Ⅲ级及以上资质；提供资质证书复印件加盖公章。</w:t>
      </w:r>
    </w:p>
    <w:p>
      <w:pPr>
        <w:spacing w:line="360" w:lineRule="auto"/>
        <w:ind w:firstLine="480" w:firstLineChars="200"/>
        <w:textAlignment w:val="baseline"/>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4、供应商拟派参与本项目相关专业人员至少 1 人具有江苏省安全生产监督管理局颁发的制冷与空调作业证，提供证书复印件和供应商为其缴纳的2023年任意一个月的社保证明；</w:t>
      </w:r>
    </w:p>
    <w:p>
      <w:pPr>
        <w:spacing w:line="360" w:lineRule="auto"/>
        <w:ind w:firstLine="480" w:firstLineChars="200"/>
        <w:textAlignment w:val="baseline"/>
        <w:rPr>
          <w:rFonts w:hint="eastAsia"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5、</w:t>
      </w:r>
      <w:r>
        <w:rPr>
          <w:rFonts w:hint="eastAsia" w:ascii="Times New Roman" w:hAnsi="Times New Roman" w:eastAsia="宋体" w:cs="宋体"/>
          <w:color w:val="000000" w:themeColor="text1"/>
          <w:sz w:val="24"/>
          <w:szCs w:val="24"/>
          <w:highlight w:val="none"/>
          <w14:textFill>
            <w14:solidFill>
              <w14:schemeClr w14:val="tx1"/>
            </w14:solidFill>
          </w14:textFill>
        </w:rPr>
        <w:t>各供应商自行踏勘现场，提供经采购人代表签字确认的“踏勘现场承诺书” 加盖单位公章及法人章（或签名）（格式见附件），原件装订在资格文件正本中，复印件装订在资格文件副本中，带至采购活动现场。</w:t>
      </w:r>
    </w:p>
    <w:p>
      <w:pPr>
        <w:spacing w:line="360" w:lineRule="auto"/>
        <w:ind w:firstLine="480" w:firstLineChars="200"/>
        <w:textAlignment w:val="baseline"/>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6、供应商符合《中华人民共和国政府采购法》第二十二条规定条件的声明函（格式参见附件）；</w:t>
      </w:r>
      <w:r>
        <w:rPr>
          <w:rFonts w:ascii="Times New Roman" w:hAnsi="Times New Roman" w:eastAsia="宋体"/>
          <w:color w:val="000000" w:themeColor="text1"/>
          <w:sz w:val="24"/>
          <w:szCs w:val="24"/>
          <w:highlight w:val="none"/>
          <w14:textFill>
            <w14:solidFill>
              <w14:schemeClr w14:val="tx1"/>
            </w14:solidFill>
          </w14:textFill>
        </w:rPr>
        <w:t xml:space="preserve"> </w:t>
      </w:r>
    </w:p>
    <w:bookmarkEnd w:id="16"/>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7、供应商须提供诚信承诺书（</w:t>
      </w:r>
      <w:r>
        <w:rPr>
          <w:rFonts w:hint="eastAsia" w:ascii="Times New Roman" w:hAnsi="Times New Roman" w:eastAsia="宋体" w:cs="宋体"/>
          <w:sz w:val="24"/>
          <w:szCs w:val="24"/>
        </w:rPr>
        <w:t>格式参见附件）；</w:t>
      </w:r>
    </w:p>
    <w:p>
      <w:pPr>
        <w:spacing w:line="360" w:lineRule="auto"/>
        <w:ind w:firstLine="482" w:firstLineChars="200"/>
        <w:jc w:val="left"/>
        <w:textAlignment w:val="baseline"/>
        <w:rPr>
          <w:rFonts w:ascii="Times New Roman" w:hAnsi="Times New Roman" w:eastAsia="宋体"/>
          <w:b/>
          <w:sz w:val="24"/>
          <w:szCs w:val="24"/>
        </w:rPr>
      </w:pPr>
      <w:r>
        <w:rPr>
          <w:rFonts w:hint="eastAsia" w:ascii="Times New Roman" w:hAnsi="Times New Roman" w:eastAsia="宋体"/>
          <w:b/>
          <w:sz w:val="24"/>
          <w:szCs w:val="24"/>
        </w:rPr>
        <w:t>以上材料如为复印件均需加盖供应商单位公章。</w:t>
      </w:r>
    </w:p>
    <w:p>
      <w:pPr>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二、技术响应文件（单独密封）：</w:t>
      </w:r>
    </w:p>
    <w:p>
      <w:pPr>
        <w:spacing w:line="360" w:lineRule="auto"/>
        <w:ind w:firstLine="480" w:firstLineChars="200"/>
        <w:jc w:val="left"/>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1、磋商文件中评分标准所涉及的事项需提供的所有资料；</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2、磋商文件中未涉及的事项，供应商认为需要提交的其他资料。</w:t>
      </w:r>
    </w:p>
    <w:p>
      <w:pPr>
        <w:spacing w:line="360" w:lineRule="auto"/>
        <w:ind w:firstLine="482" w:firstLineChars="200"/>
        <w:jc w:val="left"/>
        <w:textAlignment w:val="baseline"/>
        <w:rPr>
          <w:rFonts w:hint="eastAsia" w:ascii="Times New Roman" w:hAnsi="Times New Roman" w:eastAsia="宋体" w:cs="宋体"/>
          <w:b/>
          <w:bCs/>
          <w:sz w:val="24"/>
          <w:szCs w:val="24"/>
        </w:rPr>
      </w:pPr>
      <w:r>
        <w:rPr>
          <w:rFonts w:hint="eastAsia" w:ascii="Times New Roman" w:hAnsi="Times New Roman" w:eastAsia="宋体" w:cs="宋体"/>
          <w:b/>
          <w:bCs/>
          <w:sz w:val="24"/>
          <w:szCs w:val="24"/>
        </w:rPr>
        <w:t>特别提醒：“资格审查文件”、“技术响应文件”所须提供的材料按磋商文件要求装订，密封，递交。</w:t>
      </w:r>
    </w:p>
    <w:p>
      <w:pPr>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三、报价响应文件（单独密封）</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1、竞争性磋商响应函（格式参见附件）；</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2、磋商响应报价表（格式参见附件）；</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3、磋商响应报价明细表；</w:t>
      </w:r>
    </w:p>
    <w:p>
      <w:pPr>
        <w:spacing w:line="360" w:lineRule="auto"/>
        <w:ind w:firstLine="480" w:firstLineChars="200"/>
        <w:textAlignment w:val="baseline"/>
        <w:rPr>
          <w:rFonts w:ascii="Times New Roman" w:hAnsi="Times New Roman" w:eastAsia="宋体" w:cs="宋体"/>
          <w:sz w:val="24"/>
          <w:szCs w:val="24"/>
        </w:rPr>
      </w:pP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spacing w:line="360" w:lineRule="auto"/>
        <w:jc w:val="left"/>
        <w:textAlignment w:val="baseline"/>
        <w:rPr>
          <w:rFonts w:ascii="Times New Roman" w:hAnsi="Times New Roman" w:eastAsia="宋体"/>
          <w:b/>
          <w:sz w:val="24"/>
        </w:rPr>
      </w:pPr>
      <w:r>
        <w:rPr>
          <w:rFonts w:hint="eastAsia" w:ascii="Times New Roman" w:hAnsi="Times New Roman" w:eastAsia="宋体"/>
          <w:b/>
          <w:sz w:val="24"/>
          <w:szCs w:val="24"/>
        </w:rPr>
        <w:t>附件:</w:t>
      </w:r>
    </w:p>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1、法定代表人身份证明</w:t>
      </w:r>
    </w:p>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（法定代表人参加磋商，须出示此证明）</w:t>
      </w:r>
    </w:p>
    <w:p>
      <w:pPr>
        <w:spacing w:line="360" w:lineRule="auto"/>
        <w:jc w:val="center"/>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我公司法定代表人</w:t>
      </w:r>
      <w:r>
        <w:rPr>
          <w:rFonts w:hint="eastAsia" w:ascii="Times New Roman" w:hAnsi="Times New Roman" w:eastAsia="宋体" w:cs="宋体"/>
          <w:sz w:val="24"/>
          <w:szCs w:val="24"/>
          <w:u w:val="single"/>
        </w:rPr>
        <w:t>　　　</w:t>
      </w:r>
      <w:r>
        <w:rPr>
          <w:rFonts w:hint="eastAsia" w:ascii="Times New Roman" w:hAnsi="Times New Roman" w:eastAsia="宋体" w:cs="宋体"/>
          <w:sz w:val="24"/>
          <w:szCs w:val="24"/>
        </w:rPr>
        <w:t>参加贵单位组织的</w:t>
      </w:r>
      <w:r>
        <w:rPr>
          <w:rFonts w:hint="eastAsia" w:ascii="Times New Roman" w:hAnsi="Times New Roman" w:eastAsia="宋体"/>
          <w:sz w:val="24"/>
          <w:szCs w:val="24"/>
          <w:u w:val="single"/>
        </w:rPr>
        <w:t>南通市第三人民医院中央空调清洗项目</w:t>
      </w:r>
      <w:r>
        <w:rPr>
          <w:rFonts w:hint="eastAsia" w:ascii="Times New Roman" w:hAnsi="Times New Roman" w:eastAsia="宋体" w:cs="宋体"/>
          <w:sz w:val="24"/>
          <w:szCs w:val="24"/>
        </w:rPr>
        <w:t>（竞争性磋商项目名称）项目的磋商活动，全权代表我公司处理该磋商活动的有关事宜。</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附：法定代表人情况：</w:t>
      </w:r>
    </w:p>
    <w:p>
      <w:pPr>
        <w:spacing w:line="360" w:lineRule="auto"/>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姓名：性别：年龄：职务：</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身份证号码：</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手机：传真：</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 </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单位名称（公章）法定代表人（签字或盖章）</w:t>
      </w:r>
    </w:p>
    <w:p>
      <w:pPr>
        <w:spacing w:line="360" w:lineRule="auto"/>
        <w:ind w:firstLine="1200" w:firstLineChars="5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年月日年月日</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法定代表人身份证复印件</w:t>
      </w:r>
    </w:p>
    <w:p>
      <w:pPr>
        <w:spacing w:line="360" w:lineRule="auto"/>
        <w:textAlignment w:val="baseline"/>
        <w:rPr>
          <w:rFonts w:ascii="Times New Roman" w:hAnsi="Times New Roman" w:eastAsia="宋体" w:cs="宋体"/>
          <w:sz w:val="24"/>
          <w:szCs w:val="24"/>
        </w:rPr>
      </w:pPr>
    </w:p>
    <w:p>
      <w:pPr>
        <w:spacing w:line="360" w:lineRule="auto"/>
        <w:ind w:firstLine="2280" w:firstLineChars="950"/>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注:参加磋商活动时法定代表人将身份证原件带至磋商现场备查。</w:t>
      </w:r>
    </w:p>
    <w:p>
      <w:pPr>
        <w:widowControl/>
        <w:spacing w:line="360" w:lineRule="auto"/>
        <w:jc w:val="left"/>
        <w:rPr>
          <w:rFonts w:ascii="Times New Roman" w:hAnsi="Times New Roman" w:eastAsia="宋体" w:cs="宋体"/>
          <w:b/>
          <w:bCs/>
          <w:sz w:val="24"/>
          <w:szCs w:val="24"/>
        </w:rPr>
      </w:pPr>
      <w:r>
        <w:rPr>
          <w:rFonts w:ascii="Times New Roman" w:hAnsi="Times New Roman" w:eastAsia="宋体" w:cs="宋体"/>
          <w:b/>
          <w:bCs/>
          <w:sz w:val="24"/>
          <w:szCs w:val="24"/>
        </w:rPr>
        <w:br w:type="page"/>
      </w:r>
    </w:p>
    <w:p>
      <w:pPr>
        <w:spacing w:line="360" w:lineRule="auto"/>
        <w:jc w:val="center"/>
        <w:textAlignment w:val="baseline"/>
        <w:rPr>
          <w:rFonts w:ascii="Times New Roman" w:hAnsi="Times New Roman" w:eastAsia="宋体"/>
          <w:sz w:val="20"/>
        </w:rPr>
      </w:pPr>
      <w:r>
        <w:rPr>
          <w:rFonts w:hint="eastAsia" w:ascii="Times New Roman" w:hAnsi="Times New Roman" w:eastAsia="宋体"/>
          <w:b/>
          <w:sz w:val="24"/>
          <w:szCs w:val="24"/>
        </w:rPr>
        <w:t>2、授权委托书</w:t>
      </w:r>
    </w:p>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（委托代理人参加磋商，须出示此证明）</w:t>
      </w:r>
    </w:p>
    <w:p>
      <w:pPr>
        <w:spacing w:line="360" w:lineRule="auto"/>
        <w:textAlignment w:val="baseline"/>
        <w:rPr>
          <w:rFonts w:ascii="Times New Roman" w:hAnsi="Times New Roman" w:eastAsia="宋体" w:cs="宋体"/>
          <w:bCs/>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spacing w:line="360" w:lineRule="auto"/>
        <w:ind w:left="1"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兹授权</w:t>
      </w:r>
      <w:r>
        <w:rPr>
          <w:rFonts w:hint="eastAsia" w:ascii="Times New Roman" w:hAnsi="Times New Roman" w:eastAsia="宋体" w:cs="宋体"/>
          <w:sz w:val="24"/>
          <w:szCs w:val="24"/>
          <w:u w:val="single"/>
        </w:rPr>
        <w:t>（</w:t>
      </w:r>
      <w:r>
        <w:rPr>
          <w:rFonts w:hint="eastAsia" w:ascii="Times New Roman" w:hAnsi="Times New Roman" w:eastAsia="宋体" w:cs="宋体"/>
          <w:sz w:val="24"/>
          <w:szCs w:val="24"/>
        </w:rPr>
        <w:t>被授权人的姓名）代表我公司参加</w:t>
      </w:r>
      <w:r>
        <w:rPr>
          <w:rFonts w:hint="eastAsia" w:ascii="Times New Roman" w:hAnsi="Times New Roman" w:eastAsia="宋体"/>
          <w:sz w:val="24"/>
          <w:szCs w:val="24"/>
          <w:u w:val="single"/>
        </w:rPr>
        <w:t>南通市第三人民医院中央空调清洗项目</w:t>
      </w:r>
      <w:r>
        <w:rPr>
          <w:rFonts w:hint="eastAsia" w:ascii="Times New Roman" w:hAnsi="Times New Roman" w:eastAsia="宋体" w:cs="宋体"/>
          <w:sz w:val="24"/>
          <w:szCs w:val="24"/>
        </w:rPr>
        <w:t>（竞争性磋商项目名称）项目的磋商活动，全权处理一切与该项目磋商有关的事务。其在办理上述事宜过程中所签署的所有文件我公司均予以承认。</w:t>
      </w:r>
    </w:p>
    <w:p>
      <w:pPr>
        <w:spacing w:line="360" w:lineRule="auto"/>
        <w:ind w:left="1"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被授权人无转委托权。特此委托。</w:t>
      </w:r>
    </w:p>
    <w:p>
      <w:pPr>
        <w:spacing w:line="360" w:lineRule="auto"/>
        <w:ind w:left="1" w:firstLine="480" w:firstLineChars="200"/>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附：被授权人情况：</w:t>
      </w:r>
    </w:p>
    <w:p>
      <w:pPr>
        <w:spacing w:line="360" w:lineRule="auto"/>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姓名：性别：年龄：职务：</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身份证号码：</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手机：传真：</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 </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单位名称（公章）法定代表人（签字或盖章）</w:t>
      </w:r>
    </w:p>
    <w:p>
      <w:pPr>
        <w:spacing w:line="360" w:lineRule="auto"/>
        <w:ind w:firstLine="1200" w:firstLineChars="5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年月日年月日</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法定代表人身份证复印件</w:t>
      </w:r>
    </w:p>
    <w:p>
      <w:pPr>
        <w:spacing w:line="360" w:lineRule="auto"/>
        <w:textAlignment w:val="baseline"/>
        <w:rPr>
          <w:rFonts w:ascii="Times New Roman" w:hAnsi="Times New Roman" w:eastAsia="宋体" w:cs="宋体"/>
          <w:sz w:val="24"/>
          <w:szCs w:val="24"/>
        </w:rPr>
      </w:pPr>
    </w:p>
    <w:p>
      <w:pPr>
        <w:spacing w:line="360" w:lineRule="auto"/>
        <w:ind w:firstLine="3960" w:firstLineChars="1650"/>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被授权人身份证复印件</w:t>
      </w:r>
    </w:p>
    <w:p>
      <w:pPr>
        <w:spacing w:line="360" w:lineRule="auto"/>
        <w:jc w:val="center"/>
        <w:textAlignment w:val="baseline"/>
        <w:rPr>
          <w:rFonts w:ascii="Times New Roman" w:hAnsi="Times New Roman" w:eastAsia="宋体" w:cs="宋体"/>
          <w:b/>
          <w:bCs/>
          <w:sz w:val="24"/>
          <w:szCs w:val="24"/>
        </w:rPr>
      </w:pPr>
      <w:r>
        <w:rPr>
          <w:rFonts w:hint="eastAsia" w:ascii="Times New Roman" w:hAnsi="Times New Roman" w:eastAsia="宋体" w:cs="宋体"/>
          <w:sz w:val="24"/>
          <w:szCs w:val="24"/>
        </w:rPr>
        <w:t>（粘贴此处）</w:t>
      </w:r>
    </w:p>
    <w:p>
      <w:pPr>
        <w:spacing w:line="360" w:lineRule="auto"/>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注:参加磋商活动时被授权人将身份证原件带至磋商现场备查。</w:t>
      </w:r>
    </w:p>
    <w:p>
      <w:pPr>
        <w:widowControl/>
        <w:spacing w:line="360" w:lineRule="auto"/>
        <w:jc w:val="left"/>
        <w:rPr>
          <w:rFonts w:ascii="Times New Roman" w:hAnsi="Times New Roman" w:eastAsia="宋体" w:cs="宋体"/>
          <w:sz w:val="24"/>
          <w:szCs w:val="24"/>
        </w:rPr>
      </w:pP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3、供应商符合《中华人民共和国政府采购法》第二十二条规定条件的声明函</w:t>
      </w:r>
    </w:p>
    <w:p>
      <w:pPr>
        <w:snapToGrid w:val="0"/>
        <w:spacing w:line="360" w:lineRule="auto"/>
        <w:rPr>
          <w:rFonts w:ascii="Times New Roman" w:hAnsi="Times New Roman" w:eastAsia="宋体" w:cs="Times New Roman"/>
          <w:sz w:val="24"/>
          <w:szCs w:val="21"/>
          <w:u w:val="single"/>
        </w:rPr>
      </w:pPr>
    </w:p>
    <w:p>
      <w:pPr>
        <w:snapToGrid w:val="0"/>
        <w:spacing w:line="360" w:lineRule="auto"/>
        <w:rPr>
          <w:rFonts w:ascii="Times New Roman" w:hAnsi="Times New Roman" w:eastAsia="宋体" w:cs="Times New Roman"/>
          <w:bCs/>
          <w:sz w:val="24"/>
          <w:szCs w:val="21"/>
        </w:rPr>
      </w:pPr>
      <w:r>
        <w:rPr>
          <w:rFonts w:hint="eastAsia" w:ascii="Times New Roman" w:hAnsi="Times New Roman" w:eastAsia="宋体"/>
          <w:color w:val="000000" w:themeColor="text1"/>
          <w:sz w:val="24"/>
          <w:szCs w:val="24"/>
          <w:u w:val="single"/>
        </w:rPr>
        <w:t>南通市第三人民医院</w:t>
      </w:r>
      <w:r>
        <w:rPr>
          <w:rFonts w:ascii="Times New Roman" w:hAnsi="Times New Roman" w:eastAsia="宋体" w:cs="Times New Roman"/>
          <w:bCs/>
          <w:sz w:val="24"/>
          <w:szCs w:val="21"/>
        </w:rPr>
        <w:t>：</w:t>
      </w:r>
    </w:p>
    <w:p>
      <w:pPr>
        <w:spacing w:line="360" w:lineRule="auto"/>
        <w:ind w:firstLine="480" w:firstLineChars="200"/>
        <w:rPr>
          <w:rFonts w:ascii="Times New Roman" w:hAnsi="Times New Roman" w:eastAsia="宋体" w:cs="Times New Roman"/>
          <w:b/>
          <w:bCs/>
          <w:sz w:val="24"/>
          <w:szCs w:val="21"/>
        </w:rPr>
      </w:pPr>
      <w:r>
        <w:rPr>
          <w:rFonts w:hint="eastAsia" w:ascii="Times New Roman" w:hAnsi="Times New Roman" w:eastAsia="宋体" w:cs="Times New Roman"/>
          <w:bCs/>
          <w:sz w:val="24"/>
          <w:szCs w:val="21"/>
        </w:rPr>
        <w:t>我单位参加</w:t>
      </w:r>
      <w:r>
        <w:rPr>
          <w:rFonts w:hint="eastAsia" w:ascii="Times New Roman" w:hAnsi="Times New Roman" w:eastAsia="宋体" w:cs="Times New Roman"/>
          <w:bCs/>
          <w:sz w:val="24"/>
          <w:szCs w:val="21"/>
          <w:u w:val="single"/>
        </w:rPr>
        <w:t>________________ _</w:t>
      </w:r>
      <w:r>
        <w:rPr>
          <w:rFonts w:hint="eastAsia" w:ascii="Times New Roman" w:hAnsi="Times New Roman" w:eastAsia="宋体" w:cs="Times New Roman"/>
          <w:bCs/>
          <w:sz w:val="24"/>
          <w:szCs w:val="21"/>
        </w:rPr>
        <w:t>（项目名称），</w:t>
      </w:r>
      <w:r>
        <w:rPr>
          <w:rFonts w:hint="eastAsia" w:ascii="Times New Roman" w:hAnsi="Times New Roman" w:eastAsia="宋体" w:cs="Times New Roman"/>
          <w:bCs/>
          <w:sz w:val="24"/>
          <w:szCs w:val="21"/>
          <w:u w:val="single"/>
        </w:rPr>
        <w:t>_______ __________</w:t>
      </w:r>
      <w:r>
        <w:rPr>
          <w:rFonts w:hint="eastAsia" w:ascii="Times New Roman" w:hAnsi="Times New Roman" w:eastAsia="宋体" w:cs="Times New Roman"/>
          <w:bCs/>
          <w:sz w:val="24"/>
          <w:szCs w:val="21"/>
        </w:rPr>
        <w:t>（项目编号）竞争性磋商活动。针对《中华人民共和国政府采购法》第二十二条规定做出如下声明：</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bCs/>
          <w:sz w:val="24"/>
          <w:szCs w:val="21"/>
        </w:rPr>
        <w:t>1.我单位具有独立承担民事责任的能力；</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2.我单位具有良好的商业信誉和健全的财务会计制度；</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3.我单位具有履行合同所必需的设备和专业技术能力；</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4.我单位有依法缴纳税收和社会保障资金的良好记录；</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360" w:lineRule="auto"/>
        <w:ind w:firstLine="480" w:firstLineChars="200"/>
        <w:rPr>
          <w:rFonts w:ascii="Times New Roman" w:hAnsi="Times New Roman" w:eastAsia="宋体" w:cs="Times New Roman"/>
          <w:bCs/>
          <w:color w:val="000000"/>
          <w:sz w:val="24"/>
          <w:szCs w:val="21"/>
        </w:rPr>
      </w:pPr>
      <w:r>
        <w:rPr>
          <w:rFonts w:hint="eastAsia" w:ascii="Times New Roman" w:hAnsi="Times New Roman" w:eastAsia="宋体" w:cs="Times New Roman"/>
          <w:sz w:val="24"/>
          <w:szCs w:val="21"/>
        </w:rPr>
        <w:t>6.我单位满足法律、行政法规规定的其他条件。</w:t>
      </w:r>
    </w:p>
    <w:p>
      <w:pPr>
        <w:spacing w:line="400" w:lineRule="exact"/>
        <w:rPr>
          <w:rFonts w:ascii="Times New Roman" w:hAnsi="Times New Roman" w:eastAsia="宋体" w:cs="Times New Roman"/>
          <w:sz w:val="28"/>
          <w:szCs w:val="20"/>
        </w:rPr>
      </w:pPr>
    </w:p>
    <w:p>
      <w:pPr>
        <w:spacing w:line="480" w:lineRule="auto"/>
        <w:ind w:firstLine="480" w:firstLineChars="200"/>
        <w:jc w:val="right"/>
        <w:rPr>
          <w:rFonts w:ascii="Times New Roman" w:hAnsi="Times New Roman" w:eastAsia="宋体" w:cs="宋体"/>
          <w:sz w:val="24"/>
          <w:szCs w:val="24"/>
        </w:rPr>
      </w:pPr>
    </w:p>
    <w:p>
      <w:pPr>
        <w:spacing w:line="48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供应商：</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（加盖公章）</w:t>
      </w:r>
    </w:p>
    <w:p>
      <w:pPr>
        <w:spacing w:line="48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法定代表人或被授权人：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（签字或盖章）</w:t>
      </w:r>
    </w:p>
    <w:p>
      <w:pPr>
        <w:spacing w:line="480" w:lineRule="auto"/>
        <w:ind w:firstLine="1320" w:firstLineChars="550"/>
        <w:jc w:val="right"/>
        <w:rPr>
          <w:rFonts w:ascii="Times New Roman" w:hAnsi="Times New Roman" w:eastAsia="宋体" w:cs="宋体"/>
          <w:sz w:val="24"/>
          <w:szCs w:val="24"/>
        </w:rPr>
      </w:pPr>
      <w:r>
        <w:rPr>
          <w:rFonts w:hint="eastAsia" w:ascii="Times New Roman" w:hAnsi="Times New Roman" w:eastAsia="宋体" w:cs="宋体"/>
          <w:sz w:val="24"/>
          <w:szCs w:val="24"/>
        </w:rPr>
        <w:t>年      月     日</w:t>
      </w: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widowControl/>
        <w:spacing w:line="360" w:lineRule="auto"/>
        <w:jc w:val="center"/>
        <w:rPr>
          <w:rFonts w:ascii="Times New Roman" w:hAnsi="Times New Roman" w:eastAsia="宋体" w:cs="Times New Roman"/>
          <w:b/>
          <w:sz w:val="24"/>
          <w:szCs w:val="24"/>
        </w:rPr>
      </w:pPr>
      <w:r>
        <w:rPr>
          <w:rFonts w:hint="eastAsia" w:ascii="Times New Roman" w:hAnsi="Times New Roman" w:eastAsia="宋体"/>
          <w:b/>
          <w:sz w:val="24"/>
          <w:szCs w:val="24"/>
        </w:rPr>
        <w:t>4、</w:t>
      </w:r>
      <w:r>
        <w:rPr>
          <w:rFonts w:hint="eastAsia" w:ascii="Times New Roman" w:hAnsi="Times New Roman" w:eastAsia="宋体" w:cs="Times New Roman"/>
          <w:b/>
          <w:sz w:val="24"/>
          <w:szCs w:val="24"/>
        </w:rPr>
        <w:t>诚信承诺书</w:t>
      </w:r>
    </w:p>
    <w:p>
      <w:pPr>
        <w:spacing w:line="360" w:lineRule="auto"/>
        <w:rPr>
          <w:rFonts w:ascii="Times New Roman" w:hAnsi="Times New Roman" w:eastAsia="宋体" w:cs="Times New Roman"/>
          <w:sz w:val="28"/>
          <w:szCs w:val="28"/>
          <w:u w:val="single"/>
        </w:rPr>
      </w:pPr>
      <w:r>
        <w:rPr>
          <w:rFonts w:ascii="Times New Roman" w:hAnsi="Times New Roman" w:eastAsia="宋体" w:cs="仿宋_GB2312"/>
          <w:sz w:val="24"/>
          <w:szCs w:val="24"/>
          <w:u w:val="single"/>
        </w:rPr>
        <w:softHyphen/>
      </w:r>
      <w:r>
        <w:rPr>
          <w:rFonts w:hint="eastAsia" w:ascii="Times New Roman" w:hAnsi="Times New Roman" w:eastAsia="宋体" w:cs="仿宋_GB2312"/>
          <w:sz w:val="24"/>
          <w:szCs w:val="24"/>
          <w:u w:val="single"/>
        </w:rPr>
        <w:t>______</w:t>
      </w:r>
      <w:r>
        <w:rPr>
          <w:rFonts w:hint="eastAsia" w:ascii="Times New Roman" w:hAnsi="Times New Roman" w:eastAsia="宋体" w:cs="宋体"/>
          <w:sz w:val="24"/>
          <w:szCs w:val="24"/>
          <w:u w:val="single"/>
        </w:rPr>
        <w:t>：</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我单位在参加贵单位组织的</w:t>
      </w:r>
      <w:r>
        <w:rPr>
          <w:rFonts w:hint="eastAsia" w:ascii="Times New Roman" w:hAnsi="Times New Roman" w:eastAsia="宋体" w:cs="宋体"/>
          <w:sz w:val="24"/>
          <w:szCs w:val="24"/>
          <w:u w:val="single"/>
        </w:rPr>
        <w:t xml:space="preserve">     项目</w:t>
      </w:r>
      <w:r>
        <w:rPr>
          <w:rFonts w:hint="eastAsia" w:ascii="Times New Roman" w:hAnsi="Times New Roman" w:eastAsia="宋体" w:cs="宋体"/>
          <w:sz w:val="24"/>
          <w:szCs w:val="24"/>
        </w:rPr>
        <w:t>的磋商活动中，郑重承诺如下：</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1、我方申报的所有资料都是真实、准确、完整的；</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2、我方无资质挂靠或参与串标、围标、及抬标情形；</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3、我方没有被各级行政主管部门做出停止市场行为的处罚；</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4、若我方中标，将严格按照规定及时与采购单位签订合同；</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5、若我方中标，将严格按照响应文件所承诺的报价、质量、供货期等内容组织实施；</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若我方违反上述承诺，隐瞒、提供虚假资料或不按响应文件要求组织实施，被贵方发现或被他人举报查实，无条件接受有关行政监督部门做出的取消响应资格、成交资格、不良行为记录、限制其一定期限内响应资格等处罚。对造成的损失，任何法律和经济责任完全由我方负责。</w:t>
      </w:r>
    </w:p>
    <w:p>
      <w:pPr>
        <w:spacing w:line="360" w:lineRule="auto"/>
        <w:ind w:firstLine="560" w:firstLineChars="200"/>
        <w:rPr>
          <w:rFonts w:ascii="Times New Roman" w:hAnsi="Times New Roman" w:eastAsia="宋体" w:cs="宋体"/>
          <w:bCs/>
          <w:sz w:val="28"/>
          <w:szCs w:val="28"/>
        </w:rPr>
      </w:pPr>
    </w:p>
    <w:p>
      <w:pPr>
        <w:spacing w:line="48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供应商：</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（加盖公章）</w:t>
      </w:r>
    </w:p>
    <w:p>
      <w:pPr>
        <w:spacing w:line="48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法定代表人或被授权人：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（签字或盖章）</w:t>
      </w:r>
    </w:p>
    <w:p>
      <w:pPr>
        <w:spacing w:line="480" w:lineRule="auto"/>
        <w:ind w:firstLine="1320" w:firstLineChars="550"/>
        <w:jc w:val="right"/>
        <w:rPr>
          <w:rFonts w:ascii="Times New Roman" w:hAnsi="Times New Roman" w:eastAsia="宋体" w:cs="宋体"/>
          <w:sz w:val="24"/>
          <w:szCs w:val="24"/>
        </w:rPr>
      </w:pPr>
      <w:r>
        <w:rPr>
          <w:rFonts w:hint="eastAsia" w:ascii="Times New Roman" w:hAnsi="Times New Roman" w:eastAsia="宋体" w:cs="宋体"/>
          <w:sz w:val="24"/>
          <w:szCs w:val="24"/>
        </w:rPr>
        <w:t>年      月     日</w:t>
      </w: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widowControl/>
        <w:jc w:val="center"/>
        <w:rPr>
          <w:rFonts w:ascii="Times New Roman" w:hAnsi="Times New Roman" w:eastAsia="宋体"/>
          <w:b/>
          <w:sz w:val="24"/>
          <w:szCs w:val="24"/>
        </w:rPr>
      </w:pPr>
      <w:r>
        <w:rPr>
          <w:rFonts w:hint="eastAsia" w:ascii="Times New Roman" w:hAnsi="Times New Roman" w:eastAsia="宋体"/>
          <w:b/>
          <w:sz w:val="24"/>
          <w:szCs w:val="24"/>
        </w:rPr>
        <w:t>5、技术商务条款响应正负偏离表</w:t>
      </w:r>
    </w:p>
    <w:p>
      <w:pPr>
        <w:spacing w:line="360" w:lineRule="auto"/>
        <w:ind w:firstLine="480"/>
        <w:jc w:val="center"/>
        <w:textAlignment w:val="baseline"/>
        <w:rPr>
          <w:rFonts w:ascii="Times New Roman" w:hAnsi="Times New Roman" w:eastAsia="宋体" w:cs="宋体"/>
          <w:sz w:val="24"/>
          <w:szCs w:val="24"/>
        </w:rPr>
      </w:pPr>
      <w:r>
        <w:rPr>
          <w:rFonts w:hint="eastAsia" w:ascii="Times New Roman" w:hAnsi="Times New Roman" w:eastAsia="宋体" w:cs="仿宋"/>
          <w:sz w:val="28"/>
          <w:szCs w:val="28"/>
        </w:rPr>
        <w:t>（</w:t>
      </w:r>
      <w:r>
        <w:rPr>
          <w:rFonts w:hint="eastAsia" w:ascii="Times New Roman" w:hAnsi="Times New Roman" w:eastAsia="宋体" w:cs="宋体"/>
          <w:sz w:val="24"/>
          <w:szCs w:val="24"/>
        </w:rPr>
        <w:t>由响应人据实提交，表格不够自行添加）</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953"/>
        <w:gridCol w:w="2706"/>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959" w:type="dxa"/>
            <w:tcBorders>
              <w:top w:val="single" w:color="auto" w:sz="12" w:space="0"/>
              <w:left w:val="single" w:color="auto" w:sz="12" w:space="0"/>
              <w:bottom w:val="single" w:color="auto" w:sz="6" w:space="0"/>
              <w:right w:val="single" w:color="auto" w:sz="6" w:space="0"/>
            </w:tcBorders>
            <w:vAlign w:val="center"/>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序号</w:t>
            </w:r>
          </w:p>
        </w:tc>
        <w:tc>
          <w:tcPr>
            <w:tcW w:w="953" w:type="dxa"/>
            <w:tcBorders>
              <w:top w:val="single" w:color="auto" w:sz="12" w:space="0"/>
              <w:left w:val="single" w:color="auto" w:sz="6" w:space="0"/>
              <w:bottom w:val="single" w:color="auto" w:sz="6" w:space="0"/>
              <w:right w:val="single" w:color="auto" w:sz="6" w:space="0"/>
            </w:tcBorders>
            <w:vAlign w:val="center"/>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磋商文件要求</w:t>
            </w:r>
          </w:p>
        </w:tc>
        <w:tc>
          <w:tcPr>
            <w:tcW w:w="2720" w:type="dxa"/>
            <w:tcBorders>
              <w:top w:val="single" w:color="auto" w:sz="12" w:space="0"/>
              <w:left w:val="single" w:color="auto" w:sz="6" w:space="0"/>
              <w:bottom w:val="single" w:color="auto" w:sz="6" w:space="0"/>
              <w:right w:val="single" w:color="auto" w:sz="6" w:space="0"/>
            </w:tcBorders>
            <w:vAlign w:val="center"/>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95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ind w:firstLine="480"/>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2</w:t>
            </w:r>
          </w:p>
        </w:tc>
        <w:tc>
          <w:tcPr>
            <w:tcW w:w="95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ind w:firstLine="480"/>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95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ind w:firstLine="480"/>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ind w:firstLine="480"/>
              <w:textAlignment w:val="baseline"/>
              <w:rPr>
                <w:rFonts w:ascii="Times New Roman" w:hAnsi="Times New Roman" w:eastAsia="宋体" w:cs="宋体"/>
                <w:sz w:val="24"/>
                <w:szCs w:val="24"/>
              </w:rPr>
            </w:pPr>
          </w:p>
        </w:tc>
        <w:tc>
          <w:tcPr>
            <w:tcW w:w="95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ind w:firstLine="480"/>
              <w:textAlignment w:val="baseline"/>
              <w:rPr>
                <w:rFonts w:ascii="Times New Roman" w:hAnsi="Times New Roman" w:eastAsia="宋体" w:cs="宋体"/>
                <w:sz w:val="24"/>
                <w:szCs w:val="24"/>
              </w:rPr>
            </w:pPr>
          </w:p>
        </w:tc>
      </w:tr>
    </w:tbl>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注：</w:t>
      </w:r>
    </w:p>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1、响应人提交的响应文件中与磋商文件第三部分“项目需求说明”中的商务、技术部分的要求有不同时，应逐条填列在偏离表中，否则将认为响应人接受磋商文件的所有要求。完全响应部分不填到。</w:t>
      </w:r>
    </w:p>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2、“偏离说明”一栏选择“正偏离”、“负偏离”进行填写。正偏离的确认和负偏离的是否相应磋商文件，经三分之二评委认定。</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3、响应人如果虚假响应，将承担一切可能的风险。</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4、供应商若提供其他增值服务，可以在表中自行据实填写。</w:t>
      </w:r>
    </w:p>
    <w:p>
      <w:pPr>
        <w:spacing w:line="360" w:lineRule="auto"/>
        <w:ind w:firstLine="480"/>
        <w:textAlignment w:val="baseline"/>
        <w:rPr>
          <w:rFonts w:ascii="Times New Roman" w:hAnsi="Times New Roman" w:eastAsia="宋体" w:cs="宋体"/>
          <w:sz w:val="24"/>
          <w:szCs w:val="24"/>
        </w:rPr>
      </w:pPr>
    </w:p>
    <w:p>
      <w:pPr>
        <w:spacing w:line="360" w:lineRule="auto"/>
        <w:ind w:firstLine="480"/>
        <w:textAlignment w:val="baseline"/>
        <w:rPr>
          <w:rFonts w:ascii="Times New Roman" w:hAnsi="Times New Roman" w:eastAsia="宋体" w:cs="宋体"/>
          <w:sz w:val="24"/>
          <w:szCs w:val="24"/>
        </w:rPr>
      </w:pP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供应商名称（盖章）：</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法人或授权委托人（签字或盖章）：</w:t>
      </w:r>
    </w:p>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日期：</w:t>
      </w:r>
    </w:p>
    <w:p>
      <w:pPr>
        <w:spacing w:line="400" w:lineRule="exact"/>
        <w:rPr>
          <w:rFonts w:ascii="Times New Roman" w:hAnsi="Times New Roman" w:eastAsia="宋体" w:cs="仿宋"/>
          <w:sz w:val="28"/>
          <w:szCs w:val="28"/>
        </w:rPr>
      </w:pPr>
    </w:p>
    <w:p>
      <w:pPr>
        <w:widowControl/>
        <w:jc w:val="center"/>
        <w:rPr>
          <w:rFonts w:ascii="Times New Roman" w:hAnsi="Times New Roman" w:eastAsia="宋体" w:cs="宋体"/>
          <w:b/>
          <w:bCs/>
          <w:sz w:val="24"/>
          <w:szCs w:val="24"/>
        </w:rPr>
      </w:pPr>
    </w:p>
    <w:p>
      <w:pPr>
        <w:widowControl/>
        <w:jc w:val="left"/>
        <w:rPr>
          <w:rFonts w:ascii="Times New Roman" w:hAnsi="Times New Roman" w:eastAsia="宋体" w:cs="宋体"/>
          <w:b/>
          <w:bCs/>
          <w:sz w:val="24"/>
          <w:szCs w:val="24"/>
        </w:rPr>
      </w:pPr>
      <w:r>
        <w:rPr>
          <w:rFonts w:ascii="Times New Roman" w:hAnsi="Times New Roman" w:eastAsia="宋体" w:cs="宋体"/>
          <w:b/>
          <w:bCs/>
          <w:sz w:val="24"/>
          <w:szCs w:val="24"/>
        </w:rPr>
        <w:br w:type="page"/>
      </w:r>
    </w:p>
    <w:p>
      <w:pPr>
        <w:widowControl/>
        <w:jc w:val="center"/>
        <w:rPr>
          <w:rFonts w:ascii="Times New Roman" w:hAnsi="Times New Roman" w:eastAsia="宋体" w:cs="宋体"/>
          <w:b/>
          <w:bCs/>
          <w:sz w:val="24"/>
          <w:szCs w:val="24"/>
        </w:rPr>
      </w:pPr>
      <w:r>
        <w:rPr>
          <w:rFonts w:hint="eastAsia" w:ascii="Times New Roman" w:hAnsi="Times New Roman" w:eastAsia="宋体" w:cs="宋体"/>
          <w:b/>
          <w:bCs/>
          <w:sz w:val="24"/>
          <w:szCs w:val="24"/>
        </w:rPr>
        <w:t>6、竞争性磋商响应函</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依据贵单位委托代理机构组织的（磋商项目名称)项目竞争性磋商的邀请，我方授权</w:t>
      </w:r>
      <w:r>
        <w:rPr>
          <w:rFonts w:hint="eastAsia" w:ascii="Times New Roman" w:hAnsi="Times New Roman" w:eastAsia="宋体"/>
          <w:sz w:val="24"/>
          <w:szCs w:val="24"/>
          <w:u w:val="single"/>
        </w:rPr>
        <w:t>（姓名）（职务）为</w:t>
      </w:r>
      <w:r>
        <w:rPr>
          <w:rFonts w:hint="eastAsia" w:ascii="Times New Roman" w:hAnsi="Times New Roman" w:eastAsia="宋体"/>
          <w:sz w:val="24"/>
          <w:szCs w:val="24"/>
        </w:rPr>
        <w:t>全权代表参加该项目的磋商工作，全权处理本次竞争性磋商的有关事宜。同时，我公司声明如下：</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1、同意并接受竞争性磋商文件的各项要求，遵守竞争性磋商文件中的各项规定，按竞争性磋商文件的要求提供报价。</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2、我公司已经详细阅读了竞争性磋商文件的全部内容，我方已完全清晰理解竞争性磋商文件的要求，不存在任何含糊不清和误解之处，同意放弃对竞争性磋商文件所表述的内容提出异议和质疑的权利。</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3、我公司已毫无保留地向贵方提供一切所需的证明材料。</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4、我公司承诺在本次磋商响应中提供的一切文件，无论是原件还是复印件均真实有效，绝无任何虚假、伪造和夸大的成份。否则，愿承担相应的后果和法律责任。</w:t>
      </w:r>
    </w:p>
    <w:p>
      <w:pPr>
        <w:spacing w:line="360" w:lineRule="auto"/>
        <w:ind w:firstLine="480" w:firstLineChars="200"/>
        <w:textAlignment w:val="baseline"/>
        <w:rPr>
          <w:rFonts w:ascii="Times New Roman" w:hAnsi="Times New Roman" w:eastAsia="宋体"/>
          <w:b/>
          <w:sz w:val="24"/>
          <w:szCs w:val="24"/>
        </w:rPr>
      </w:pPr>
      <w:r>
        <w:rPr>
          <w:rFonts w:hint="eastAsia" w:ascii="Times New Roman" w:hAnsi="Times New Roman" w:eastAsia="宋体"/>
          <w:sz w:val="24"/>
          <w:szCs w:val="24"/>
        </w:rPr>
        <w:t>5、</w:t>
      </w:r>
      <w:r>
        <w:rPr>
          <w:rFonts w:hint="eastAsia" w:ascii="Times New Roman" w:hAnsi="Times New Roman" w:eastAsia="宋体"/>
          <w:b/>
          <w:sz w:val="24"/>
          <w:szCs w:val="24"/>
        </w:rPr>
        <w:t>我公司尊重磋商小组所作的评定结果，同时清楚理解到报价最低并非意味着必定获得成交资格。</w:t>
      </w:r>
    </w:p>
    <w:p>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6</w:t>
      </w:r>
      <w:r>
        <w:rPr>
          <w:rFonts w:hint="eastAsia" w:ascii="Times New Roman" w:hAnsi="Times New Roman" w:eastAsia="宋体"/>
          <w:sz w:val="24"/>
          <w:szCs w:val="24"/>
        </w:rPr>
        <w:t>、一旦成交，我方承诺无正当理由拒绝签订合同，将被贵方取消成交资格，同意贵方将磋商保证金作为违约金全额不予退还的处理。</w:t>
      </w:r>
    </w:p>
    <w:p>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7</w:t>
      </w:r>
      <w:r>
        <w:rPr>
          <w:rFonts w:hint="eastAsia" w:ascii="Times New Roman" w:hAnsi="Times New Roman" w:eastAsia="宋体"/>
          <w:sz w:val="24"/>
          <w:szCs w:val="24"/>
        </w:rPr>
        <w:t>、</w:t>
      </w:r>
      <w:r>
        <w:rPr>
          <w:rFonts w:hint="eastAsia" w:ascii="Times New Roman" w:hAnsi="Times New Roman" w:eastAsia="宋体"/>
          <w:b/>
          <w:sz w:val="24"/>
          <w:szCs w:val="24"/>
        </w:rPr>
        <w:t>一旦成交，我方将根据竞争性磋商文件的规定，严格履行合同规定的责任和义务，并保证在竞争性磋商文件中规定的时间期限内完成合同项目。</w:t>
      </w:r>
    </w:p>
    <w:p>
      <w:pPr>
        <w:spacing w:line="360" w:lineRule="auto"/>
        <w:ind w:firstLine="2760" w:firstLineChars="1150"/>
        <w:textAlignment w:val="baseline"/>
        <w:rPr>
          <w:rFonts w:ascii="Times New Roman" w:hAnsi="Times New Roman" w:eastAsia="宋体"/>
          <w:sz w:val="24"/>
          <w:szCs w:val="24"/>
        </w:rPr>
      </w:pPr>
    </w:p>
    <w:p>
      <w:pPr>
        <w:spacing w:line="360" w:lineRule="auto"/>
        <w:ind w:firstLine="2760" w:firstLineChars="1150"/>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pPr>
        <w:spacing w:line="360" w:lineRule="auto"/>
        <w:ind w:firstLine="3600" w:firstLineChars="1500"/>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pPr>
        <w:spacing w:line="360" w:lineRule="auto"/>
        <w:ind w:firstLine="6840" w:firstLineChars="2850"/>
        <w:textAlignment w:val="baseline"/>
        <w:rPr>
          <w:rFonts w:ascii="Times New Roman" w:hAnsi="Times New Roman" w:eastAsia="宋体"/>
          <w:sz w:val="24"/>
          <w:szCs w:val="24"/>
        </w:rPr>
      </w:pPr>
      <w:r>
        <w:rPr>
          <w:rFonts w:hint="eastAsia" w:ascii="Times New Roman" w:hAnsi="Times New Roman" w:eastAsia="宋体"/>
          <w:sz w:val="24"/>
          <w:szCs w:val="24"/>
        </w:rPr>
        <w:t>年月日</w:t>
      </w:r>
    </w:p>
    <w:p>
      <w:pPr>
        <w:widowControl/>
        <w:spacing w:line="360" w:lineRule="auto"/>
        <w:jc w:val="left"/>
        <w:rPr>
          <w:rFonts w:ascii="Times New Roman" w:hAnsi="Times New Roman" w:eastAsia="宋体"/>
          <w:sz w:val="24"/>
          <w:szCs w:val="24"/>
        </w:rPr>
      </w:pPr>
      <w:r>
        <w:rPr>
          <w:rFonts w:ascii="Times New Roman" w:hAnsi="Times New Roman" w:eastAsia="宋体"/>
          <w:sz w:val="24"/>
          <w:szCs w:val="24"/>
        </w:rPr>
        <w:br w:type="page"/>
      </w:r>
    </w:p>
    <w:p>
      <w:pPr>
        <w:widowControl/>
        <w:spacing w:line="360" w:lineRule="auto"/>
        <w:jc w:val="center"/>
        <w:rPr>
          <w:rFonts w:ascii="Times New Roman" w:hAnsi="Times New Roman" w:eastAsia="宋体"/>
        </w:rPr>
      </w:pPr>
      <w:r>
        <w:rPr>
          <w:rFonts w:hint="eastAsia" w:ascii="Times New Roman" w:hAnsi="Times New Roman" w:eastAsia="宋体" w:cs="宋体"/>
          <w:b/>
          <w:sz w:val="24"/>
          <w:szCs w:val="24"/>
        </w:rPr>
        <w:t>7、磋商响应报价表</w:t>
      </w:r>
    </w:p>
    <w:p>
      <w:pPr>
        <w:spacing w:line="360" w:lineRule="auto"/>
        <w:ind w:firstLine="241" w:firstLineChars="100"/>
        <w:textAlignment w:val="baseline"/>
        <w:rPr>
          <w:rFonts w:ascii="Times New Roman" w:hAnsi="Times New Roman" w:eastAsia="宋体"/>
          <w:b/>
          <w:sz w:val="24"/>
          <w:szCs w:val="24"/>
        </w:rPr>
      </w:pPr>
      <w:r>
        <w:rPr>
          <w:rFonts w:hint="eastAsia" w:ascii="Times New Roman" w:hAnsi="Times New Roman" w:eastAsia="宋体"/>
          <w:b/>
          <w:sz w:val="24"/>
          <w:szCs w:val="24"/>
        </w:rPr>
        <w:t>项目</w:t>
      </w:r>
      <w:r>
        <w:rPr>
          <w:rFonts w:ascii="Times New Roman" w:hAnsi="Times New Roman" w:eastAsia="宋体"/>
          <w:b/>
          <w:sz w:val="24"/>
          <w:szCs w:val="24"/>
        </w:rPr>
        <w:t>名称：</w:t>
      </w:r>
      <w:r>
        <w:rPr>
          <w:rFonts w:hint="eastAsia" w:ascii="Times New Roman" w:hAnsi="Times New Roman" w:eastAsia="宋体"/>
          <w:sz w:val="24"/>
          <w:szCs w:val="24"/>
        </w:rPr>
        <w:t>南通市第三人民医院中央空调清洗项目</w:t>
      </w:r>
    </w:p>
    <w:tbl>
      <w:tblPr>
        <w:tblStyle w:val="18"/>
        <w:tblW w:w="93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2705"/>
        <w:gridCol w:w="1420"/>
        <w:gridCol w:w="3855"/>
        <w:gridCol w:w="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b/>
                <w:sz w:val="24"/>
                <w:szCs w:val="24"/>
              </w:rPr>
            </w:pPr>
            <w:r>
              <w:rPr>
                <w:rFonts w:hint="eastAsia" w:ascii="Times New Roman" w:hAnsi="Times New Roman" w:eastAsia="宋体"/>
                <w:b/>
                <w:sz w:val="24"/>
                <w:szCs w:val="24"/>
              </w:rPr>
              <w:t>序号</w:t>
            </w:r>
          </w:p>
        </w:tc>
        <w:tc>
          <w:tcPr>
            <w:tcW w:w="2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项目内容</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报价轮次</w:t>
            </w:r>
          </w:p>
        </w:tc>
        <w:tc>
          <w:tcPr>
            <w:tcW w:w="3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磋商总报价（元）</w:t>
            </w:r>
          </w:p>
        </w:tc>
        <w:tc>
          <w:tcPr>
            <w:tcW w:w="8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bCs/>
                <w:sz w:val="24"/>
                <w:szCs w:val="24"/>
              </w:rPr>
            </w:pPr>
            <w:r>
              <w:rPr>
                <w:rFonts w:hint="eastAsia" w:ascii="Times New Roman" w:hAnsi="Times New Roman" w:eastAsia="宋体"/>
                <w:bCs/>
                <w:sz w:val="24"/>
                <w:szCs w:val="24"/>
              </w:rPr>
              <w:t>1</w:t>
            </w:r>
          </w:p>
        </w:tc>
        <w:tc>
          <w:tcPr>
            <w:tcW w:w="2705" w:type="dxa"/>
            <w:vMerge w:val="restart"/>
            <w:tcBorders>
              <w:top w:val="single" w:color="auto" w:sz="4" w:space="0"/>
              <w:left w:val="single" w:color="auto" w:sz="4" w:space="0"/>
              <w:right w:val="single" w:color="auto" w:sz="4" w:space="0"/>
            </w:tcBorders>
            <w:vAlign w:val="center"/>
          </w:tcPr>
          <w:p>
            <w:pPr>
              <w:spacing w:line="360" w:lineRule="auto"/>
              <w:textAlignment w:val="baseline"/>
              <w:rPr>
                <w:rFonts w:ascii="Times New Roman" w:hAnsi="Times New Roman" w:eastAsia="宋体"/>
                <w:b/>
                <w:bCs/>
                <w:sz w:val="20"/>
                <w:szCs w:val="21"/>
              </w:rPr>
            </w:pPr>
            <w:r>
              <w:rPr>
                <w:rFonts w:hint="eastAsia" w:ascii="Times New Roman" w:hAnsi="Times New Roman" w:eastAsia="宋体"/>
                <w:b/>
                <w:sz w:val="22"/>
                <w:szCs w:val="24"/>
              </w:rPr>
              <w:t>南通市第三人民医院中央空调清洗项目</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Cs/>
                <w:sz w:val="24"/>
                <w:szCs w:val="24"/>
              </w:rPr>
            </w:pPr>
            <w:r>
              <w:rPr>
                <w:rFonts w:hint="eastAsia" w:ascii="Times New Roman" w:hAnsi="Times New Roman" w:eastAsia="宋体"/>
                <w:bCs/>
                <w:sz w:val="24"/>
                <w:szCs w:val="24"/>
              </w:rPr>
              <w:t>首次</w:t>
            </w:r>
            <w:r>
              <w:rPr>
                <w:rFonts w:ascii="Times New Roman" w:hAnsi="Times New Roman" w:eastAsia="宋体"/>
                <w:bCs/>
                <w:sz w:val="24"/>
                <w:szCs w:val="24"/>
              </w:rPr>
              <w:t>报价</w:t>
            </w:r>
          </w:p>
        </w:tc>
        <w:tc>
          <w:tcPr>
            <w:tcW w:w="385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大写（人民币）：</w:t>
            </w:r>
          </w:p>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小写（￥）：</w:t>
            </w:r>
          </w:p>
        </w:tc>
        <w:tc>
          <w:tcPr>
            <w:tcW w:w="80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bCs/>
                <w:sz w:val="24"/>
                <w:szCs w:val="24"/>
              </w:rPr>
            </w:pPr>
            <w:r>
              <w:rPr>
                <w:rFonts w:hint="eastAsia" w:ascii="Times New Roman" w:hAnsi="Times New Roman" w:eastAsia="宋体"/>
                <w:bCs/>
                <w:sz w:val="24"/>
                <w:szCs w:val="24"/>
              </w:rPr>
              <w:t>2</w:t>
            </w:r>
          </w:p>
        </w:tc>
        <w:tc>
          <w:tcPr>
            <w:tcW w:w="2705" w:type="dxa"/>
            <w:vMerge w:val="continue"/>
            <w:tcBorders>
              <w:left w:val="single" w:color="auto" w:sz="4" w:space="0"/>
              <w:right w:val="single" w:color="auto" w:sz="4" w:space="0"/>
            </w:tcBorders>
            <w:vAlign w:val="center"/>
          </w:tcPr>
          <w:p>
            <w:pPr>
              <w:spacing w:line="360" w:lineRule="auto"/>
              <w:textAlignment w:val="baseline"/>
              <w:rPr>
                <w:rFonts w:ascii="Times New Roman" w:hAnsi="Times New Roman" w:eastAsia="宋体"/>
                <w:bCs/>
                <w:sz w:val="24"/>
                <w:szCs w:val="24"/>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Cs/>
                <w:sz w:val="24"/>
                <w:szCs w:val="24"/>
              </w:rPr>
            </w:pPr>
            <w:r>
              <w:rPr>
                <w:rFonts w:hint="eastAsia" w:ascii="Times New Roman" w:hAnsi="Times New Roman" w:eastAsia="宋体"/>
                <w:bCs/>
                <w:sz w:val="24"/>
                <w:szCs w:val="24"/>
              </w:rPr>
              <w:t>第二次</w:t>
            </w:r>
            <w:r>
              <w:rPr>
                <w:rFonts w:ascii="Times New Roman" w:hAnsi="Times New Roman" w:eastAsia="宋体"/>
                <w:bCs/>
                <w:sz w:val="24"/>
                <w:szCs w:val="24"/>
              </w:rPr>
              <w:t>报价</w:t>
            </w:r>
            <w:r>
              <w:rPr>
                <w:rFonts w:hint="eastAsia" w:ascii="Times New Roman" w:hAnsi="Times New Roman" w:eastAsia="宋体"/>
                <w:bCs/>
                <w:sz w:val="24"/>
                <w:szCs w:val="24"/>
              </w:rPr>
              <w:t>（磋商现场填写）</w:t>
            </w:r>
          </w:p>
        </w:tc>
        <w:tc>
          <w:tcPr>
            <w:tcW w:w="385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大写（人民币）：</w:t>
            </w:r>
          </w:p>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小写（￥）：</w:t>
            </w:r>
          </w:p>
        </w:tc>
        <w:tc>
          <w:tcPr>
            <w:tcW w:w="80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p>
        </w:tc>
      </w:tr>
    </w:tbl>
    <w:p>
      <w:pPr>
        <w:spacing w:line="360" w:lineRule="auto"/>
        <w:ind w:firstLine="2640" w:firstLineChars="1100"/>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pPr>
        <w:spacing w:line="360" w:lineRule="auto"/>
        <w:ind w:firstLine="3480" w:firstLineChars="1450"/>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pPr>
        <w:spacing w:line="360" w:lineRule="auto"/>
        <w:textAlignment w:val="baseline"/>
        <w:rPr>
          <w:rFonts w:ascii="Times New Roman" w:hAnsi="Times New Roman" w:eastAsia="宋体"/>
          <w:sz w:val="20"/>
        </w:rPr>
      </w:pPr>
    </w:p>
    <w:p>
      <w:pPr>
        <w:pStyle w:val="9"/>
        <w:spacing w:line="360" w:lineRule="auto"/>
        <w:ind w:firstLine="5400" w:firstLineChars="2250"/>
        <w:jc w:val="left"/>
        <w:textAlignment w:val="baseline"/>
        <w:rPr>
          <w:rFonts w:ascii="Times New Roman" w:hAnsi="Times New Roman" w:cs="宋体"/>
          <w:b/>
          <w:bCs/>
          <w:sz w:val="24"/>
          <w:szCs w:val="24"/>
        </w:rPr>
      </w:pPr>
      <w:r>
        <w:rPr>
          <w:rFonts w:hint="eastAsia" w:ascii="Times New Roman" w:hAnsi="Times New Roman" w:cs="宋体"/>
          <w:sz w:val="24"/>
          <w:szCs w:val="24"/>
        </w:rPr>
        <w:t>年月日</w:t>
      </w:r>
    </w:p>
    <w:p>
      <w:pPr>
        <w:pStyle w:val="9"/>
        <w:spacing w:line="360" w:lineRule="auto"/>
        <w:textAlignment w:val="baseline"/>
        <w:rPr>
          <w:rFonts w:ascii="Times New Roman" w:hAnsi="Times New Roman" w:cs="宋体"/>
          <w:b/>
          <w:bCs/>
          <w:sz w:val="24"/>
          <w:szCs w:val="24"/>
        </w:rPr>
      </w:pPr>
    </w:p>
    <w:p>
      <w:pPr>
        <w:spacing w:line="360" w:lineRule="auto"/>
        <w:textAlignment w:val="baseline"/>
        <w:rPr>
          <w:rFonts w:ascii="Times New Roman" w:hAnsi="Times New Roman" w:eastAsia="宋体" w:cs="宋体"/>
          <w:b/>
          <w:bCs/>
          <w:sz w:val="24"/>
          <w:szCs w:val="24"/>
        </w:rPr>
      </w:pPr>
    </w:p>
    <w:p>
      <w:pPr>
        <w:spacing w:line="360" w:lineRule="auto"/>
        <w:textAlignment w:val="baseline"/>
        <w:rPr>
          <w:rFonts w:ascii="Times New Roman" w:hAnsi="Times New Roman" w:eastAsia="宋体"/>
          <w:b/>
          <w:sz w:val="24"/>
          <w:szCs w:val="24"/>
        </w:rPr>
      </w:pPr>
      <w:r>
        <w:rPr>
          <w:rFonts w:hint="eastAsia" w:ascii="Times New Roman" w:hAnsi="Times New Roman" w:eastAsia="宋体"/>
          <w:b/>
          <w:sz w:val="24"/>
          <w:szCs w:val="24"/>
        </w:rPr>
        <w:t>注：</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sz w:val="24"/>
          <w:szCs w:val="24"/>
        </w:rPr>
        <w:t>（1）</w:t>
      </w:r>
      <w:r>
        <w:rPr>
          <w:rFonts w:ascii="Times New Roman" w:hAnsi="Times New Roman" w:eastAsia="宋体"/>
          <w:sz w:val="24"/>
          <w:szCs w:val="24"/>
        </w:rPr>
        <w:t>本表</w:t>
      </w:r>
      <w:r>
        <w:rPr>
          <w:rFonts w:hint="eastAsia" w:ascii="Times New Roman" w:hAnsi="Times New Roman" w:eastAsia="宋体"/>
          <w:sz w:val="24"/>
          <w:szCs w:val="24"/>
        </w:rPr>
        <w:t>为格式表</w:t>
      </w:r>
      <w:r>
        <w:rPr>
          <w:rFonts w:ascii="Times New Roman" w:hAnsi="Times New Roman" w:eastAsia="宋体"/>
          <w:sz w:val="24"/>
          <w:szCs w:val="24"/>
        </w:rPr>
        <w:t>，</w:t>
      </w:r>
      <w:r>
        <w:rPr>
          <w:rFonts w:hint="eastAsia" w:ascii="Times New Roman" w:hAnsi="Times New Roman" w:eastAsia="宋体"/>
          <w:sz w:val="24"/>
          <w:szCs w:val="24"/>
        </w:rPr>
        <w:t>不得自行改动，必须提供</w:t>
      </w:r>
      <w:r>
        <w:rPr>
          <w:rFonts w:ascii="Times New Roman" w:hAnsi="Times New Roman" w:eastAsia="宋体"/>
          <w:sz w:val="24"/>
          <w:szCs w:val="24"/>
        </w:rPr>
        <w:t>。</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2）磋商报价的总价中应包含：完成本项目所需的一切费用，不限于人工服务费用、税费、设备费、清洗费、材料费、安装费、运输费、技术服务费与及相关劳务支出等工作所发生的全部费用以及企业利润、税金和政策性文件规定及合同包含的所有风险、责任等各项应有费用。即完成本采购项目服务的所有费用及包含响应采购文件采购要求的所有费用。采购人不再另行支付任何费用。同时，报价也包含了合同履行过程中可能发生的一切风险。</w:t>
      </w:r>
    </w:p>
    <w:p>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（3）</w:t>
      </w:r>
      <w:r>
        <w:rPr>
          <w:rFonts w:hint="eastAsia" w:ascii="Times New Roman" w:hAnsi="Times New Roman" w:eastAsia="宋体"/>
          <w:b/>
          <w:color w:val="000000" w:themeColor="text1"/>
          <w:sz w:val="24"/>
          <w:szCs w:val="24"/>
        </w:rPr>
        <w:t>第二次报价将在磋商现场填写，响应文件密封提交时只需填写磋商报价总计（首次）。报价明细表总价金额应当与首次报价表金额相等，且第二次报价时，磋商响应报价明细表按同比例下浮。</w:t>
      </w: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widowControl/>
        <w:numPr>
          <w:ilvl w:val="0"/>
          <w:numId w:val="1"/>
        </w:numPr>
        <w:spacing w:line="360" w:lineRule="auto"/>
        <w:jc w:val="center"/>
        <w:rPr>
          <w:rFonts w:ascii="Times New Roman" w:hAnsi="Times New Roman" w:eastAsia="宋体" w:cs="宋体"/>
          <w:b/>
          <w:sz w:val="24"/>
          <w:szCs w:val="24"/>
        </w:rPr>
      </w:pPr>
      <w:r>
        <w:rPr>
          <w:rFonts w:hint="eastAsia" w:ascii="Times New Roman" w:hAnsi="Times New Roman" w:eastAsia="宋体" w:cs="宋体"/>
          <w:b/>
          <w:sz w:val="24"/>
          <w:szCs w:val="24"/>
        </w:rPr>
        <w:t>磋商响应报价明细表</w:t>
      </w:r>
    </w:p>
    <w:p>
      <w:pPr>
        <w:spacing w:line="360" w:lineRule="auto"/>
        <w:jc w:val="center"/>
        <w:rPr>
          <w:rFonts w:hint="eastAsia" w:ascii="Times New Roman" w:hAnsi="Times New Roman" w:eastAsia="宋体"/>
          <w:bCs/>
          <w:sz w:val="24"/>
          <w:szCs w:val="24"/>
        </w:rPr>
      </w:pPr>
      <w:r>
        <w:rPr>
          <w:rFonts w:hint="eastAsia" w:ascii="Times New Roman" w:hAnsi="Times New Roman" w:eastAsia="宋体"/>
          <w:bCs/>
          <w:sz w:val="24"/>
          <w:szCs w:val="24"/>
        </w:rPr>
        <w:t>（格式自拟）</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注：</w:t>
      </w:r>
      <w:r>
        <w:rPr>
          <w:rFonts w:hint="eastAsia" w:ascii="Times New Roman" w:hAnsi="Times New Roman" w:eastAsia="宋体"/>
          <w:b/>
          <w:bCs/>
          <w:sz w:val="24"/>
          <w:szCs w:val="24"/>
        </w:rPr>
        <w:t>报价明细表总价金额应当与首次报价表金额相等，且第二次报价时，磋商响应报价明细表按同比例下浮。</w:t>
      </w:r>
    </w:p>
    <w:p>
      <w:pPr>
        <w:widowControl/>
        <w:jc w:val="left"/>
        <w:rPr>
          <w:rFonts w:ascii="Times New Roman" w:hAnsi="Times New Roman" w:eastAsia="宋体"/>
        </w:rPr>
      </w:pPr>
      <w:r>
        <w:rPr>
          <w:rFonts w:ascii="Times New Roman" w:hAnsi="Times New Roman" w:eastAsia="宋体"/>
        </w:rPr>
        <w:br w:type="page"/>
      </w:r>
    </w:p>
    <w:p>
      <w:pPr>
        <w:pStyle w:val="2"/>
        <w:ind w:left="0" w:leftChars="0" w:firstLine="0" w:firstLineChars="0"/>
        <w:rPr>
          <w:rFonts w:hint="eastAsia" w:ascii="Times New Roman" w:hAnsi="Times New Roman" w:eastAsia="宋体"/>
          <w:b/>
        </w:rPr>
      </w:pPr>
      <w:r>
        <w:rPr>
          <w:rFonts w:hint="eastAsia" w:ascii="Times New Roman" w:hAnsi="Times New Roman" w:eastAsia="宋体"/>
          <w:b/>
        </w:rPr>
        <w:t>附件：</w:t>
      </w:r>
    </w:p>
    <w:p>
      <w:pPr>
        <w:spacing w:line="360" w:lineRule="auto"/>
        <w:jc w:val="center"/>
        <w:rPr>
          <w:rFonts w:ascii="Times New Roman" w:hAnsi="Times New Roman" w:eastAsia="宋体" w:cs="Times New Roman"/>
          <w:sz w:val="36"/>
        </w:rPr>
      </w:pPr>
      <w:r>
        <w:rPr>
          <w:rFonts w:hint="eastAsia" w:ascii="Times New Roman" w:hAnsi="Times New Roman" w:eastAsia="宋体" w:cs="Times New Roman"/>
          <w:b/>
          <w:bCs/>
          <w:sz w:val="24"/>
          <w:szCs w:val="21"/>
        </w:rPr>
        <w:t>现场踏勘承诺书</w:t>
      </w:r>
    </w:p>
    <w:p>
      <w:pPr>
        <w:tabs>
          <w:tab w:val="left" w:pos="993"/>
        </w:tabs>
        <w:kinsoku w:val="0"/>
        <w:overflowPunct w:val="0"/>
        <w:autoSpaceDE w:val="0"/>
        <w:autoSpaceDN w:val="0"/>
        <w:adjustRightInd w:val="0"/>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南通市第三人民医院：</w:t>
      </w:r>
    </w:p>
    <w:p>
      <w:pPr>
        <w:tabs>
          <w:tab w:val="left" w:pos="993"/>
        </w:tabs>
        <w:kinsoku w:val="0"/>
        <w:overflowPunct w:val="0"/>
        <w:autoSpaceDE w:val="0"/>
        <w:autoSpaceDN w:val="0"/>
        <w:adjustRightInd w:val="0"/>
        <w:spacing w:line="360" w:lineRule="auto"/>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我公司承诺，我公司已充分重视和认真考察、踏勘了现场，收集了编制响应文件和签订合同所需的有关信息，充分理解并掌握了本项目现场的全部有关情况，考虑了服务过程中可能遇到的一切情况，服务过程中确保场地周边安全正常运行，一旦成交，应被认为考察结果已充分体现在响应文件中，不以不熟悉现场情况为由要求采购人增加任何费用。</w:t>
      </w:r>
    </w:p>
    <w:p>
      <w:pPr>
        <w:tabs>
          <w:tab w:val="left" w:pos="993"/>
        </w:tabs>
        <w:kinsoku w:val="0"/>
        <w:overflowPunct w:val="0"/>
        <w:autoSpaceDE w:val="0"/>
        <w:autoSpaceDN w:val="0"/>
        <w:adjustRightInd w:val="0"/>
        <w:spacing w:line="360" w:lineRule="auto"/>
        <w:ind w:firstLine="480" w:firstLineChars="200"/>
        <w:rPr>
          <w:rFonts w:hint="eastAsia" w:ascii="Times New Roman" w:hAnsi="Times New Roman" w:eastAsia="宋体" w:cs="宋体"/>
          <w:kern w:val="0"/>
          <w:sz w:val="24"/>
          <w:szCs w:val="24"/>
        </w:rPr>
      </w:pPr>
    </w:p>
    <w:p>
      <w:pPr>
        <w:tabs>
          <w:tab w:val="left" w:pos="993"/>
        </w:tabs>
        <w:kinsoku w:val="0"/>
        <w:overflowPunct w:val="0"/>
        <w:autoSpaceDE w:val="0"/>
        <w:autoSpaceDN w:val="0"/>
        <w:adjustRightInd w:val="0"/>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特此承诺！</w:t>
      </w:r>
    </w:p>
    <w:p>
      <w:pPr>
        <w:tabs>
          <w:tab w:val="left" w:pos="993"/>
        </w:tabs>
        <w:spacing w:line="360" w:lineRule="auto"/>
        <w:ind w:firstLine="1680" w:firstLineChars="600"/>
        <w:rPr>
          <w:rFonts w:hint="eastAsia" w:ascii="宋体" w:hAnsi="宋体" w:eastAsia="宋体" w:cs="宋体"/>
          <w:kern w:val="0"/>
          <w:sz w:val="28"/>
          <w:szCs w:val="28"/>
        </w:rPr>
      </w:pPr>
    </w:p>
    <w:p>
      <w:pPr>
        <w:tabs>
          <w:tab w:val="left" w:pos="993"/>
        </w:tabs>
        <w:spacing w:line="360" w:lineRule="auto"/>
        <w:rPr>
          <w:rFonts w:ascii="宋体" w:hAnsi="宋体" w:eastAsia="宋体" w:cs="宋体"/>
          <w:kern w:val="0"/>
          <w:sz w:val="28"/>
          <w:szCs w:val="28"/>
        </w:rPr>
      </w:pPr>
      <w:r>
        <w:rPr>
          <w:rFonts w:hint="eastAsia" w:ascii="宋体" w:hAnsi="宋体" w:eastAsia="宋体" w:cs="宋体"/>
          <w:kern w:val="0"/>
          <w:sz w:val="28"/>
          <w:szCs w:val="28"/>
        </w:rPr>
        <w:t>采购人代表（签字）：</w:t>
      </w:r>
    </w:p>
    <w:p>
      <w:pPr>
        <w:tabs>
          <w:tab w:val="left" w:pos="993"/>
        </w:tabs>
        <w:kinsoku w:val="0"/>
        <w:overflowPunct w:val="0"/>
        <w:autoSpaceDE w:val="0"/>
        <w:autoSpaceDN w:val="0"/>
        <w:adjustRightInd w:val="0"/>
        <w:spacing w:line="360" w:lineRule="auto"/>
        <w:ind w:firstLine="1440" w:firstLineChars="600"/>
        <w:rPr>
          <w:rFonts w:hint="eastAsia" w:ascii="Times New Roman" w:hAnsi="Times New Roman" w:eastAsia="宋体" w:cs="宋体"/>
          <w:kern w:val="0"/>
          <w:sz w:val="24"/>
          <w:szCs w:val="24"/>
        </w:rPr>
      </w:pPr>
    </w:p>
    <w:p>
      <w:pPr>
        <w:kinsoku w:val="0"/>
        <w:overflowPunct w:val="0"/>
        <w:autoSpaceDE w:val="0"/>
        <w:autoSpaceDN w:val="0"/>
        <w:adjustRightInd w:val="0"/>
        <w:spacing w:line="360" w:lineRule="auto"/>
        <w:outlineLvl w:val="3"/>
        <w:rPr>
          <w:rFonts w:hint="eastAsia" w:ascii="Times New Roman" w:hAnsi="Times New Roman" w:eastAsia="宋体" w:cs="宋体"/>
          <w:b/>
          <w:bCs/>
          <w:kern w:val="0"/>
          <w:sz w:val="24"/>
          <w:szCs w:val="24"/>
        </w:rPr>
      </w:pPr>
    </w:p>
    <w:p>
      <w:pPr>
        <w:kinsoku w:val="0"/>
        <w:overflowPunct w:val="0"/>
        <w:autoSpaceDE w:val="0"/>
        <w:autoSpaceDN w:val="0"/>
        <w:adjustRightInd w:val="0"/>
        <w:spacing w:line="360" w:lineRule="auto"/>
        <w:rPr>
          <w:rFonts w:hint="eastAsia" w:ascii="Times New Roman" w:hAnsi="Times New Roman" w:eastAsia="宋体" w:cs="Times New Roman"/>
        </w:rPr>
      </w:pPr>
    </w:p>
    <w:p>
      <w:pPr>
        <w:tabs>
          <w:tab w:val="left" w:pos="993"/>
        </w:tabs>
        <w:kinsoku w:val="0"/>
        <w:overflowPunct w:val="0"/>
        <w:autoSpaceDE w:val="0"/>
        <w:autoSpaceDN w:val="0"/>
        <w:adjustRightInd w:val="0"/>
        <w:spacing w:line="360" w:lineRule="auto"/>
        <w:ind w:firstLine="2160" w:firstLineChars="900"/>
        <w:rPr>
          <w:rFonts w:hint="eastAsia" w:ascii="Times New Roman" w:hAnsi="Times New Roman" w:eastAsia="宋体" w:cs="宋体"/>
          <w:kern w:val="0"/>
          <w:sz w:val="24"/>
          <w:szCs w:val="24"/>
          <w:u w:val="single"/>
        </w:rPr>
      </w:pPr>
      <w:r>
        <w:rPr>
          <w:rFonts w:hint="eastAsia" w:ascii="Times New Roman" w:hAnsi="Times New Roman" w:eastAsia="宋体" w:cs="宋体"/>
          <w:kern w:val="0"/>
          <w:sz w:val="24"/>
          <w:szCs w:val="24"/>
        </w:rPr>
        <w:t>供 应 商：</w:t>
      </w:r>
      <w:r>
        <w:rPr>
          <w:rFonts w:hint="eastAsia" w:ascii="Times New Roman" w:hAnsi="Times New Roman" w:eastAsia="宋体" w:cs="宋体"/>
          <w:kern w:val="0"/>
          <w:sz w:val="24"/>
          <w:szCs w:val="24"/>
          <w:u w:val="single"/>
        </w:rPr>
        <w:t xml:space="preserve">              （盖单位公章）</w:t>
      </w:r>
    </w:p>
    <w:p>
      <w:pPr>
        <w:tabs>
          <w:tab w:val="left" w:pos="993"/>
        </w:tabs>
        <w:kinsoku w:val="0"/>
        <w:overflowPunct w:val="0"/>
        <w:autoSpaceDE w:val="0"/>
        <w:autoSpaceDN w:val="0"/>
        <w:adjustRightInd w:val="0"/>
        <w:spacing w:line="360" w:lineRule="auto"/>
        <w:ind w:firstLine="2160" w:firstLineChars="900"/>
        <w:rPr>
          <w:rFonts w:hint="eastAsia" w:ascii="Times New Roman" w:hAnsi="Times New Roman" w:eastAsia="宋体" w:cs="宋体"/>
          <w:kern w:val="0"/>
          <w:sz w:val="24"/>
          <w:szCs w:val="24"/>
          <w:u w:val="single"/>
        </w:rPr>
      </w:pPr>
      <w:r>
        <w:rPr>
          <w:rFonts w:hint="eastAsia" w:ascii="Times New Roman" w:hAnsi="Times New Roman" w:eastAsia="宋体" w:cs="宋体"/>
          <w:kern w:val="0"/>
          <w:sz w:val="24"/>
          <w:szCs w:val="24"/>
        </w:rPr>
        <w:t>法定代表人 ：</w:t>
      </w:r>
      <w:r>
        <w:rPr>
          <w:rFonts w:hint="eastAsia" w:ascii="Times New Roman" w:hAnsi="Times New Roman" w:eastAsia="宋体" w:cs="宋体"/>
          <w:kern w:val="0"/>
          <w:sz w:val="24"/>
          <w:szCs w:val="24"/>
          <w:u w:val="single"/>
        </w:rPr>
        <w:t xml:space="preserve">           （法定代表人签名或盖章）</w:t>
      </w:r>
    </w:p>
    <w:p>
      <w:pPr>
        <w:tabs>
          <w:tab w:val="left" w:pos="993"/>
        </w:tabs>
        <w:kinsoku w:val="0"/>
        <w:overflowPunct w:val="0"/>
        <w:autoSpaceDE w:val="0"/>
        <w:autoSpaceDN w:val="0"/>
        <w:adjustRightInd w:val="0"/>
        <w:spacing w:line="360" w:lineRule="auto"/>
        <w:jc w:val="right"/>
        <w:rPr>
          <w:rFonts w:ascii="Times New Roman" w:hAnsi="Times New Roman" w:eastAsia="宋体" w:cs="Times New Roman"/>
          <w:sz w:val="24"/>
          <w:szCs w:val="24"/>
          <w:u w:val="single"/>
        </w:rPr>
      </w:pPr>
      <w:r>
        <w:rPr>
          <w:rFonts w:hint="eastAsia" w:ascii="Times New Roman" w:hAnsi="Times New Roman" w:eastAsia="宋体" w:cs="宋体"/>
          <w:kern w:val="0"/>
          <w:sz w:val="24"/>
          <w:szCs w:val="24"/>
        </w:rPr>
        <w:t>日期：</w:t>
      </w:r>
      <w:r>
        <w:rPr>
          <w:rFonts w:hint="eastAsia" w:ascii="Times New Roman" w:hAnsi="Times New Roman" w:eastAsia="宋体" w:cs="宋体"/>
          <w:kern w:val="0"/>
          <w:sz w:val="24"/>
          <w:szCs w:val="24"/>
          <w:u w:val="single"/>
        </w:rPr>
        <w:t xml:space="preserve">     </w:t>
      </w:r>
      <w:r>
        <w:rPr>
          <w:rFonts w:hint="eastAsia" w:ascii="Times New Roman" w:hAnsi="Times New Roman" w:eastAsia="宋体" w:cs="宋体"/>
          <w:kern w:val="0"/>
          <w:sz w:val="24"/>
          <w:szCs w:val="24"/>
        </w:rPr>
        <w:t>年</w:t>
      </w:r>
      <w:r>
        <w:rPr>
          <w:rFonts w:hint="eastAsia" w:ascii="Times New Roman" w:hAnsi="Times New Roman" w:eastAsia="宋体" w:cs="宋体"/>
          <w:kern w:val="0"/>
          <w:sz w:val="24"/>
          <w:szCs w:val="24"/>
          <w:u w:val="single"/>
        </w:rPr>
        <w:t xml:space="preserve">    </w:t>
      </w:r>
      <w:r>
        <w:rPr>
          <w:rFonts w:hint="eastAsia" w:ascii="Times New Roman" w:hAnsi="Times New Roman" w:eastAsia="宋体" w:cs="宋体"/>
          <w:kern w:val="0"/>
          <w:sz w:val="24"/>
          <w:szCs w:val="24"/>
        </w:rPr>
        <w:t>月</w:t>
      </w:r>
      <w:r>
        <w:rPr>
          <w:rFonts w:hint="eastAsia" w:ascii="Times New Roman" w:hAnsi="Times New Roman" w:eastAsia="宋体" w:cs="宋体"/>
          <w:kern w:val="0"/>
          <w:sz w:val="24"/>
          <w:szCs w:val="24"/>
          <w:u w:val="single"/>
        </w:rPr>
        <w:t xml:space="preserve">  </w:t>
      </w:r>
      <w:r>
        <w:rPr>
          <w:rFonts w:hint="eastAsia" w:ascii="Times New Roman" w:hAnsi="Times New Roman" w:eastAsia="宋体" w:cs="宋体"/>
          <w:kern w:val="0"/>
          <w:sz w:val="24"/>
          <w:szCs w:val="24"/>
        </w:rPr>
        <w:t>日</w:t>
      </w:r>
    </w:p>
    <w:p>
      <w:pPr>
        <w:pStyle w:val="2"/>
        <w:ind w:left="0" w:leftChars="0" w:firstLine="0" w:firstLineChars="0"/>
        <w:rPr>
          <w:rFonts w:ascii="Times New Roman" w:hAnsi="Times New Roman" w:eastAsia="宋体"/>
        </w:rPr>
      </w:pPr>
    </w:p>
    <w:sectPr>
      <w:footerReference r:id="rId3" w:type="default"/>
      <w:pgSz w:w="11906" w:h="16838"/>
      <w:pgMar w:top="1418" w:right="1588" w:bottom="1418" w:left="1588"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raditional Arabic">
    <w:panose1 w:val="02020603050405020304"/>
    <w:charset w:val="00"/>
    <w:family w:val="roman"/>
    <w:pitch w:val="default"/>
    <w:sig w:usb0="00006003" w:usb1="80000000" w:usb2="00000008" w:usb3="00000000" w:csb0="00000041" w:csb1="2008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CF87C"/>
    <w:multiLevelType w:val="singleLevel"/>
    <w:tmpl w:val="167CF87C"/>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5NzRkNjBkNGM1MDZjMGQ3YmZiMTBjOGQ5ZTk0YjAifQ=="/>
  </w:docVars>
  <w:rsids>
    <w:rsidRoot w:val="0042773D"/>
    <w:rsid w:val="00005621"/>
    <w:rsid w:val="000105F3"/>
    <w:rsid w:val="000116CF"/>
    <w:rsid w:val="00011718"/>
    <w:rsid w:val="00030656"/>
    <w:rsid w:val="00042E68"/>
    <w:rsid w:val="00045AD0"/>
    <w:rsid w:val="00045B8C"/>
    <w:rsid w:val="00062F66"/>
    <w:rsid w:val="000633EC"/>
    <w:rsid w:val="00066F50"/>
    <w:rsid w:val="0007689C"/>
    <w:rsid w:val="00076D60"/>
    <w:rsid w:val="00085A65"/>
    <w:rsid w:val="0009698F"/>
    <w:rsid w:val="000B6C99"/>
    <w:rsid w:val="000D0AEE"/>
    <w:rsid w:val="000D2A08"/>
    <w:rsid w:val="000D3147"/>
    <w:rsid w:val="000D7335"/>
    <w:rsid w:val="000E2EB7"/>
    <w:rsid w:val="000F0E95"/>
    <w:rsid w:val="000F3E59"/>
    <w:rsid w:val="00111B21"/>
    <w:rsid w:val="0015616E"/>
    <w:rsid w:val="0015754E"/>
    <w:rsid w:val="0018047F"/>
    <w:rsid w:val="0019545C"/>
    <w:rsid w:val="0019651E"/>
    <w:rsid w:val="001A75C8"/>
    <w:rsid w:val="001B56D8"/>
    <w:rsid w:val="001B7B5D"/>
    <w:rsid w:val="001F4D5A"/>
    <w:rsid w:val="002034D1"/>
    <w:rsid w:val="00203F3E"/>
    <w:rsid w:val="00205384"/>
    <w:rsid w:val="002063EF"/>
    <w:rsid w:val="002064EC"/>
    <w:rsid w:val="002219C9"/>
    <w:rsid w:val="00225C90"/>
    <w:rsid w:val="00231ACD"/>
    <w:rsid w:val="00234A6B"/>
    <w:rsid w:val="002375BD"/>
    <w:rsid w:val="00240734"/>
    <w:rsid w:val="0024626E"/>
    <w:rsid w:val="002468A6"/>
    <w:rsid w:val="002707F5"/>
    <w:rsid w:val="00285BC2"/>
    <w:rsid w:val="00286641"/>
    <w:rsid w:val="002A1341"/>
    <w:rsid w:val="002B6511"/>
    <w:rsid w:val="002C01E3"/>
    <w:rsid w:val="002E1BA8"/>
    <w:rsid w:val="002E40A5"/>
    <w:rsid w:val="002F6EFE"/>
    <w:rsid w:val="002F7C52"/>
    <w:rsid w:val="002F7F56"/>
    <w:rsid w:val="00315628"/>
    <w:rsid w:val="00331324"/>
    <w:rsid w:val="00335864"/>
    <w:rsid w:val="00362918"/>
    <w:rsid w:val="00363D22"/>
    <w:rsid w:val="00364AB1"/>
    <w:rsid w:val="003702B5"/>
    <w:rsid w:val="00370501"/>
    <w:rsid w:val="00384F42"/>
    <w:rsid w:val="003A3B0E"/>
    <w:rsid w:val="003A55F0"/>
    <w:rsid w:val="003B571B"/>
    <w:rsid w:val="003C18C2"/>
    <w:rsid w:val="003C3D48"/>
    <w:rsid w:val="003C6028"/>
    <w:rsid w:val="003D4871"/>
    <w:rsid w:val="003D6A6B"/>
    <w:rsid w:val="003E584E"/>
    <w:rsid w:val="003F2A3F"/>
    <w:rsid w:val="00403F33"/>
    <w:rsid w:val="004069DE"/>
    <w:rsid w:val="00414EA1"/>
    <w:rsid w:val="004254FC"/>
    <w:rsid w:val="0042773D"/>
    <w:rsid w:val="004356D8"/>
    <w:rsid w:val="004413CE"/>
    <w:rsid w:val="00447FFB"/>
    <w:rsid w:val="004527FC"/>
    <w:rsid w:val="00454AC9"/>
    <w:rsid w:val="00462B1F"/>
    <w:rsid w:val="00475EA1"/>
    <w:rsid w:val="004867BB"/>
    <w:rsid w:val="00490ACC"/>
    <w:rsid w:val="004A2D24"/>
    <w:rsid w:val="004A2F36"/>
    <w:rsid w:val="004B122F"/>
    <w:rsid w:val="004B496E"/>
    <w:rsid w:val="004D117D"/>
    <w:rsid w:val="004D5E42"/>
    <w:rsid w:val="005078ED"/>
    <w:rsid w:val="005113A5"/>
    <w:rsid w:val="00576289"/>
    <w:rsid w:val="005841A4"/>
    <w:rsid w:val="005A31EB"/>
    <w:rsid w:val="005C3634"/>
    <w:rsid w:val="005C5B61"/>
    <w:rsid w:val="005D1282"/>
    <w:rsid w:val="005D73C6"/>
    <w:rsid w:val="00603E35"/>
    <w:rsid w:val="00633A81"/>
    <w:rsid w:val="00645528"/>
    <w:rsid w:val="006822D2"/>
    <w:rsid w:val="006902A0"/>
    <w:rsid w:val="00693857"/>
    <w:rsid w:val="00694D70"/>
    <w:rsid w:val="00695A9F"/>
    <w:rsid w:val="006A5E64"/>
    <w:rsid w:val="006B4338"/>
    <w:rsid w:val="006C59BF"/>
    <w:rsid w:val="006D3A4D"/>
    <w:rsid w:val="006D48C3"/>
    <w:rsid w:val="006D5C68"/>
    <w:rsid w:val="006D7BE8"/>
    <w:rsid w:val="00734530"/>
    <w:rsid w:val="00744D06"/>
    <w:rsid w:val="00751266"/>
    <w:rsid w:val="0077451C"/>
    <w:rsid w:val="00785C7E"/>
    <w:rsid w:val="007B5ED6"/>
    <w:rsid w:val="007C0266"/>
    <w:rsid w:val="007C4794"/>
    <w:rsid w:val="007C52C4"/>
    <w:rsid w:val="007D447F"/>
    <w:rsid w:val="007D4AD9"/>
    <w:rsid w:val="007D501E"/>
    <w:rsid w:val="007D7533"/>
    <w:rsid w:val="007E4882"/>
    <w:rsid w:val="007F5CE8"/>
    <w:rsid w:val="007F782E"/>
    <w:rsid w:val="0082282D"/>
    <w:rsid w:val="008324DA"/>
    <w:rsid w:val="00881F22"/>
    <w:rsid w:val="00884AF5"/>
    <w:rsid w:val="00891163"/>
    <w:rsid w:val="008913C5"/>
    <w:rsid w:val="008B1772"/>
    <w:rsid w:val="008B53C9"/>
    <w:rsid w:val="008C0188"/>
    <w:rsid w:val="008D5C8C"/>
    <w:rsid w:val="008D7EBD"/>
    <w:rsid w:val="008F46B1"/>
    <w:rsid w:val="008F79F2"/>
    <w:rsid w:val="00905A18"/>
    <w:rsid w:val="00910A22"/>
    <w:rsid w:val="00911A50"/>
    <w:rsid w:val="00927F05"/>
    <w:rsid w:val="009301FE"/>
    <w:rsid w:val="009317AE"/>
    <w:rsid w:val="0094400C"/>
    <w:rsid w:val="00945E72"/>
    <w:rsid w:val="00947D39"/>
    <w:rsid w:val="00951E5B"/>
    <w:rsid w:val="00956F45"/>
    <w:rsid w:val="00967875"/>
    <w:rsid w:val="00975BB0"/>
    <w:rsid w:val="009823DF"/>
    <w:rsid w:val="009948AB"/>
    <w:rsid w:val="0099591F"/>
    <w:rsid w:val="009A4AAF"/>
    <w:rsid w:val="009D17F8"/>
    <w:rsid w:val="009F3280"/>
    <w:rsid w:val="00A00280"/>
    <w:rsid w:val="00A46B05"/>
    <w:rsid w:val="00A775B1"/>
    <w:rsid w:val="00AA53A1"/>
    <w:rsid w:val="00AB3858"/>
    <w:rsid w:val="00AB397A"/>
    <w:rsid w:val="00AC1356"/>
    <w:rsid w:val="00AC167D"/>
    <w:rsid w:val="00AD0E54"/>
    <w:rsid w:val="00AD11CB"/>
    <w:rsid w:val="00AE32E5"/>
    <w:rsid w:val="00AF67B7"/>
    <w:rsid w:val="00B06015"/>
    <w:rsid w:val="00B1621D"/>
    <w:rsid w:val="00B24F83"/>
    <w:rsid w:val="00B36A38"/>
    <w:rsid w:val="00B50963"/>
    <w:rsid w:val="00B5131F"/>
    <w:rsid w:val="00B523EC"/>
    <w:rsid w:val="00B54D9A"/>
    <w:rsid w:val="00B65DE5"/>
    <w:rsid w:val="00B76D85"/>
    <w:rsid w:val="00B97CDB"/>
    <w:rsid w:val="00BA0DE5"/>
    <w:rsid w:val="00BA502C"/>
    <w:rsid w:val="00BB48A3"/>
    <w:rsid w:val="00BC3246"/>
    <w:rsid w:val="00BC6EEB"/>
    <w:rsid w:val="00C02F17"/>
    <w:rsid w:val="00C047C7"/>
    <w:rsid w:val="00C15242"/>
    <w:rsid w:val="00C16047"/>
    <w:rsid w:val="00C74113"/>
    <w:rsid w:val="00C74551"/>
    <w:rsid w:val="00C87961"/>
    <w:rsid w:val="00C96A7A"/>
    <w:rsid w:val="00CA125B"/>
    <w:rsid w:val="00CA3A6E"/>
    <w:rsid w:val="00CB2559"/>
    <w:rsid w:val="00CB5EFF"/>
    <w:rsid w:val="00CC7436"/>
    <w:rsid w:val="00CD1E8F"/>
    <w:rsid w:val="00CF0C61"/>
    <w:rsid w:val="00CF19FE"/>
    <w:rsid w:val="00CF4BAE"/>
    <w:rsid w:val="00D1283C"/>
    <w:rsid w:val="00D160B0"/>
    <w:rsid w:val="00D259AD"/>
    <w:rsid w:val="00D31ACC"/>
    <w:rsid w:val="00D37953"/>
    <w:rsid w:val="00D520F7"/>
    <w:rsid w:val="00D56C3B"/>
    <w:rsid w:val="00D63A1C"/>
    <w:rsid w:val="00D66756"/>
    <w:rsid w:val="00D82A58"/>
    <w:rsid w:val="00D8401B"/>
    <w:rsid w:val="00D93C52"/>
    <w:rsid w:val="00D977B3"/>
    <w:rsid w:val="00DB6573"/>
    <w:rsid w:val="00DC04E7"/>
    <w:rsid w:val="00DC24D0"/>
    <w:rsid w:val="00DC7ABA"/>
    <w:rsid w:val="00DD1D76"/>
    <w:rsid w:val="00DE0870"/>
    <w:rsid w:val="00E03D8E"/>
    <w:rsid w:val="00E07EEE"/>
    <w:rsid w:val="00E27373"/>
    <w:rsid w:val="00E86D63"/>
    <w:rsid w:val="00E90F14"/>
    <w:rsid w:val="00E91EDF"/>
    <w:rsid w:val="00EC1AD8"/>
    <w:rsid w:val="00EE5B7A"/>
    <w:rsid w:val="00EE7FDD"/>
    <w:rsid w:val="00EF525C"/>
    <w:rsid w:val="00F02280"/>
    <w:rsid w:val="00F04F82"/>
    <w:rsid w:val="00F1322E"/>
    <w:rsid w:val="00F16606"/>
    <w:rsid w:val="00F357CB"/>
    <w:rsid w:val="00F5137C"/>
    <w:rsid w:val="00F5357B"/>
    <w:rsid w:val="00F5462E"/>
    <w:rsid w:val="00F574E3"/>
    <w:rsid w:val="00F63459"/>
    <w:rsid w:val="00F63B31"/>
    <w:rsid w:val="00F654BB"/>
    <w:rsid w:val="00F825EC"/>
    <w:rsid w:val="00FA0374"/>
    <w:rsid w:val="00FA50EC"/>
    <w:rsid w:val="00FB003F"/>
    <w:rsid w:val="00FC398C"/>
    <w:rsid w:val="00FD3CFD"/>
    <w:rsid w:val="00FD532E"/>
    <w:rsid w:val="00FD737A"/>
    <w:rsid w:val="00FE35B6"/>
    <w:rsid w:val="00FF3681"/>
    <w:rsid w:val="041E22FB"/>
    <w:rsid w:val="0B186106"/>
    <w:rsid w:val="13053004"/>
    <w:rsid w:val="159468C1"/>
    <w:rsid w:val="15F6320B"/>
    <w:rsid w:val="18263421"/>
    <w:rsid w:val="1C232F8D"/>
    <w:rsid w:val="1F8E2FE8"/>
    <w:rsid w:val="203A77C4"/>
    <w:rsid w:val="23436055"/>
    <w:rsid w:val="29C97C61"/>
    <w:rsid w:val="2C5A6960"/>
    <w:rsid w:val="2DD824AC"/>
    <w:rsid w:val="322E658F"/>
    <w:rsid w:val="3329796B"/>
    <w:rsid w:val="34700A2F"/>
    <w:rsid w:val="35586157"/>
    <w:rsid w:val="3DA05553"/>
    <w:rsid w:val="3EF274D2"/>
    <w:rsid w:val="401C35B7"/>
    <w:rsid w:val="448734FB"/>
    <w:rsid w:val="4E4A4A72"/>
    <w:rsid w:val="56E5418D"/>
    <w:rsid w:val="5BD91F04"/>
    <w:rsid w:val="675F7512"/>
    <w:rsid w:val="68AD6BF3"/>
    <w:rsid w:val="6A721EA2"/>
    <w:rsid w:val="6C1132E7"/>
    <w:rsid w:val="707A560C"/>
    <w:rsid w:val="712D5BF6"/>
    <w:rsid w:val="71EA5EF0"/>
    <w:rsid w:val="72BF1288"/>
    <w:rsid w:val="7D5A2578"/>
    <w:rsid w:val="7E633C7C"/>
    <w:rsid w:val="7EFD39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6"/>
    <w:qFormat/>
    <w:uiPriority w:val="0"/>
    <w:pPr>
      <w:keepNext/>
      <w:keepLines/>
      <w:spacing w:before="340" w:after="330" w:line="578" w:lineRule="auto"/>
      <w:outlineLvl w:val="0"/>
    </w:pPr>
    <w:rPr>
      <w:rFonts w:ascii="Calibri" w:hAnsi="Calibri" w:eastAsia="楷体_GB2312" w:cs="Times New Roman"/>
      <w:b/>
      <w:kern w:val="44"/>
      <w:sz w:val="44"/>
      <w:szCs w:val="20"/>
    </w:rPr>
  </w:style>
  <w:style w:type="paragraph" w:styleId="5">
    <w:name w:val="heading 2"/>
    <w:basedOn w:val="1"/>
    <w:next w:val="1"/>
    <w:link w:val="27"/>
    <w:unhideWhenUsed/>
    <w:qFormat/>
    <w:uiPriority w:val="9"/>
    <w:pPr>
      <w:keepNext/>
      <w:keepLines/>
      <w:spacing w:line="360" w:lineRule="auto"/>
      <w:outlineLvl w:val="1"/>
    </w:pPr>
    <w:rPr>
      <w:rFonts w:asciiTheme="majorHAnsi" w:hAnsiTheme="majorHAnsi" w:eastAsiaTheme="majorEastAsia" w:cstheme="majorBidi"/>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6">
    <w:name w:val="Normal Indent"/>
    <w:basedOn w:val="1"/>
    <w:link w:val="25"/>
    <w:qFormat/>
    <w:uiPriority w:val="0"/>
    <w:pPr>
      <w:adjustRightInd w:val="0"/>
      <w:ind w:firstLine="420"/>
      <w:jc w:val="left"/>
      <w:textAlignment w:val="baseline"/>
    </w:pPr>
    <w:rPr>
      <w:rFonts w:ascii="Calibri" w:hAnsi="Calibri" w:eastAsia="楷体_GB2312" w:cs="Times New Roman"/>
      <w:kern w:val="0"/>
      <w:sz w:val="24"/>
      <w:szCs w:val="20"/>
    </w:rPr>
  </w:style>
  <w:style w:type="paragraph" w:styleId="7">
    <w:name w:val="Document Map"/>
    <w:basedOn w:val="1"/>
    <w:link w:val="28"/>
    <w:semiHidden/>
    <w:unhideWhenUsed/>
    <w:qFormat/>
    <w:uiPriority w:val="99"/>
    <w:rPr>
      <w:rFonts w:ascii="宋体" w:eastAsia="宋体"/>
      <w:sz w:val="18"/>
      <w:szCs w:val="18"/>
    </w:rPr>
  </w:style>
  <w:style w:type="paragraph" w:styleId="8">
    <w:name w:val="annotation text"/>
    <w:basedOn w:val="1"/>
    <w:link w:val="31"/>
    <w:semiHidden/>
    <w:unhideWhenUsed/>
    <w:qFormat/>
    <w:uiPriority w:val="99"/>
    <w:pPr>
      <w:jc w:val="left"/>
    </w:pPr>
  </w:style>
  <w:style w:type="paragraph" w:styleId="9">
    <w:name w:val="index 4"/>
    <w:basedOn w:val="1"/>
    <w:next w:val="1"/>
    <w:qFormat/>
    <w:uiPriority w:val="0"/>
    <w:pPr>
      <w:ind w:left="1260"/>
    </w:pPr>
    <w:rPr>
      <w:rFonts w:ascii="Calibri" w:hAnsi="Calibri" w:eastAsia="宋体" w:cs="Times New Roman"/>
      <w:szCs w:val="20"/>
    </w:rPr>
  </w:style>
  <w:style w:type="paragraph" w:styleId="10">
    <w:name w:val="toc 3"/>
    <w:basedOn w:val="1"/>
    <w:next w:val="1"/>
    <w:qFormat/>
    <w:uiPriority w:val="0"/>
    <w:pPr>
      <w:ind w:left="840" w:leftChars="400"/>
    </w:pPr>
    <w:rPr>
      <w:rFonts w:ascii="Calibri" w:hAnsi="Calibri" w:eastAsia="宋体" w:cs="Times New Roman"/>
      <w:szCs w:val="20"/>
    </w:rPr>
  </w:style>
  <w:style w:type="paragraph" w:styleId="11">
    <w:name w:val="Plain Text"/>
    <w:basedOn w:val="1"/>
    <w:next w:val="1"/>
    <w:qFormat/>
    <w:uiPriority w:val="0"/>
    <w:rPr>
      <w:rFonts w:ascii="宋体" w:hAnsi="Courier New" w:eastAsia="宋体" w:cs="Times New Roman"/>
      <w:szCs w:val="20"/>
    </w:rPr>
  </w:style>
  <w:style w:type="paragraph" w:styleId="12">
    <w:name w:val="Balloon Text"/>
    <w:basedOn w:val="1"/>
    <w:link w:val="30"/>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jc w:val="left"/>
      <w:textAlignment w:val="baseline"/>
    </w:pPr>
    <w:rPr>
      <w:rFonts w:ascii="Calibri" w:hAnsi="Calibri" w:eastAsia="楷体_GB2312" w:cs="Times New Roman"/>
      <w:sz w:val="24"/>
      <w:szCs w:val="20"/>
    </w:rPr>
  </w:style>
  <w:style w:type="paragraph" w:styleId="16">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17">
    <w:name w:val="annotation subject"/>
    <w:basedOn w:val="8"/>
    <w:next w:val="8"/>
    <w:link w:val="32"/>
    <w:semiHidden/>
    <w:unhideWhenUsed/>
    <w:qFormat/>
    <w:uiPriority w:val="99"/>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rPr>
  </w:style>
  <w:style w:type="character" w:styleId="22">
    <w:name w:val="annotation reference"/>
    <w:basedOn w:val="20"/>
    <w:semiHidden/>
    <w:unhideWhenUsed/>
    <w:qFormat/>
    <w:uiPriority w:val="99"/>
    <w:rPr>
      <w:sz w:val="21"/>
      <w:szCs w:val="21"/>
    </w:rPr>
  </w:style>
  <w:style w:type="character" w:customStyle="1" w:styleId="23">
    <w:name w:val="页眉 Char"/>
    <w:basedOn w:val="20"/>
    <w:link w:val="14"/>
    <w:qFormat/>
    <w:uiPriority w:val="99"/>
    <w:rPr>
      <w:sz w:val="18"/>
      <w:szCs w:val="18"/>
    </w:rPr>
  </w:style>
  <w:style w:type="character" w:customStyle="1" w:styleId="24">
    <w:name w:val="页脚 Char"/>
    <w:basedOn w:val="20"/>
    <w:link w:val="13"/>
    <w:qFormat/>
    <w:uiPriority w:val="99"/>
    <w:rPr>
      <w:sz w:val="18"/>
      <w:szCs w:val="18"/>
    </w:rPr>
  </w:style>
  <w:style w:type="character" w:customStyle="1" w:styleId="25">
    <w:name w:val="正文缩进 Char"/>
    <w:link w:val="6"/>
    <w:qFormat/>
    <w:uiPriority w:val="0"/>
    <w:rPr>
      <w:rFonts w:ascii="Calibri" w:hAnsi="Calibri" w:eastAsia="楷体_GB2312" w:cs="Times New Roman"/>
      <w:kern w:val="0"/>
      <w:sz w:val="24"/>
      <w:szCs w:val="20"/>
    </w:rPr>
  </w:style>
  <w:style w:type="character" w:customStyle="1" w:styleId="26">
    <w:name w:val="标题 1 Char"/>
    <w:basedOn w:val="20"/>
    <w:link w:val="4"/>
    <w:qFormat/>
    <w:uiPriority w:val="0"/>
    <w:rPr>
      <w:rFonts w:ascii="Calibri" w:hAnsi="Calibri" w:eastAsia="楷体_GB2312" w:cs="Times New Roman"/>
      <w:b/>
      <w:kern w:val="44"/>
      <w:sz w:val="44"/>
      <w:szCs w:val="20"/>
    </w:rPr>
  </w:style>
  <w:style w:type="character" w:customStyle="1" w:styleId="27">
    <w:name w:val="标题 2 Char"/>
    <w:basedOn w:val="20"/>
    <w:link w:val="5"/>
    <w:qFormat/>
    <w:uiPriority w:val="9"/>
    <w:rPr>
      <w:rFonts w:asciiTheme="majorHAnsi" w:hAnsiTheme="majorHAnsi" w:eastAsiaTheme="majorEastAsia" w:cstheme="majorBidi"/>
      <w:b/>
      <w:bCs/>
      <w:sz w:val="32"/>
      <w:szCs w:val="32"/>
    </w:rPr>
  </w:style>
  <w:style w:type="character" w:customStyle="1" w:styleId="28">
    <w:name w:val="文档结构图 Char"/>
    <w:basedOn w:val="20"/>
    <w:link w:val="7"/>
    <w:semiHidden/>
    <w:qFormat/>
    <w:uiPriority w:val="99"/>
    <w:rPr>
      <w:rFonts w:ascii="宋体" w:eastAsia="宋体"/>
      <w:sz w:val="18"/>
      <w:szCs w:val="18"/>
    </w:rPr>
  </w:style>
  <w:style w:type="character" w:customStyle="1" w:styleId="29">
    <w:name w:val="NormalCharacter"/>
    <w:qFormat/>
    <w:uiPriority w:val="0"/>
    <w:rPr>
      <w:rFonts w:ascii="Times New Roman" w:hAnsi="Times New Roman" w:eastAsia="宋体" w:cs="Times New Roman"/>
    </w:rPr>
  </w:style>
  <w:style w:type="character" w:customStyle="1" w:styleId="30">
    <w:name w:val="批注框文本 Char"/>
    <w:basedOn w:val="20"/>
    <w:link w:val="12"/>
    <w:semiHidden/>
    <w:qFormat/>
    <w:uiPriority w:val="99"/>
    <w:rPr>
      <w:kern w:val="2"/>
      <w:sz w:val="18"/>
      <w:szCs w:val="18"/>
    </w:rPr>
  </w:style>
  <w:style w:type="character" w:customStyle="1" w:styleId="31">
    <w:name w:val="批注文字 Char"/>
    <w:basedOn w:val="20"/>
    <w:link w:val="8"/>
    <w:semiHidden/>
    <w:qFormat/>
    <w:uiPriority w:val="99"/>
    <w:rPr>
      <w:kern w:val="2"/>
      <w:sz w:val="21"/>
      <w:szCs w:val="22"/>
    </w:rPr>
  </w:style>
  <w:style w:type="character" w:customStyle="1" w:styleId="32">
    <w:name w:val="批注主题 Char"/>
    <w:basedOn w:val="31"/>
    <w:link w:val="17"/>
    <w:semiHidden/>
    <w:qFormat/>
    <w:uiPriority w:val="99"/>
    <w:rPr>
      <w:b/>
      <w:bCs/>
      <w:kern w:val="2"/>
      <w:sz w:val="21"/>
      <w:szCs w:val="22"/>
    </w:rPr>
  </w:style>
  <w:style w:type="character" w:customStyle="1" w:styleId="33">
    <w:name w:val="普通正文 Char"/>
    <w:link w:val="34"/>
    <w:qFormat/>
    <w:uiPriority w:val="0"/>
    <w:rPr>
      <w:rFonts w:ascii="Arial" w:hAnsi="Arial"/>
      <w:sz w:val="24"/>
      <w:szCs w:val="24"/>
    </w:rPr>
  </w:style>
  <w:style w:type="paragraph" w:customStyle="1" w:styleId="34">
    <w:name w:val="普通正文"/>
    <w:basedOn w:val="1"/>
    <w:link w:val="33"/>
    <w:qFormat/>
    <w:uiPriority w:val="0"/>
    <w:pPr>
      <w:adjustRightInd w:val="0"/>
      <w:spacing w:before="120" w:after="120" w:line="360" w:lineRule="auto"/>
      <w:ind w:left="-2" w:right="120" w:firstLine="480"/>
      <w:jc w:val="center"/>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E0E57-F8C6-4A6B-A155-639862B6A6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15753</Words>
  <Characters>16094</Characters>
  <Lines>121</Lines>
  <Paragraphs>34</Paragraphs>
  <TotalTime>6</TotalTime>
  <ScaleCrop>false</ScaleCrop>
  <LinksUpToDate>false</LinksUpToDate>
  <CharactersWithSpaces>16284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2023-03-22T05:41:00Z</dcterms:created>
  <dc:creator>Administrator</dc:creator>
  <cp:lastModifiedBy>小白</cp:lastModifiedBy>
  <dcterms:modified xsi:type="dcterms:W3CDTF">2023-03-28T02:23:29Z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C12715B770C9490C98D7BDB5AACE502D</vt:lpwstr>
  </property>
</Properties>
</file>