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6300"/>
        </w:tabs>
        <w:spacing w:line="360" w:lineRule="auto"/>
        <w:jc w:val="left"/>
        <w:textAlignment w:val="baseline"/>
        <w:rPr>
          <w:rFonts w:ascii="Times New Roman" w:hAnsi="Times New Roman" w:eastAsia="宋体"/>
          <w:sz w:val="44"/>
          <w:szCs w:val="44"/>
        </w:rPr>
      </w:pPr>
      <w:r>
        <w:rPr>
          <w:rFonts w:ascii="Times New Roman" w:hAnsi="Times New Roman" w:eastAsia="宋体"/>
          <w:sz w:val="44"/>
          <w:szCs w:val="44"/>
        </w:rPr>
        <w:tab/>
      </w:r>
    </w:p>
    <w:p>
      <w:pPr>
        <w:tabs>
          <w:tab w:val="left" w:pos="5760"/>
          <w:tab w:val="left" w:pos="6300"/>
        </w:tabs>
        <w:spacing w:line="360" w:lineRule="auto"/>
        <w:jc w:val="left"/>
        <w:textAlignment w:val="baseline"/>
        <w:rPr>
          <w:rFonts w:ascii="Times New Roman" w:hAnsi="Times New Roman" w:eastAsia="宋体"/>
          <w:sz w:val="44"/>
          <w:szCs w:val="44"/>
        </w:rPr>
      </w:pPr>
    </w:p>
    <w:p>
      <w:pPr>
        <w:spacing w:line="360" w:lineRule="auto"/>
        <w:jc w:val="center"/>
        <w:textAlignment w:val="baseline"/>
        <w:rPr>
          <w:rFonts w:ascii="Times New Roman" w:hAnsi="Times New Roman" w:eastAsia="宋体"/>
          <w:b/>
          <w:sz w:val="72"/>
          <w:szCs w:val="56"/>
        </w:rPr>
      </w:pPr>
      <w:r>
        <w:rPr>
          <w:rFonts w:hint="eastAsia" w:ascii="Times New Roman" w:hAnsi="Times New Roman" w:eastAsia="宋体"/>
          <w:b/>
          <w:sz w:val="56"/>
          <w:szCs w:val="56"/>
        </w:rPr>
        <w:t>南通市第三人民医院内部控制体系建设服务项目</w:t>
      </w:r>
    </w:p>
    <w:p>
      <w:pPr>
        <w:spacing w:line="360" w:lineRule="auto"/>
        <w:jc w:val="center"/>
        <w:textAlignment w:val="baseline"/>
        <w:rPr>
          <w:rFonts w:ascii="Times New Roman" w:hAnsi="Times New Roman" w:eastAsia="宋体"/>
          <w:b/>
          <w:sz w:val="56"/>
          <w:szCs w:val="56"/>
        </w:rPr>
      </w:pPr>
    </w:p>
    <w:p>
      <w:pPr>
        <w:spacing w:line="360" w:lineRule="auto"/>
        <w:jc w:val="center"/>
        <w:textAlignment w:val="baseline"/>
        <w:rPr>
          <w:rFonts w:ascii="Times New Roman" w:hAnsi="Times New Roman" w:eastAsia="宋体"/>
          <w:b/>
          <w:sz w:val="56"/>
          <w:szCs w:val="56"/>
        </w:rPr>
      </w:pPr>
    </w:p>
    <w:p>
      <w:pPr>
        <w:spacing w:line="360" w:lineRule="auto"/>
        <w:jc w:val="center"/>
        <w:textAlignment w:val="baseline"/>
        <w:rPr>
          <w:rFonts w:ascii="Times New Roman" w:hAnsi="Times New Roman" w:eastAsia="宋体"/>
          <w:b/>
          <w:sz w:val="72"/>
          <w:szCs w:val="56"/>
        </w:rPr>
      </w:pPr>
    </w:p>
    <w:p>
      <w:pPr>
        <w:spacing w:line="360" w:lineRule="auto"/>
        <w:jc w:val="center"/>
        <w:textAlignment w:val="baseline"/>
        <w:rPr>
          <w:rFonts w:ascii="Times New Roman" w:hAnsi="Times New Roman" w:eastAsia="宋体"/>
          <w:b/>
          <w:sz w:val="72"/>
          <w:szCs w:val="56"/>
        </w:rPr>
      </w:pPr>
      <w:r>
        <w:rPr>
          <w:rFonts w:ascii="Times New Roman" w:hAnsi="Times New Roman" w:eastAsia="宋体"/>
          <w:b/>
          <w:sz w:val="72"/>
          <w:szCs w:val="56"/>
        </w:rPr>
        <w:t>竞争性磋商文件</w:t>
      </w:r>
    </w:p>
    <w:p>
      <w:pPr>
        <w:spacing w:line="360" w:lineRule="auto"/>
        <w:jc w:val="center"/>
        <w:textAlignment w:val="baseline"/>
        <w:rPr>
          <w:rFonts w:ascii="Times New Roman" w:hAnsi="Times New Roman" w:eastAsia="宋体"/>
          <w:b/>
          <w:sz w:val="44"/>
          <w:szCs w:val="44"/>
        </w:rPr>
      </w:pPr>
      <w:r>
        <w:rPr>
          <w:rFonts w:hint="eastAsia" w:ascii="Times New Roman" w:hAnsi="Times New Roman" w:eastAsia="宋体"/>
          <w:b/>
          <w:sz w:val="44"/>
          <w:szCs w:val="44"/>
        </w:rPr>
        <w:t>（资格后审）</w:t>
      </w:r>
    </w:p>
    <w:p>
      <w:pPr>
        <w:spacing w:line="360" w:lineRule="auto"/>
        <w:jc w:val="center"/>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b/>
          <w:sz w:val="36"/>
        </w:rPr>
      </w:pPr>
    </w:p>
    <w:p>
      <w:pPr>
        <w:spacing w:line="360" w:lineRule="auto"/>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cs="宋体"/>
          <w:b/>
          <w:sz w:val="30"/>
          <w:szCs w:val="30"/>
        </w:rPr>
      </w:pPr>
    </w:p>
    <w:p>
      <w:pPr>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采购单位：南通市第三人民医院</w:t>
      </w:r>
    </w:p>
    <w:p>
      <w:pPr>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代理机构：宏信天德工程顾问有限公司</w:t>
      </w:r>
    </w:p>
    <w:p>
      <w:pPr>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2022年</w:t>
      </w:r>
      <w:r>
        <w:rPr>
          <w:rFonts w:hint="eastAsia" w:ascii="Times New Roman" w:hAnsi="Times New Roman" w:eastAsia="宋体" w:cs="宋体"/>
          <w:b/>
          <w:sz w:val="30"/>
          <w:szCs w:val="30"/>
          <w:lang w:val="en-US" w:eastAsia="zh-CN"/>
        </w:rPr>
        <w:t>12</w:t>
      </w:r>
      <w:r>
        <w:rPr>
          <w:rFonts w:hint="eastAsia" w:ascii="Times New Roman" w:hAnsi="Times New Roman" w:eastAsia="宋体" w:cs="宋体"/>
          <w:b/>
          <w:sz w:val="30"/>
          <w:szCs w:val="30"/>
        </w:rPr>
        <w:t>月</w:t>
      </w:r>
      <w:r>
        <w:rPr>
          <w:rFonts w:hint="eastAsia" w:ascii="Times New Roman" w:hAnsi="Times New Roman" w:eastAsia="宋体" w:cs="宋体"/>
          <w:b/>
          <w:sz w:val="30"/>
          <w:szCs w:val="30"/>
          <w:lang w:val="en-US" w:eastAsia="zh-CN"/>
        </w:rPr>
        <w:t>6</w:t>
      </w:r>
      <w:r>
        <w:rPr>
          <w:rFonts w:hint="eastAsia" w:ascii="Times New Roman" w:hAnsi="Times New Roman" w:eastAsia="宋体" w:cs="宋体"/>
          <w:b/>
          <w:sz w:val="30"/>
          <w:szCs w:val="30"/>
        </w:rPr>
        <w:t>日</w:t>
      </w:r>
    </w:p>
    <w:p>
      <w:pPr>
        <w:pStyle w:val="2"/>
        <w:rPr>
          <w:rFonts w:ascii="Times New Roman" w:hAnsi="Times New Roman" w:eastAsia="宋体"/>
        </w:rPr>
      </w:pPr>
      <w:r>
        <w:rPr>
          <w:rFonts w:ascii="Times New Roman" w:hAnsi="Times New Roman" w:eastAsia="宋体"/>
        </w:rPr>
        <w:br w:type="page"/>
      </w:r>
    </w:p>
    <w:p>
      <w:pPr>
        <w:spacing w:line="360" w:lineRule="auto"/>
        <w:jc w:val="center"/>
        <w:textAlignment w:val="baseline"/>
        <w:rPr>
          <w:rFonts w:ascii="Times New Roman" w:hAnsi="Times New Roman" w:eastAsia="宋体" w:cs="宋体"/>
          <w:b/>
          <w:sz w:val="30"/>
          <w:szCs w:val="30"/>
        </w:rPr>
      </w:pPr>
    </w:p>
    <w:p>
      <w:pPr>
        <w:adjustRightInd w:val="0"/>
        <w:snapToGrid w:val="0"/>
        <w:spacing w:line="360" w:lineRule="auto"/>
        <w:jc w:val="center"/>
        <w:rPr>
          <w:rFonts w:ascii="Times New Roman" w:hAnsi="Times New Roman" w:eastAsia="宋体"/>
          <w:b/>
          <w:sz w:val="30"/>
          <w:szCs w:val="30"/>
        </w:rPr>
      </w:pPr>
      <w:r>
        <w:rPr>
          <w:rFonts w:hint="eastAsia" w:ascii="Times New Roman" w:hAnsi="Times New Roman" w:eastAsia="宋体"/>
          <w:b/>
          <w:sz w:val="44"/>
          <w:szCs w:val="44"/>
        </w:rPr>
        <w:t>目  录</w:t>
      </w:r>
    </w:p>
    <w:p>
      <w:pPr>
        <w:pStyle w:val="6"/>
        <w:overflowPunct w:val="0"/>
        <w:ind w:firstLine="0"/>
        <w:jc w:val="center"/>
        <w:rPr>
          <w:rFonts w:ascii="Times New Roman" w:hAnsi="Times New Roman" w:eastAsia="宋体"/>
          <w:sz w:val="30"/>
        </w:rPr>
      </w:pPr>
    </w:p>
    <w:p>
      <w:pPr>
        <w:pStyle w:val="15"/>
        <w:tabs>
          <w:tab w:val="right" w:leader="dot" w:pos="9528"/>
        </w:tabs>
        <w:spacing w:line="1200" w:lineRule="exact"/>
        <w:rPr>
          <w:rFonts w:ascii="Times New Roman" w:hAnsi="Times New Roman" w:eastAsia="宋体"/>
          <w:sz w:val="32"/>
          <w:szCs w:val="32"/>
        </w:rPr>
      </w:pPr>
      <w:r>
        <w:rPr>
          <w:rFonts w:ascii="Times New Roman" w:hAnsi="Times New Roman" w:eastAsia="宋体"/>
          <w:b/>
          <w:bCs/>
          <w:sz w:val="36"/>
          <w:szCs w:val="36"/>
        </w:rPr>
        <w:fldChar w:fldCharType="begin"/>
      </w:r>
      <w:r>
        <w:rPr>
          <w:rFonts w:ascii="Times New Roman" w:hAnsi="Times New Roman" w:eastAsia="宋体"/>
          <w:b/>
          <w:bCs/>
          <w:sz w:val="36"/>
          <w:szCs w:val="36"/>
        </w:rPr>
        <w:instrText xml:space="preserve"> TOC \o "1-1" </w:instrText>
      </w:r>
      <w:r>
        <w:rPr>
          <w:rFonts w:ascii="Times New Roman" w:hAnsi="Times New Roman" w:eastAsia="宋体"/>
          <w:b/>
          <w:bCs/>
          <w:sz w:val="36"/>
          <w:szCs w:val="36"/>
        </w:rPr>
        <w:fldChar w:fldCharType="separate"/>
      </w:r>
      <w:r>
        <w:rPr>
          <w:rFonts w:ascii="Times New Roman" w:hAnsi="Times New Roman" w:eastAsia="宋体"/>
          <w:sz w:val="32"/>
          <w:szCs w:val="32"/>
        </w:rPr>
        <w:t xml:space="preserve">第一章 </w:t>
      </w:r>
      <w:r>
        <w:rPr>
          <w:rFonts w:hint="eastAsia" w:ascii="Times New Roman" w:hAnsi="Times New Roman" w:eastAsia="宋体"/>
          <w:sz w:val="32"/>
          <w:szCs w:val="32"/>
        </w:rPr>
        <w:t>竞争性磋商公告</w:t>
      </w:r>
    </w:p>
    <w:p>
      <w:pPr>
        <w:pStyle w:val="15"/>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第二章 投标</w:t>
      </w:r>
      <w:r>
        <w:rPr>
          <w:rFonts w:hint="eastAsia" w:ascii="Times New Roman" w:hAnsi="Times New Roman" w:eastAsia="宋体"/>
          <w:sz w:val="32"/>
          <w:szCs w:val="32"/>
        </w:rPr>
        <w:t>供应商</w:t>
      </w:r>
      <w:r>
        <w:rPr>
          <w:rFonts w:ascii="Times New Roman" w:hAnsi="Times New Roman" w:eastAsia="宋体"/>
          <w:sz w:val="32"/>
          <w:szCs w:val="32"/>
        </w:rPr>
        <w:t>须知</w:t>
      </w:r>
    </w:p>
    <w:p>
      <w:pPr>
        <w:pStyle w:val="15"/>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第三章 项目需求</w:t>
      </w:r>
    </w:p>
    <w:p>
      <w:pPr>
        <w:pStyle w:val="15"/>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四</w:t>
      </w:r>
      <w:r>
        <w:rPr>
          <w:rFonts w:ascii="Times New Roman" w:hAnsi="Times New Roman" w:eastAsia="宋体"/>
          <w:sz w:val="32"/>
          <w:szCs w:val="32"/>
        </w:rPr>
        <w:t xml:space="preserve">章 </w:t>
      </w:r>
      <w:r>
        <w:rPr>
          <w:rFonts w:hint="eastAsia" w:ascii="Times New Roman" w:hAnsi="Times New Roman" w:eastAsia="宋体"/>
          <w:sz w:val="32"/>
          <w:szCs w:val="32"/>
        </w:rPr>
        <w:t>评审方法和程序</w:t>
      </w:r>
    </w:p>
    <w:p>
      <w:pPr>
        <w:pStyle w:val="15"/>
        <w:tabs>
          <w:tab w:val="right" w:leader="dot" w:pos="9528"/>
        </w:tabs>
        <w:spacing w:line="1200" w:lineRule="exact"/>
        <w:rPr>
          <w:rFonts w:ascii="Times New Roman" w:hAnsi="Times New Roman" w:eastAsia="宋体"/>
          <w:sz w:val="32"/>
          <w:szCs w:val="32"/>
        </w:rPr>
      </w:pPr>
      <w:r>
        <w:rPr>
          <w:rFonts w:hint="eastAsia" w:ascii="Times New Roman" w:hAnsi="Times New Roman" w:eastAsia="宋体"/>
          <w:sz w:val="32"/>
          <w:szCs w:val="32"/>
        </w:rPr>
        <w:t>第五章</w:t>
      </w:r>
      <w:r>
        <w:rPr>
          <w:rFonts w:ascii="Times New Roman" w:hAnsi="Times New Roman" w:eastAsia="宋体"/>
          <w:sz w:val="32"/>
          <w:szCs w:val="32"/>
        </w:rPr>
        <w:t xml:space="preserve"> </w:t>
      </w:r>
      <w:r>
        <w:rPr>
          <w:rFonts w:hint="eastAsia" w:ascii="Times New Roman" w:hAnsi="Times New Roman" w:eastAsia="宋体"/>
          <w:sz w:val="32"/>
          <w:szCs w:val="32"/>
        </w:rPr>
        <w:t>合同授予</w:t>
      </w:r>
    </w:p>
    <w:p>
      <w:pPr>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六</w:t>
      </w:r>
      <w:r>
        <w:rPr>
          <w:rFonts w:ascii="Times New Roman" w:hAnsi="Times New Roman" w:eastAsia="宋体"/>
          <w:sz w:val="32"/>
          <w:szCs w:val="32"/>
        </w:rPr>
        <w:t>章</w:t>
      </w:r>
      <w:r>
        <w:rPr>
          <w:rFonts w:hint="eastAsia" w:ascii="Times New Roman" w:hAnsi="Times New Roman" w:eastAsia="宋体"/>
          <w:sz w:val="32"/>
          <w:szCs w:val="32"/>
        </w:rPr>
        <w:t xml:space="preserve"> 质疑提出和处理</w:t>
      </w:r>
    </w:p>
    <w:p>
      <w:pPr>
        <w:spacing w:line="1200" w:lineRule="exact"/>
        <w:rPr>
          <w:rFonts w:ascii="Times New Roman" w:hAnsi="Times New Roman" w:eastAsia="宋体"/>
          <w:sz w:val="36"/>
          <w:szCs w:val="36"/>
        </w:rPr>
      </w:pPr>
      <w:r>
        <w:rPr>
          <w:rFonts w:ascii="Times New Roman" w:hAnsi="Times New Roman" w:eastAsia="宋体"/>
          <w:sz w:val="32"/>
          <w:szCs w:val="32"/>
        </w:rPr>
        <w:t>第</w:t>
      </w:r>
      <w:r>
        <w:rPr>
          <w:rFonts w:hint="eastAsia" w:ascii="Times New Roman" w:hAnsi="Times New Roman" w:eastAsia="宋体"/>
          <w:sz w:val="32"/>
          <w:szCs w:val="32"/>
        </w:rPr>
        <w:t>七</w:t>
      </w:r>
      <w:r>
        <w:rPr>
          <w:rFonts w:ascii="Times New Roman" w:hAnsi="Times New Roman" w:eastAsia="宋体"/>
          <w:sz w:val="32"/>
          <w:szCs w:val="32"/>
        </w:rPr>
        <w:t>章</w:t>
      </w:r>
      <w:r>
        <w:rPr>
          <w:rFonts w:hint="eastAsia" w:ascii="Times New Roman" w:hAnsi="Times New Roman" w:eastAsia="宋体"/>
          <w:sz w:val="32"/>
          <w:szCs w:val="32"/>
        </w:rPr>
        <w:t xml:space="preserve"> 响应文件组成及格式</w:t>
      </w:r>
    </w:p>
    <w:p>
      <w:pPr>
        <w:widowControl/>
        <w:jc w:val="left"/>
        <w:rPr>
          <w:rFonts w:ascii="Times New Roman" w:hAnsi="Times New Roman" w:eastAsia="宋体"/>
          <w:b/>
          <w:bCs/>
          <w:sz w:val="36"/>
          <w:szCs w:val="36"/>
        </w:rPr>
      </w:pPr>
      <w:r>
        <w:rPr>
          <w:rFonts w:ascii="Times New Roman" w:hAnsi="Times New Roman" w:eastAsia="宋体"/>
          <w:b/>
          <w:bCs/>
          <w:sz w:val="36"/>
          <w:szCs w:val="36"/>
        </w:rPr>
        <w:fldChar w:fldCharType="end"/>
      </w:r>
    </w:p>
    <w:p>
      <w:pPr>
        <w:pStyle w:val="2"/>
        <w:rPr>
          <w:rFonts w:ascii="Times New Roman" w:hAnsi="Times New Roman" w:eastAsia="宋体"/>
        </w:rPr>
      </w:pPr>
      <w:r>
        <w:rPr>
          <w:rFonts w:ascii="Times New Roman" w:hAnsi="Times New Roman" w:eastAsia="宋体"/>
        </w:rPr>
        <w:br w:type="page"/>
      </w:r>
    </w:p>
    <w:p>
      <w:pPr>
        <w:pStyle w:val="4"/>
        <w:keepNext w:val="0"/>
        <w:keepLines w:val="0"/>
        <w:spacing w:before="0" w:after="0" w:line="72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第一章 竞争性磋商公告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rPr>
        <w:t>南通市第三人民医院内部控制体系建设服务项目的潜在供应商应在南通市第三人民医院官网获取采购文件，并</w:t>
      </w:r>
      <w:r>
        <w:rPr>
          <w:rFonts w:hint="eastAsia" w:ascii="Times New Roman" w:hAnsi="Times New Roman" w:eastAsia="宋体" w:cs="Times New Roman"/>
          <w:sz w:val="24"/>
          <w:szCs w:val="24"/>
          <w:highlight w:val="none"/>
        </w:rPr>
        <w:t>于</w:t>
      </w:r>
      <w:r>
        <w:rPr>
          <w:rFonts w:hint="eastAsia" w:ascii="Times New Roman" w:hAnsi="Times New Roman" w:eastAsia="宋体" w:cs="宋体"/>
          <w:sz w:val="24"/>
          <w:szCs w:val="24"/>
          <w:highlight w:val="none"/>
          <w:u w:val="single"/>
        </w:rPr>
        <w:t>2022</w:t>
      </w:r>
      <w:r>
        <w:rPr>
          <w:rFonts w:hint="eastAsia" w:ascii="Times New Roman" w:hAnsi="Times New Roman" w:eastAsia="宋体" w:cs="宋体"/>
          <w:bCs/>
          <w:sz w:val="24"/>
          <w:szCs w:val="24"/>
          <w:highlight w:val="none"/>
          <w:u w:val="single"/>
        </w:rPr>
        <w:t>年1</w:t>
      </w:r>
      <w:r>
        <w:rPr>
          <w:rFonts w:hint="eastAsia" w:ascii="Times New Roman" w:hAnsi="Times New Roman" w:eastAsia="宋体" w:cs="宋体"/>
          <w:bCs/>
          <w:sz w:val="24"/>
          <w:szCs w:val="24"/>
          <w:highlight w:val="none"/>
          <w:u w:val="single"/>
          <w:lang w:val="en-US" w:eastAsia="zh-CN"/>
        </w:rPr>
        <w:t>2</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13</w:t>
      </w:r>
      <w:r>
        <w:rPr>
          <w:rFonts w:hint="eastAsia" w:ascii="Times New Roman" w:hAnsi="Times New Roman" w:eastAsia="宋体" w:cs="宋体"/>
          <w:bCs/>
          <w:sz w:val="24"/>
          <w:szCs w:val="24"/>
          <w:highlight w:val="none"/>
          <w:u w:val="single"/>
        </w:rPr>
        <w:t>日</w:t>
      </w:r>
      <w:r>
        <w:rPr>
          <w:rFonts w:hint="eastAsia" w:ascii="Times New Roman" w:hAnsi="Times New Roman" w:eastAsia="宋体" w:cs="宋体"/>
          <w:bCs/>
          <w:sz w:val="24"/>
          <w:szCs w:val="24"/>
          <w:highlight w:val="none"/>
          <w:u w:val="single"/>
          <w:lang w:val="en-US" w:eastAsia="zh-CN"/>
        </w:rPr>
        <w:t>14</w:t>
      </w:r>
      <w:r>
        <w:rPr>
          <w:rFonts w:hint="eastAsia" w:ascii="Times New Roman" w:hAnsi="Times New Roman" w:eastAsia="宋体" w:cs="宋体"/>
          <w:bCs/>
          <w:sz w:val="24"/>
          <w:szCs w:val="24"/>
          <w:highlight w:val="none"/>
          <w:u w:val="single"/>
        </w:rPr>
        <w:t>时</w:t>
      </w:r>
      <w:r>
        <w:rPr>
          <w:rFonts w:hint="eastAsia" w:ascii="Times New Roman" w:hAnsi="Times New Roman" w:eastAsia="宋体" w:cs="宋体"/>
          <w:bCs/>
          <w:sz w:val="24"/>
          <w:szCs w:val="24"/>
          <w:highlight w:val="none"/>
          <w:u w:val="single"/>
          <w:lang w:val="en-US" w:eastAsia="zh-CN"/>
        </w:rPr>
        <w:t>15</w:t>
      </w:r>
      <w:r>
        <w:rPr>
          <w:rFonts w:hint="eastAsia" w:ascii="Times New Roman" w:hAnsi="Times New Roman" w:eastAsia="宋体" w:cs="宋体"/>
          <w:bCs/>
          <w:sz w:val="24"/>
          <w:szCs w:val="24"/>
          <w:highlight w:val="none"/>
          <w:u w:val="single"/>
        </w:rPr>
        <w:t>分</w:t>
      </w:r>
      <w:r>
        <w:rPr>
          <w:rFonts w:hint="eastAsia" w:ascii="Times New Roman" w:hAnsi="Times New Roman" w:eastAsia="宋体" w:cs="宋体"/>
          <w:bCs/>
          <w:sz w:val="24"/>
          <w:szCs w:val="24"/>
          <w:highlight w:val="none"/>
        </w:rPr>
        <w:t>（北京时间）</w:t>
      </w:r>
      <w:r>
        <w:rPr>
          <w:rFonts w:hint="eastAsia" w:ascii="Times New Roman" w:hAnsi="Times New Roman" w:eastAsia="宋体" w:cs="Times New Roman"/>
          <w:sz w:val="24"/>
          <w:szCs w:val="24"/>
          <w:highlight w:val="none"/>
        </w:rPr>
        <w:t>前提交响应文件。</w:t>
      </w:r>
    </w:p>
    <w:p>
      <w:pPr>
        <w:spacing w:line="360" w:lineRule="auto"/>
        <w:ind w:firstLine="482" w:firstLineChars="200"/>
        <w:textAlignment w:val="baseline"/>
        <w:rPr>
          <w:rFonts w:ascii="Times New Roman" w:hAnsi="Times New Roman" w:eastAsia="宋体" w:cs="宋体"/>
          <w:b/>
          <w:kern w:val="0"/>
          <w:sz w:val="24"/>
          <w:szCs w:val="24"/>
          <w:highlight w:val="none"/>
        </w:rPr>
      </w:pPr>
      <w:r>
        <w:rPr>
          <w:rFonts w:hint="eastAsia" w:ascii="Times New Roman" w:hAnsi="Times New Roman" w:eastAsia="宋体" w:cs="宋体"/>
          <w:b/>
          <w:kern w:val="0"/>
          <w:sz w:val="24"/>
          <w:szCs w:val="24"/>
          <w:highlight w:val="none"/>
        </w:rPr>
        <w:t>一、项目基本情况</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1、项目编号：/</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2、项目名称：南通市第三人民医院内部控制体系建设服务项目</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 xml:space="preserve">3、采购方式：□竞争性谈判 </w:t>
      </w:r>
      <w:r>
        <w:rPr>
          <w:rFonts w:hint="eastAsia" w:ascii="Times New Roman" w:hAnsi="Times New Roman" w:eastAsia="MS Mincho" w:cs="MS Mincho"/>
          <w:sz w:val="24"/>
          <w:szCs w:val="24"/>
          <w:highlight w:val="none"/>
        </w:rPr>
        <w:t>☑</w:t>
      </w:r>
      <w:r>
        <w:rPr>
          <w:rFonts w:hint="eastAsia" w:ascii="Times New Roman" w:hAnsi="Times New Roman" w:eastAsia="宋体" w:cs="宋体"/>
          <w:sz w:val="24"/>
          <w:szCs w:val="24"/>
          <w:highlight w:val="none"/>
        </w:rPr>
        <w:t>竞争性磋商 □询价</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4、预算金额：约</w:t>
      </w:r>
      <w:r>
        <w:rPr>
          <w:rFonts w:hint="eastAsia" w:ascii="Times New Roman" w:hAnsi="Times New Roman" w:eastAsia="宋体" w:cs="宋体"/>
          <w:sz w:val="24"/>
          <w:szCs w:val="24"/>
          <w:highlight w:val="none"/>
          <w:lang w:val="en-US" w:eastAsia="zh-CN"/>
        </w:rPr>
        <w:t>25</w:t>
      </w:r>
      <w:r>
        <w:rPr>
          <w:rFonts w:hint="eastAsia" w:ascii="Times New Roman" w:hAnsi="Times New Roman" w:eastAsia="宋体" w:cs="宋体"/>
          <w:sz w:val="24"/>
          <w:szCs w:val="24"/>
          <w:highlight w:val="none"/>
        </w:rPr>
        <w:t>万元</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5、最高限价：</w:t>
      </w:r>
      <w:r>
        <w:rPr>
          <w:rFonts w:hint="eastAsia" w:ascii="Times New Roman" w:hAnsi="Times New Roman" w:eastAsia="宋体" w:cs="宋体"/>
          <w:sz w:val="24"/>
          <w:szCs w:val="24"/>
          <w:highlight w:val="none"/>
          <w:lang w:val="en-US" w:eastAsia="zh-CN"/>
        </w:rPr>
        <w:t>25</w:t>
      </w:r>
      <w:r>
        <w:rPr>
          <w:rFonts w:hint="eastAsia" w:ascii="Times New Roman" w:hAnsi="Times New Roman" w:eastAsia="宋体" w:cs="宋体"/>
          <w:sz w:val="24"/>
          <w:szCs w:val="24"/>
          <w:highlight w:val="none"/>
        </w:rPr>
        <w:t>万元</w:t>
      </w:r>
      <w:r>
        <w:rPr>
          <w:rFonts w:hint="eastAsia" w:ascii="Times New Roman" w:hAnsi="Times New Roman" w:eastAsia="宋体" w:cs="仿宋"/>
          <w:bCs/>
          <w:sz w:val="24"/>
          <w:szCs w:val="20"/>
          <w:highlight w:val="none"/>
        </w:rPr>
        <w:t>，报价超过最高限价的为无效响应文件；</w:t>
      </w:r>
    </w:p>
    <w:p>
      <w:pPr>
        <w:spacing w:line="460" w:lineRule="exact"/>
        <w:ind w:firstLine="480" w:firstLineChars="200"/>
        <w:rPr>
          <w:rFonts w:ascii="Times New Roman" w:hAnsi="Times New Roman" w:eastAsia="宋体"/>
          <w:sz w:val="24"/>
          <w:szCs w:val="24"/>
          <w:highlight w:val="none"/>
        </w:rPr>
      </w:pPr>
      <w:r>
        <w:rPr>
          <w:rFonts w:hint="eastAsia" w:ascii="Times New Roman" w:hAnsi="Times New Roman" w:eastAsia="宋体" w:cs="宋体"/>
          <w:sz w:val="24"/>
          <w:szCs w:val="24"/>
          <w:highlight w:val="none"/>
        </w:rPr>
        <w:t>6、采购需求：南通市第三人民医院内部控制体系建设服务项目服务内容包含但不限于</w:t>
      </w:r>
      <w:r>
        <w:rPr>
          <w:rFonts w:hint="eastAsia" w:ascii="Times New Roman" w:hAnsi="宋体" w:eastAsia="宋体"/>
          <w:sz w:val="24"/>
          <w:szCs w:val="24"/>
          <w:highlight w:val="none"/>
        </w:rPr>
        <w:t>风险评估、内部控制建设、内部控制报告、内部控制评价。根据我院实际情况，全面梳理，辨识各项经济活动及相关业务活动存在的风险，评估当前管控措施的设计及执行有效性，并根据医院当前管理需求制定相应的应对策略，优化完善管控措施，梳理完善业务流程，优化业务表单，出具业务流程图及流程说明，列示风险点及控制措施，梳理并优化医院内部控制管理制度</w:t>
      </w:r>
      <w:r>
        <w:rPr>
          <w:rFonts w:hint="eastAsia" w:ascii="Times New Roman" w:hAnsi="Times New Roman" w:eastAsia="宋体" w:cs="宋体"/>
          <w:sz w:val="24"/>
          <w:szCs w:val="24"/>
          <w:highlight w:val="none"/>
        </w:rPr>
        <w:t>；具体内容详见竞争性磋商文件第三章项目需求。</w:t>
      </w:r>
    </w:p>
    <w:p>
      <w:pPr>
        <w:snapToGrid w:val="0"/>
        <w:spacing w:line="480" w:lineRule="exact"/>
        <w:ind w:firstLine="480" w:firstLineChars="200"/>
        <w:jc w:val="left"/>
        <w:rPr>
          <w:rFonts w:ascii="Times New Roman" w:hAnsi="Times New Roman" w:eastAsia="宋体"/>
          <w:sz w:val="24"/>
          <w:szCs w:val="24"/>
          <w:highlight w:val="none"/>
        </w:rPr>
      </w:pPr>
      <w:r>
        <w:rPr>
          <w:rFonts w:hint="eastAsia" w:ascii="Times New Roman" w:hAnsi="Times New Roman" w:eastAsia="宋体" w:cs="宋体"/>
          <w:sz w:val="24"/>
          <w:szCs w:val="24"/>
          <w:highlight w:val="none"/>
        </w:rPr>
        <w:t>7、合同履行期限：</w:t>
      </w:r>
      <w:r>
        <w:rPr>
          <w:rFonts w:ascii="Times New Roman" w:hAnsi="Times New Roman" w:eastAsia="宋体" w:cs="Times New Roman"/>
          <w:sz w:val="24"/>
          <w:szCs w:val="24"/>
          <w:highlight w:val="none"/>
        </w:rPr>
        <w:t>合同签订后，乙方须提交时间安排进度表，并按规定的时间安排合同项目相关工作。</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3</w:t>
      </w:r>
      <w:r>
        <w:rPr>
          <w:rFonts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5</w:t>
      </w:r>
      <w:r>
        <w:rPr>
          <w:rFonts w:ascii="Times New Roman" w:hAnsi="Times New Roman"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30</w:t>
      </w:r>
      <w:r>
        <w:rPr>
          <w:rFonts w:ascii="Times New Roman" w:hAnsi="Times New Roman" w:eastAsia="宋体" w:cs="Times New Roman"/>
          <w:sz w:val="24"/>
          <w:szCs w:val="24"/>
          <w:highlight w:val="none"/>
        </w:rPr>
        <w:t>日前提交医院内部控制体系建设的相应成果。</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8、本项目不接受联合体。</w:t>
      </w:r>
    </w:p>
    <w:p>
      <w:pPr>
        <w:spacing w:line="360" w:lineRule="auto"/>
        <w:ind w:firstLine="482" w:firstLineChars="200"/>
        <w:textAlignment w:val="baseline"/>
        <w:rPr>
          <w:rFonts w:ascii="Times New Roman" w:hAnsi="Times New Roman" w:eastAsia="宋体"/>
          <w:b/>
          <w:sz w:val="24"/>
          <w:szCs w:val="24"/>
          <w:highlight w:val="none"/>
        </w:rPr>
      </w:pPr>
      <w:r>
        <w:rPr>
          <w:rFonts w:hint="eastAsia" w:ascii="Times New Roman" w:hAnsi="Times New Roman" w:eastAsia="宋体"/>
          <w:b/>
          <w:sz w:val="24"/>
          <w:szCs w:val="24"/>
          <w:highlight w:val="none"/>
        </w:rPr>
        <w:t>二、申请人的资格要求</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1、符合《中华人民共和国政府采购法》第二十二条规定：</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（1）具有独立承担民事责任的能力；</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（2）具有良好的商业信誉和健全的财务会计制度；</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（3）具有履行合同所必需的设备和专业技术能力；</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（4）有依法缴纳税收和社会保障资金的良好记录；</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（5）参加政府采购活动前三年内，在经营活动中没有重大违法记录；</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（6）法律、行政法规规定的其他条件。</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2、落实政府采购政策需满足的资格要求：</w:t>
      </w:r>
      <w:r>
        <w:rPr>
          <w:rFonts w:hint="eastAsia" w:ascii="Times New Roman" w:hAnsi="Times New Roman" w:eastAsia="宋体" w:cs="宋体"/>
          <w:sz w:val="24"/>
          <w:szCs w:val="24"/>
          <w:highlight w:val="none"/>
          <w:u w:val="single"/>
        </w:rPr>
        <w:t>无</w:t>
      </w:r>
      <w:r>
        <w:rPr>
          <w:rFonts w:hint="eastAsia" w:ascii="Times New Roman" w:hAnsi="Times New Roman" w:eastAsia="宋体" w:cs="宋体"/>
          <w:sz w:val="24"/>
          <w:szCs w:val="24"/>
          <w:highlight w:val="none"/>
        </w:rPr>
        <w:t>；</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3、本项目的特定资格要求：</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w:t>
      </w:r>
      <w:r>
        <w:rPr>
          <w:rFonts w:ascii="Times New Roman" w:hAnsi="Times New Roman" w:eastAsia="宋体" w:cs="宋体"/>
          <w:sz w:val="24"/>
          <w:szCs w:val="24"/>
          <w:highlight w:val="none"/>
        </w:rPr>
        <w:t>供应商为具有内部控制、风险管理咨询服务能力的独立法人或其他组织，近两年（2021年1月1日以来）曾为公立医院或行政事业单位提供过内部控制体系建设服务，提供营业执照副本复印件或三证合一的营业执照副本复印件和项目证明材料。</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w:t>
      </w:r>
      <w:r>
        <w:rPr>
          <w:rFonts w:ascii="Times New Roman" w:hAnsi="Times New Roman" w:eastAsia="宋体" w:cs="宋体"/>
          <w:sz w:val="24"/>
          <w:szCs w:val="24"/>
          <w:highlight w:val="none"/>
        </w:rPr>
        <w:t>供应商法定代表人参加投标的，必须提供法定代表人身份证明及法定代表人本人身份证复印件；非法定代表人参加投标的，必须提供法定代表人签字或盖章的授权委托书及法定代表人、被授权人的两人身份证的复印件。</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（3）</w:t>
      </w:r>
      <w:r>
        <w:rPr>
          <w:rFonts w:ascii="Times New Roman" w:hAnsi="Times New Roman" w:eastAsia="宋体" w:cs="宋体"/>
          <w:sz w:val="24"/>
          <w:szCs w:val="24"/>
          <w:highlight w:val="none"/>
        </w:rPr>
        <w:t>拟派本项目负责人具有注册会计师资格证书，熟悉医院管理及行政事业内部控制基本规范，熟悉国家、省、市对医院经营管理和内部控制相关的规定，有过类似工作或项目经验。提供资格证书及相关工作经验证明材料的复印件。</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（4）</w:t>
      </w:r>
      <w:r>
        <w:rPr>
          <w:rFonts w:ascii="Times New Roman" w:hAnsi="Times New Roman" w:eastAsia="宋体" w:cs="宋体"/>
          <w:sz w:val="24"/>
          <w:szCs w:val="24"/>
          <w:highlight w:val="none"/>
        </w:rPr>
        <w:t>本项目不接受联合体投标。</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4、未被“信用中国”网站（www.creditchina.gov.cn）列入失信被执行人、重大税收违法案件当事人名单、政府采购严重失信行为记录名单；</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5、拒绝下述供应商参加本次采购活动：</w:t>
      </w:r>
    </w:p>
    <w:p>
      <w:pPr>
        <w:spacing w:line="360" w:lineRule="auto"/>
        <w:ind w:firstLine="480" w:firstLineChars="200"/>
        <w:rPr>
          <w:rFonts w:ascii="Times New Roman" w:hAnsi="Times New Roman" w:eastAsia="宋体" w:cs="宋体"/>
          <w:sz w:val="24"/>
          <w:szCs w:val="24"/>
          <w:highlight w:val="none"/>
        </w:rPr>
      </w:pPr>
      <w:r>
        <w:rPr>
          <w:rFonts w:ascii="Times New Roman" w:hAnsi="Times New Roman" w:eastAsia="宋体" w:cs="宋体"/>
          <w:sz w:val="24"/>
          <w:szCs w:val="24"/>
          <w:highlight w:val="none"/>
        </w:rPr>
        <w:t>法定代表人（或分公司负责人）为同一个人的两个及两个以上法人，母公司、</w:t>
      </w:r>
      <w:r>
        <w:rPr>
          <w:rFonts w:ascii="Times New Roman" w:hAnsi="Times New Roman" w:eastAsia="宋体" w:cs="Times New Roman"/>
          <w:sz w:val="24"/>
          <w:szCs w:val="24"/>
          <w:highlight w:val="none"/>
          <w:lang w:val="zh-CN"/>
        </w:rPr>
        <w:t>全</w:t>
      </w:r>
      <w:r>
        <w:rPr>
          <w:rFonts w:ascii="Times New Roman" w:hAnsi="Times New Roman" w:eastAsia="宋体" w:cs="宋体"/>
          <w:sz w:val="24"/>
          <w:szCs w:val="24"/>
          <w:highlight w:val="none"/>
        </w:rPr>
        <w:t>资子公司及其控股公司，都不得在同一采购项目相同标段中同时参加投标，一经发现，将视同围标处理。</w:t>
      </w:r>
    </w:p>
    <w:p>
      <w:pPr>
        <w:snapToGrid w:val="0"/>
        <w:spacing w:line="440" w:lineRule="exact"/>
        <w:ind w:firstLine="472" w:firstLineChars="196"/>
        <w:jc w:val="left"/>
        <w:rPr>
          <w:rFonts w:ascii="Times New Roman" w:hAnsi="Times New Roman" w:eastAsia="宋体"/>
          <w:b/>
          <w:sz w:val="24"/>
          <w:szCs w:val="24"/>
          <w:highlight w:val="none"/>
        </w:rPr>
      </w:pPr>
      <w:r>
        <w:rPr>
          <w:rFonts w:hint="eastAsia" w:ascii="Times New Roman" w:hAnsi="Times New Roman" w:eastAsia="宋体"/>
          <w:b/>
          <w:sz w:val="24"/>
          <w:szCs w:val="24"/>
          <w:highlight w:val="none"/>
          <w:lang w:val="zh-CN"/>
        </w:rPr>
        <w:t>具体资格要求详见第</w:t>
      </w:r>
      <w:r>
        <w:rPr>
          <w:rFonts w:hint="eastAsia" w:ascii="Times New Roman" w:hAnsi="Times New Roman" w:eastAsia="宋体"/>
          <w:b/>
          <w:sz w:val="24"/>
          <w:szCs w:val="24"/>
          <w:highlight w:val="none"/>
        </w:rPr>
        <w:t>七</w:t>
      </w:r>
      <w:r>
        <w:rPr>
          <w:rFonts w:hint="eastAsia" w:ascii="Times New Roman" w:hAnsi="Times New Roman" w:eastAsia="宋体"/>
          <w:b/>
          <w:sz w:val="24"/>
          <w:szCs w:val="24"/>
          <w:highlight w:val="none"/>
          <w:lang w:val="zh-CN"/>
        </w:rPr>
        <w:t>章中的“资格审查文件”。</w:t>
      </w:r>
      <w:r>
        <w:rPr>
          <w:rFonts w:ascii="Times New Roman" w:hAnsi="Times New Roman" w:eastAsia="宋体" w:cs="Times New Roman"/>
          <w:b/>
          <w:sz w:val="24"/>
          <w:szCs w:val="24"/>
          <w:highlight w:val="none"/>
        </w:rPr>
        <w:t>如不符合要求，无意或故意参与投标的，所产生的一切后果由供应商承担。对提供虚假材料的响应供应商作无效标处理，且将依照相关法律法规规定处理。</w:t>
      </w:r>
    </w:p>
    <w:p>
      <w:pPr>
        <w:spacing w:line="360" w:lineRule="auto"/>
        <w:ind w:firstLine="482" w:firstLineChars="200"/>
        <w:textAlignment w:val="baseline"/>
        <w:rPr>
          <w:rFonts w:ascii="Times New Roman" w:hAnsi="Times New Roman" w:eastAsia="宋体" w:cs="宋体"/>
          <w:b/>
          <w:kern w:val="0"/>
          <w:sz w:val="24"/>
          <w:szCs w:val="24"/>
          <w:highlight w:val="none"/>
        </w:rPr>
      </w:pPr>
      <w:bookmarkStart w:id="0" w:name="_Toc35393792"/>
      <w:bookmarkStart w:id="1" w:name="_Toc35393623"/>
      <w:r>
        <w:rPr>
          <w:rFonts w:hint="eastAsia" w:ascii="Times New Roman" w:hAnsi="Times New Roman" w:eastAsia="宋体" w:cs="宋体"/>
          <w:b/>
          <w:kern w:val="0"/>
          <w:sz w:val="24"/>
          <w:szCs w:val="24"/>
          <w:highlight w:val="none"/>
        </w:rPr>
        <w:t>三、获取采购文件</w:t>
      </w:r>
      <w:bookmarkEnd w:id="0"/>
      <w:bookmarkEnd w:id="1"/>
      <w:r>
        <w:rPr>
          <w:rFonts w:hint="eastAsia" w:ascii="Times New Roman" w:hAnsi="Times New Roman" w:eastAsia="宋体" w:cs="宋体"/>
          <w:b/>
          <w:kern w:val="0"/>
          <w:sz w:val="24"/>
          <w:szCs w:val="24"/>
          <w:highlight w:val="none"/>
        </w:rPr>
        <w:t>及投标报名</w:t>
      </w:r>
    </w:p>
    <w:p>
      <w:pPr>
        <w:spacing w:line="360" w:lineRule="auto"/>
        <w:ind w:firstLine="480" w:firstLineChars="200"/>
        <w:rPr>
          <w:rFonts w:ascii="Times New Roman" w:hAnsi="Times New Roman" w:eastAsia="宋体" w:cs="宋体"/>
          <w:sz w:val="24"/>
          <w:szCs w:val="24"/>
          <w:highlight w:val="none"/>
        </w:rPr>
      </w:pPr>
      <w:bookmarkStart w:id="2" w:name="_Toc28359082"/>
      <w:bookmarkStart w:id="3" w:name="_Toc35393624"/>
      <w:bookmarkStart w:id="4" w:name="_Toc35393793"/>
      <w:bookmarkStart w:id="5" w:name="_Toc28359005"/>
      <w:r>
        <w:rPr>
          <w:rFonts w:hint="eastAsia" w:ascii="Times New Roman" w:hAnsi="Times New Roman" w:eastAsia="宋体" w:cs="宋体"/>
          <w:sz w:val="24"/>
          <w:szCs w:val="24"/>
          <w:highlight w:val="none"/>
        </w:rPr>
        <w:t>1、时间：</w:t>
      </w:r>
      <w:r>
        <w:rPr>
          <w:rFonts w:hint="eastAsia" w:ascii="Times New Roman" w:hAnsi="Times New Roman" w:eastAsia="宋体" w:cs="宋体"/>
          <w:sz w:val="24"/>
          <w:szCs w:val="24"/>
          <w:highlight w:val="none"/>
          <w:u w:val="single"/>
        </w:rPr>
        <w:t>自本磋商公告发布之日起至2022年</w:t>
      </w:r>
      <w:r>
        <w:rPr>
          <w:rFonts w:hint="eastAsia" w:ascii="Times New Roman" w:hAnsi="Times New Roman" w:eastAsia="宋体" w:cs="宋体"/>
          <w:bCs/>
          <w:sz w:val="24"/>
          <w:szCs w:val="24"/>
          <w:highlight w:val="none"/>
          <w:u w:val="single"/>
        </w:rPr>
        <w:t>1</w:t>
      </w:r>
      <w:r>
        <w:rPr>
          <w:rFonts w:hint="eastAsia" w:ascii="Times New Roman" w:hAnsi="Times New Roman" w:eastAsia="宋体" w:cs="宋体"/>
          <w:bCs/>
          <w:sz w:val="24"/>
          <w:szCs w:val="24"/>
          <w:highlight w:val="none"/>
          <w:u w:val="single"/>
          <w:lang w:val="en-US" w:eastAsia="zh-CN"/>
        </w:rPr>
        <w:t>2</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12</w:t>
      </w:r>
      <w:r>
        <w:rPr>
          <w:rFonts w:hint="eastAsia" w:ascii="Times New Roman" w:hAnsi="Times New Roman" w:eastAsia="宋体" w:cs="宋体"/>
          <w:bCs/>
          <w:sz w:val="24"/>
          <w:szCs w:val="24"/>
          <w:highlight w:val="none"/>
          <w:u w:val="single"/>
        </w:rPr>
        <w:t>日</w:t>
      </w:r>
      <w:r>
        <w:rPr>
          <w:rFonts w:hint="eastAsia" w:ascii="Times New Roman" w:hAnsi="Times New Roman" w:eastAsia="宋体" w:cs="宋体"/>
          <w:bCs/>
          <w:sz w:val="24"/>
          <w:szCs w:val="24"/>
          <w:highlight w:val="none"/>
          <w:u w:val="single"/>
          <w:lang w:val="en-US" w:eastAsia="zh-CN"/>
        </w:rPr>
        <w:t>17</w:t>
      </w:r>
      <w:r>
        <w:rPr>
          <w:rFonts w:hint="eastAsia" w:ascii="Times New Roman" w:hAnsi="Times New Roman" w:eastAsia="宋体" w:cs="宋体"/>
          <w:bCs/>
          <w:sz w:val="24"/>
          <w:szCs w:val="24"/>
          <w:highlight w:val="none"/>
          <w:u w:val="single"/>
        </w:rPr>
        <w:t>时</w:t>
      </w:r>
      <w:r>
        <w:rPr>
          <w:rFonts w:hint="eastAsia" w:ascii="Times New Roman" w:hAnsi="Times New Roman" w:eastAsia="宋体" w:cs="宋体"/>
          <w:bCs/>
          <w:sz w:val="24"/>
          <w:szCs w:val="24"/>
          <w:highlight w:val="none"/>
          <w:u w:val="single"/>
          <w:lang w:val="en-US" w:eastAsia="zh-CN"/>
        </w:rPr>
        <w:t>00</w:t>
      </w:r>
      <w:r>
        <w:rPr>
          <w:rFonts w:hint="eastAsia" w:ascii="Times New Roman" w:hAnsi="Times New Roman" w:eastAsia="宋体" w:cs="宋体"/>
          <w:bCs/>
          <w:sz w:val="24"/>
          <w:szCs w:val="24"/>
          <w:highlight w:val="none"/>
          <w:u w:val="single"/>
        </w:rPr>
        <w:t>分</w:t>
      </w:r>
      <w:r>
        <w:rPr>
          <w:rFonts w:hint="eastAsia" w:ascii="Times New Roman" w:hAnsi="Times New Roman" w:eastAsia="宋体" w:cs="宋体"/>
          <w:sz w:val="24"/>
          <w:szCs w:val="24"/>
          <w:highlight w:val="none"/>
        </w:rPr>
        <w:t>（北京时间）。</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2、方式：在南通市第三人民医院官网（http://www.ntdsyy.com/）自行下载采购文件。</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3、售价：300元/份，随磋商响应文件递交，售后不退。</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4、</w:t>
      </w:r>
      <w:r>
        <w:rPr>
          <w:rFonts w:hint="eastAsia" w:ascii="Times New Roman" w:hAnsi="Times New Roman" w:eastAsia="宋体" w:cs="宋体"/>
          <w:b/>
          <w:sz w:val="24"/>
          <w:szCs w:val="24"/>
          <w:highlight w:val="none"/>
        </w:rPr>
        <w:t>报名方式：</w:t>
      </w:r>
      <w:r>
        <w:rPr>
          <w:rFonts w:hint="eastAsia" w:ascii="Times New Roman" w:hAnsi="Times New Roman" w:eastAsia="宋体" w:cs="宋体"/>
          <w:sz w:val="24"/>
          <w:szCs w:val="24"/>
          <w:highlight w:val="none"/>
        </w:rPr>
        <w:t>供应商如确定参加投标，请如实填写《供应商参加投标确认函》并邮件至采购代理机构（邮箱：812298892@qq.com，联系电话：18912299056），同时需与招标代理机构经办人确认是否收到《供应商参加投标确认函》（格式见招标文件最后），回复接收截止时间：2022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日1</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：00。如供应商未按上述要求去做，将自行承担所产生的风险。未报名（提交确认函）者、超过时限者不得前来投标，内容不全者后果自负。</w:t>
      </w:r>
    </w:p>
    <w:p>
      <w:pPr>
        <w:spacing w:line="360" w:lineRule="auto"/>
        <w:ind w:firstLine="482" w:firstLineChars="200"/>
        <w:rPr>
          <w:rFonts w:ascii="Times New Roman" w:hAnsi="Times New Roman" w:eastAsia="宋体" w:cs="宋体"/>
          <w:b/>
          <w:kern w:val="0"/>
          <w:sz w:val="24"/>
          <w:szCs w:val="24"/>
          <w:highlight w:val="none"/>
        </w:rPr>
      </w:pPr>
      <w:r>
        <w:rPr>
          <w:rFonts w:hint="eastAsia" w:ascii="Times New Roman" w:hAnsi="Times New Roman" w:eastAsia="宋体" w:cs="宋体"/>
          <w:b/>
          <w:kern w:val="0"/>
          <w:sz w:val="24"/>
          <w:szCs w:val="24"/>
          <w:highlight w:val="none"/>
        </w:rPr>
        <w:t>四、</w:t>
      </w:r>
      <w:bookmarkEnd w:id="2"/>
      <w:bookmarkEnd w:id="3"/>
      <w:bookmarkEnd w:id="4"/>
      <w:bookmarkEnd w:id="5"/>
      <w:r>
        <w:rPr>
          <w:rFonts w:hint="eastAsia" w:ascii="Times New Roman" w:hAnsi="Times New Roman" w:eastAsia="宋体" w:cs="宋体"/>
          <w:b/>
          <w:kern w:val="0"/>
          <w:sz w:val="24"/>
          <w:szCs w:val="24"/>
          <w:highlight w:val="none"/>
        </w:rPr>
        <w:t>响应文件提交</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1、提交响应文件截止时间：</w:t>
      </w:r>
      <w:r>
        <w:rPr>
          <w:rFonts w:hint="eastAsia" w:ascii="Times New Roman" w:hAnsi="Times New Roman" w:eastAsia="宋体" w:cs="宋体"/>
          <w:sz w:val="24"/>
          <w:szCs w:val="24"/>
          <w:highlight w:val="none"/>
          <w:u w:val="single"/>
        </w:rPr>
        <w:t>2022年</w:t>
      </w:r>
      <w:r>
        <w:rPr>
          <w:rFonts w:hint="eastAsia" w:ascii="Times New Roman" w:hAnsi="Times New Roman" w:eastAsia="宋体" w:cs="宋体"/>
          <w:sz w:val="24"/>
          <w:szCs w:val="24"/>
          <w:highlight w:val="none"/>
          <w:u w:val="single"/>
          <w:lang w:val="en-US" w:eastAsia="zh-CN"/>
        </w:rPr>
        <w:t>12</w:t>
      </w:r>
      <w:r>
        <w:rPr>
          <w:rFonts w:hint="eastAsia" w:ascii="Times New Roman" w:hAnsi="Times New Roman" w:eastAsia="宋体" w:cs="宋体"/>
          <w:sz w:val="24"/>
          <w:szCs w:val="24"/>
          <w:highlight w:val="none"/>
          <w:u w:val="single"/>
        </w:rPr>
        <w:t>月</w:t>
      </w:r>
      <w:r>
        <w:rPr>
          <w:rFonts w:hint="eastAsia" w:ascii="Times New Roman" w:hAnsi="Times New Roman" w:eastAsia="宋体" w:cs="宋体"/>
          <w:sz w:val="24"/>
          <w:szCs w:val="24"/>
          <w:highlight w:val="none"/>
          <w:u w:val="single"/>
          <w:lang w:val="en-US" w:eastAsia="zh-CN"/>
        </w:rPr>
        <w:t>13</w:t>
      </w:r>
      <w:r>
        <w:rPr>
          <w:rFonts w:hint="eastAsia" w:ascii="Times New Roman" w:hAnsi="Times New Roman" w:eastAsia="宋体" w:cs="宋体"/>
          <w:sz w:val="24"/>
          <w:szCs w:val="24"/>
          <w:highlight w:val="none"/>
          <w:u w:val="single"/>
        </w:rPr>
        <w:t>日</w:t>
      </w:r>
      <w:r>
        <w:rPr>
          <w:rFonts w:hint="eastAsia" w:ascii="Times New Roman" w:hAnsi="Times New Roman" w:eastAsia="宋体" w:cs="宋体"/>
          <w:sz w:val="24"/>
          <w:szCs w:val="24"/>
          <w:highlight w:val="none"/>
          <w:u w:val="single"/>
          <w:lang w:val="en-US" w:eastAsia="zh-CN"/>
        </w:rPr>
        <w:t>14</w:t>
      </w:r>
      <w:r>
        <w:rPr>
          <w:rFonts w:hint="eastAsia" w:ascii="Times New Roman" w:hAnsi="Times New Roman" w:eastAsia="宋体" w:cs="宋体"/>
          <w:sz w:val="24"/>
          <w:szCs w:val="24"/>
          <w:highlight w:val="none"/>
          <w:u w:val="single"/>
        </w:rPr>
        <w:t>时</w:t>
      </w:r>
      <w:r>
        <w:rPr>
          <w:rFonts w:hint="eastAsia" w:ascii="Times New Roman" w:hAnsi="Times New Roman" w:eastAsia="宋体" w:cs="宋体"/>
          <w:sz w:val="24"/>
          <w:szCs w:val="24"/>
          <w:highlight w:val="none"/>
          <w:u w:val="single"/>
          <w:lang w:val="en-US" w:eastAsia="zh-CN"/>
        </w:rPr>
        <w:t>15</w:t>
      </w:r>
      <w:r>
        <w:rPr>
          <w:rFonts w:hint="eastAsia" w:ascii="Times New Roman" w:hAnsi="Times New Roman" w:eastAsia="宋体" w:cs="宋体"/>
          <w:sz w:val="24"/>
          <w:szCs w:val="24"/>
          <w:highlight w:val="none"/>
          <w:u w:val="single"/>
        </w:rPr>
        <w:t>分</w:t>
      </w:r>
      <w:r>
        <w:rPr>
          <w:rFonts w:hint="eastAsia" w:ascii="Times New Roman" w:hAnsi="Times New Roman" w:eastAsia="宋体" w:cs="宋体"/>
          <w:sz w:val="24"/>
          <w:szCs w:val="24"/>
          <w:highlight w:val="none"/>
        </w:rPr>
        <w:t>（北京时间）。</w:t>
      </w:r>
      <w:r>
        <w:rPr>
          <w:rFonts w:hint="eastAsia" w:ascii="Times New Roman" w:hAnsi="Times New Roman" w:eastAsia="宋体"/>
          <w:sz w:val="24"/>
          <w:highlight w:val="none"/>
        </w:rPr>
        <w:t>逾时，采购人将拒绝接受响应文件纸质文档。</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2、提交响应文件地点：</w:t>
      </w:r>
      <w:r>
        <w:rPr>
          <w:rFonts w:hint="eastAsia" w:ascii="Times New Roman" w:hAnsi="Times New Roman" w:eastAsia="宋体" w:cs="宋体"/>
          <w:sz w:val="24"/>
          <w:szCs w:val="24"/>
          <w:highlight w:val="none"/>
          <w:u w:val="single"/>
        </w:rPr>
        <w:t>南通市第三人民医院</w:t>
      </w:r>
      <w:r>
        <w:rPr>
          <w:rFonts w:hint="eastAsia" w:ascii="Times New Roman" w:hAnsi="Times New Roman" w:eastAsia="宋体"/>
          <w:sz w:val="24"/>
          <w:szCs w:val="24"/>
          <w:highlight w:val="none"/>
          <w:u w:val="single"/>
        </w:rPr>
        <w:t>5</w:t>
      </w:r>
      <w:r>
        <w:rPr>
          <w:rFonts w:hint="eastAsia" w:ascii="Times New Roman" w:hAnsi="Times New Roman" w:eastAsia="宋体" w:cs="宋体"/>
          <w:sz w:val="24"/>
          <w:szCs w:val="24"/>
          <w:highlight w:val="none"/>
          <w:u w:val="single"/>
        </w:rPr>
        <w:t>号楼5楼会议室</w:t>
      </w:r>
      <w:r>
        <w:rPr>
          <w:rFonts w:hint="eastAsia" w:ascii="Times New Roman" w:hAnsi="Times New Roman" w:eastAsia="宋体" w:cs="宋体"/>
          <w:sz w:val="24"/>
          <w:szCs w:val="24"/>
          <w:highlight w:val="none"/>
        </w:rPr>
        <w:t>，如有变动另行通知。</w:t>
      </w:r>
    </w:p>
    <w:p>
      <w:pPr>
        <w:spacing w:line="360" w:lineRule="auto"/>
        <w:ind w:firstLine="482" w:firstLineChars="200"/>
        <w:textAlignment w:val="baseline"/>
        <w:rPr>
          <w:rFonts w:ascii="Times New Roman" w:hAnsi="Times New Roman" w:eastAsia="宋体" w:cs="宋体"/>
          <w:b/>
          <w:kern w:val="0"/>
          <w:sz w:val="24"/>
          <w:szCs w:val="24"/>
          <w:highlight w:val="none"/>
        </w:rPr>
      </w:pPr>
      <w:bookmarkStart w:id="6" w:name="_Toc28359084"/>
      <w:bookmarkStart w:id="7" w:name="_Toc35393625"/>
      <w:bookmarkStart w:id="8" w:name="_Toc35393794"/>
      <w:bookmarkStart w:id="9" w:name="_Toc28359007"/>
      <w:r>
        <w:rPr>
          <w:rFonts w:hint="eastAsia" w:ascii="Times New Roman" w:hAnsi="Times New Roman" w:eastAsia="宋体" w:cs="宋体"/>
          <w:b/>
          <w:kern w:val="0"/>
          <w:sz w:val="24"/>
          <w:szCs w:val="24"/>
          <w:highlight w:val="none"/>
        </w:rPr>
        <w:t>五、开启</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1、时间：</w:t>
      </w:r>
      <w:r>
        <w:rPr>
          <w:rFonts w:hint="eastAsia" w:ascii="Times New Roman" w:hAnsi="Times New Roman" w:eastAsia="宋体" w:cs="宋体"/>
          <w:sz w:val="24"/>
          <w:szCs w:val="24"/>
          <w:highlight w:val="none"/>
          <w:u w:val="single"/>
        </w:rPr>
        <w:t>2022年1</w:t>
      </w:r>
      <w:r>
        <w:rPr>
          <w:rFonts w:hint="eastAsia" w:ascii="Times New Roman" w:hAnsi="Times New Roman" w:eastAsia="宋体" w:cs="宋体"/>
          <w:sz w:val="24"/>
          <w:szCs w:val="24"/>
          <w:highlight w:val="none"/>
          <w:u w:val="single"/>
          <w:lang w:val="en-US" w:eastAsia="zh-CN"/>
        </w:rPr>
        <w:t>2</w:t>
      </w:r>
      <w:r>
        <w:rPr>
          <w:rFonts w:hint="eastAsia" w:ascii="Times New Roman" w:hAnsi="Times New Roman" w:eastAsia="宋体" w:cs="宋体"/>
          <w:sz w:val="24"/>
          <w:szCs w:val="24"/>
          <w:highlight w:val="none"/>
          <w:u w:val="single"/>
        </w:rPr>
        <w:t>月</w:t>
      </w:r>
      <w:r>
        <w:rPr>
          <w:rFonts w:hint="eastAsia" w:ascii="Times New Roman" w:hAnsi="Times New Roman" w:eastAsia="宋体" w:cs="宋体"/>
          <w:sz w:val="24"/>
          <w:szCs w:val="24"/>
          <w:highlight w:val="none"/>
          <w:u w:val="single"/>
          <w:lang w:val="en-US" w:eastAsia="zh-CN"/>
        </w:rPr>
        <w:t>13</w:t>
      </w:r>
      <w:r>
        <w:rPr>
          <w:rFonts w:hint="eastAsia" w:ascii="Times New Roman" w:hAnsi="Times New Roman" w:eastAsia="宋体" w:cs="宋体"/>
          <w:sz w:val="24"/>
          <w:szCs w:val="24"/>
          <w:highlight w:val="none"/>
          <w:u w:val="single"/>
        </w:rPr>
        <w:t>日</w:t>
      </w:r>
      <w:r>
        <w:rPr>
          <w:rFonts w:hint="eastAsia" w:ascii="Times New Roman" w:hAnsi="Times New Roman" w:eastAsia="宋体" w:cs="宋体"/>
          <w:sz w:val="24"/>
          <w:szCs w:val="24"/>
          <w:highlight w:val="none"/>
          <w:u w:val="single"/>
          <w:lang w:val="en-US" w:eastAsia="zh-CN"/>
        </w:rPr>
        <w:t>14</w:t>
      </w:r>
      <w:r>
        <w:rPr>
          <w:rFonts w:hint="eastAsia" w:ascii="Times New Roman" w:hAnsi="Times New Roman" w:eastAsia="宋体" w:cs="宋体"/>
          <w:sz w:val="24"/>
          <w:szCs w:val="24"/>
          <w:highlight w:val="none"/>
          <w:u w:val="single"/>
        </w:rPr>
        <w:t>时</w:t>
      </w:r>
      <w:r>
        <w:rPr>
          <w:rFonts w:hint="eastAsia" w:ascii="Times New Roman" w:hAnsi="Times New Roman" w:eastAsia="宋体" w:cs="宋体"/>
          <w:sz w:val="24"/>
          <w:szCs w:val="24"/>
          <w:highlight w:val="none"/>
          <w:u w:val="single"/>
          <w:lang w:val="en-US" w:eastAsia="zh-CN"/>
        </w:rPr>
        <w:t>15</w:t>
      </w:r>
      <w:r>
        <w:rPr>
          <w:rFonts w:hint="eastAsia" w:ascii="Times New Roman" w:hAnsi="Times New Roman" w:eastAsia="宋体" w:cs="宋体"/>
          <w:sz w:val="24"/>
          <w:szCs w:val="24"/>
          <w:highlight w:val="none"/>
          <w:u w:val="single"/>
        </w:rPr>
        <w:t>分</w:t>
      </w:r>
      <w:r>
        <w:rPr>
          <w:rFonts w:hint="eastAsia" w:ascii="Times New Roman" w:hAnsi="Times New Roman" w:eastAsia="宋体" w:cs="宋体"/>
          <w:sz w:val="24"/>
          <w:szCs w:val="24"/>
          <w:highlight w:val="none"/>
        </w:rPr>
        <w:t>（北京时间）。</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2、地点：</w:t>
      </w:r>
      <w:r>
        <w:rPr>
          <w:rFonts w:hint="eastAsia" w:ascii="Times New Roman" w:hAnsi="Times New Roman" w:eastAsia="宋体" w:cs="宋体"/>
          <w:sz w:val="24"/>
          <w:szCs w:val="24"/>
          <w:highlight w:val="none"/>
          <w:u w:val="single"/>
        </w:rPr>
        <w:t>南通市第三人民医院5号楼5楼会议室</w:t>
      </w:r>
      <w:r>
        <w:rPr>
          <w:rFonts w:hint="eastAsia" w:ascii="Times New Roman" w:hAnsi="Times New Roman" w:eastAsia="宋体" w:cs="宋体"/>
          <w:sz w:val="24"/>
          <w:szCs w:val="24"/>
          <w:highlight w:val="none"/>
        </w:rPr>
        <w:t>。</w:t>
      </w:r>
    </w:p>
    <w:p>
      <w:pPr>
        <w:spacing w:line="360" w:lineRule="auto"/>
        <w:ind w:firstLine="482" w:firstLineChars="200"/>
        <w:textAlignment w:val="baseline"/>
        <w:rPr>
          <w:rFonts w:ascii="Times New Roman" w:hAnsi="Times New Roman" w:eastAsia="宋体" w:cs="宋体"/>
          <w:b/>
          <w:kern w:val="0"/>
          <w:sz w:val="24"/>
          <w:szCs w:val="24"/>
          <w:highlight w:val="none"/>
        </w:rPr>
      </w:pPr>
      <w:r>
        <w:rPr>
          <w:rFonts w:hint="eastAsia" w:ascii="Times New Roman" w:hAnsi="Times New Roman" w:eastAsia="宋体" w:cs="宋体"/>
          <w:b/>
          <w:kern w:val="0"/>
          <w:sz w:val="24"/>
          <w:szCs w:val="24"/>
          <w:highlight w:val="none"/>
        </w:rPr>
        <w:t>六、公告期限</w:t>
      </w:r>
      <w:bookmarkEnd w:id="6"/>
      <w:bookmarkEnd w:id="7"/>
      <w:bookmarkEnd w:id="8"/>
      <w:bookmarkEnd w:id="9"/>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rPr>
        <w:t>自本公告发布之日起3个工作日。</w:t>
      </w:r>
    </w:p>
    <w:p>
      <w:pPr>
        <w:spacing w:line="360" w:lineRule="auto"/>
        <w:ind w:firstLine="482" w:firstLineChars="200"/>
        <w:textAlignment w:val="baseline"/>
        <w:rPr>
          <w:rFonts w:ascii="Times New Roman" w:hAnsi="Times New Roman" w:eastAsia="宋体" w:cs="宋体"/>
          <w:bCs/>
          <w:sz w:val="24"/>
          <w:szCs w:val="24"/>
          <w:highlight w:val="none"/>
        </w:rPr>
      </w:pPr>
      <w:r>
        <w:rPr>
          <w:rFonts w:hint="eastAsia" w:ascii="Times New Roman" w:hAnsi="Times New Roman" w:eastAsia="宋体" w:cs="宋体"/>
          <w:b/>
          <w:bCs/>
          <w:sz w:val="24"/>
          <w:szCs w:val="24"/>
          <w:highlight w:val="none"/>
        </w:rPr>
        <w:t>七、</w:t>
      </w:r>
      <w:r>
        <w:rPr>
          <w:rFonts w:hint="eastAsia" w:ascii="Times New Roman" w:hAnsi="Times New Roman" w:eastAsia="宋体" w:cs="宋体"/>
          <w:b/>
          <w:sz w:val="24"/>
          <w:szCs w:val="24"/>
          <w:highlight w:val="none"/>
        </w:rPr>
        <w:t>其他补充事宜</w:t>
      </w:r>
    </w:p>
    <w:p>
      <w:pPr>
        <w:spacing w:line="360" w:lineRule="auto"/>
        <w:ind w:firstLine="480" w:firstLineChars="200"/>
        <w:textAlignment w:val="baseline"/>
        <w:rPr>
          <w:rFonts w:ascii="Times New Roman" w:hAnsi="Times New Roman" w:eastAsia="宋体" w:cs="宋体"/>
          <w:bCs/>
          <w:sz w:val="24"/>
          <w:szCs w:val="24"/>
          <w:highlight w:val="none"/>
        </w:rPr>
      </w:pPr>
      <w:r>
        <w:rPr>
          <w:rFonts w:hint="eastAsia" w:ascii="Times New Roman" w:hAnsi="Times New Roman" w:eastAsia="宋体" w:cs="宋体"/>
          <w:bCs/>
          <w:sz w:val="24"/>
          <w:szCs w:val="24"/>
          <w:highlight w:val="none"/>
        </w:rPr>
        <w:t>1、本项目不收取磋商保证金，采购文件中涉及磋商保证金的事项，均按免收保证金执行。</w:t>
      </w:r>
    </w:p>
    <w:p>
      <w:pPr>
        <w:spacing w:line="360" w:lineRule="auto"/>
        <w:ind w:firstLine="480" w:firstLineChars="200"/>
        <w:textAlignment w:val="baseline"/>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2、对项目需求部分（供应商其他资格要求、项目需求、评分标准）的询问、质疑请向采购人提出，由采购人负责答复；对</w:t>
      </w:r>
      <w:r>
        <w:rPr>
          <w:rFonts w:hint="eastAsia" w:ascii="Times New Roman" w:hAnsi="Times New Roman" w:eastAsia="宋体"/>
          <w:sz w:val="24"/>
          <w:szCs w:val="24"/>
          <w:highlight w:val="none"/>
        </w:rPr>
        <w:t>项目磋商文件</w:t>
      </w:r>
      <w:r>
        <w:rPr>
          <w:rFonts w:hint="eastAsia" w:ascii="Times New Roman" w:hAnsi="Times New Roman" w:eastAsia="宋体" w:cs="宋体"/>
          <w:sz w:val="24"/>
          <w:szCs w:val="24"/>
          <w:highlight w:val="none"/>
        </w:rPr>
        <w:t>其它部分的询问请向采购人或招标代理提出。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highlight w:val="none"/>
        </w:rPr>
        <w:t>3、供应商应依照规定提交各类声明函、承诺函，不再同时提供原件备查或提供有关部门出具的相关证明文件。但中标或成交供应商，应做</w:t>
      </w:r>
      <w:r>
        <w:rPr>
          <w:rFonts w:hint="eastAsia" w:ascii="Times New Roman" w:hAnsi="Times New Roman" w:eastAsia="宋体" w:cs="宋体"/>
          <w:sz w:val="24"/>
          <w:szCs w:val="24"/>
        </w:rPr>
        <w:t>好提交声明函、承诺函相应原件的核查准备；核查后发现虚假或违背承诺的，依照相关法律法规规定处理。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4、针对疫情防控期间，投标人须知事项：</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各投标单位只允许委派一人参加投标，其余人员一律不得入内。疫情期间，参加投标的授权委托人应出具绿色的行程码和健康码，其中来自中高风险地区或健康码为黄码或红码的，投标文件不予以接收。如有隐瞒事实或弄虚作假者将根据法律法规追究相关责任。授权委托人须全程佩戴口罩，并配合防疫检查。对未佩戴口罩或体温异常或不配合防疫检查或未按规定提供相关证明材料者，一律禁止进入开标现场，且不得参加本项目的开标，后果自负。</w:t>
      </w:r>
    </w:p>
    <w:p>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cs="宋体"/>
          <w:b/>
          <w:sz w:val="24"/>
          <w:szCs w:val="24"/>
        </w:rPr>
        <w:t>八、凡对本次采购提出询问，请按以下方式联系</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1、采购人信息</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名称：南通市第三人民医院</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地址：江苏省南通市青年中路60号</w:t>
      </w:r>
    </w:p>
    <w:p>
      <w:pPr>
        <w:spacing w:line="360" w:lineRule="auto"/>
        <w:ind w:firstLine="480" w:firstLineChars="200"/>
        <w:rPr>
          <w:rFonts w:hint="default" w:ascii="Times New Roman" w:hAnsi="Times New Roman" w:eastAsia="宋体" w:cs="宋体"/>
          <w:bCs/>
          <w:sz w:val="24"/>
          <w:lang w:val="en-US" w:eastAsia="zh-CN"/>
        </w:rPr>
      </w:pPr>
      <w:r>
        <w:rPr>
          <w:rFonts w:hint="eastAsia" w:ascii="Times New Roman" w:hAnsi="Times New Roman" w:eastAsia="宋体" w:cs="宋体"/>
          <w:bCs/>
          <w:sz w:val="24"/>
        </w:rPr>
        <w:t>联系人：</w:t>
      </w:r>
      <w:r>
        <w:rPr>
          <w:rFonts w:hint="eastAsia" w:ascii="Times New Roman" w:hAnsi="Times New Roman" w:eastAsia="宋体" w:cs="宋体"/>
          <w:bCs/>
          <w:sz w:val="24"/>
          <w:lang w:eastAsia="zh-CN"/>
        </w:rPr>
        <w:t>钱科</w:t>
      </w:r>
      <w:r>
        <w:rPr>
          <w:rFonts w:hint="eastAsia" w:ascii="Times New Roman" w:hAnsi="Times New Roman" w:eastAsia="宋体" w:cs="宋体"/>
          <w:bCs/>
          <w:sz w:val="24"/>
          <w:lang w:val="en-US" w:eastAsia="zh-CN"/>
        </w:rPr>
        <w:t xml:space="preserve">  </w:t>
      </w:r>
    </w:p>
    <w:p>
      <w:pPr>
        <w:spacing w:line="360" w:lineRule="auto"/>
        <w:ind w:firstLine="480" w:firstLineChars="200"/>
        <w:rPr>
          <w:rFonts w:hint="default" w:ascii="Times New Roman" w:hAnsi="Times New Roman" w:eastAsia="宋体" w:cs="宋体"/>
          <w:bCs/>
          <w:sz w:val="24"/>
          <w:lang w:val="en-US" w:eastAsia="zh-CN"/>
        </w:rPr>
      </w:pPr>
      <w:r>
        <w:rPr>
          <w:rFonts w:hint="eastAsia" w:ascii="Times New Roman" w:hAnsi="Times New Roman" w:eastAsia="宋体" w:cs="宋体"/>
          <w:bCs/>
          <w:sz w:val="24"/>
        </w:rPr>
        <w:t>联系电话：</w:t>
      </w:r>
      <w:r>
        <w:rPr>
          <w:rFonts w:hint="eastAsia" w:ascii="Times New Roman" w:hAnsi="Times New Roman" w:eastAsia="宋体" w:cs="宋体"/>
          <w:bCs/>
          <w:sz w:val="24"/>
          <w:lang w:val="en-US" w:eastAsia="zh-CN"/>
        </w:rPr>
        <w:t>0513-85116168</w:t>
      </w:r>
    </w:p>
    <w:p>
      <w:pPr>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2、采购代理机构信息</w:t>
      </w:r>
    </w:p>
    <w:p>
      <w:pPr>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名称：宏信天德工程顾问有限公司</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地址：南通市崇川区江海大道488号金贸国际25楼</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联系人：董安国</w:t>
      </w:r>
    </w:p>
    <w:p>
      <w:pPr>
        <w:spacing w:line="360" w:lineRule="auto"/>
        <w:ind w:firstLine="480" w:firstLineChars="200"/>
        <w:rPr>
          <w:rFonts w:ascii="Times New Roman" w:hAnsi="Times New Roman" w:eastAsia="宋体" w:cs="宋体"/>
          <w:kern w:val="0"/>
          <w:sz w:val="24"/>
        </w:rPr>
      </w:pPr>
      <w:r>
        <w:rPr>
          <w:rFonts w:hint="eastAsia" w:ascii="Times New Roman" w:hAnsi="Times New Roman" w:eastAsia="宋体"/>
          <w:sz w:val="24"/>
          <w:szCs w:val="24"/>
        </w:rPr>
        <w:t>联系电话：</w:t>
      </w:r>
      <w:r>
        <w:rPr>
          <w:rFonts w:hint="eastAsia" w:ascii="Times New Roman" w:hAnsi="Times New Roman" w:eastAsia="宋体" w:cs="宋体"/>
          <w:kern w:val="0"/>
          <w:sz w:val="24"/>
        </w:rPr>
        <w:t>18912299056</w:t>
      </w:r>
    </w:p>
    <w:p>
      <w:pPr>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邮箱：812298892@qq.com</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3、项目联系方式</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项目联系人：董安国</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电　话：</w:t>
      </w:r>
      <w:r>
        <w:rPr>
          <w:rFonts w:hint="eastAsia" w:ascii="Times New Roman" w:hAnsi="Times New Roman" w:eastAsia="宋体" w:cs="宋体"/>
          <w:kern w:val="0"/>
          <w:sz w:val="24"/>
        </w:rPr>
        <w:t>18912299056</w:t>
      </w:r>
    </w:p>
    <w:p>
      <w:pPr>
        <w:jc w:val="left"/>
        <w:rPr>
          <w:rFonts w:ascii="Times New Roman" w:hAnsi="Times New Roman" w:eastAsia="宋体" w:cs="Times New Roman"/>
          <w:b/>
          <w:w w:val="80"/>
          <w:kern w:val="44"/>
          <w:sz w:val="48"/>
          <w:szCs w:val="44"/>
        </w:rPr>
      </w:pPr>
      <w:r>
        <w:rPr>
          <w:rFonts w:ascii="Times New Roman" w:hAnsi="Times New Roman" w:eastAsia="宋体"/>
          <w:w w:val="80"/>
          <w:sz w:val="48"/>
          <w:szCs w:val="44"/>
        </w:rPr>
        <w:br w:type="page"/>
      </w:r>
    </w:p>
    <w:p>
      <w:pPr>
        <w:pStyle w:val="4"/>
        <w:keepNext w:val="0"/>
        <w:keepLines w:val="0"/>
        <w:spacing w:before="0" w:after="0" w:line="72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第二章 投标供应商须知</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一、说明</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1、本竞争性磋商文件仅适用于采购人组织的竞争性磋商采购活动。</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2、竞争性磋商活动及因本次磋商产生的合同受中国法律制约和保护。</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3、竞争性磋商文件的解释权属于采购人。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下载磋商文件后，应仔细检查磋商文件的所有内容。如内容中有页码短缺、资格要求以及任何设置有不合理的条件对供应商实行差别待遇或者歧视待遇的，应在磋商文件发布后的4日内，以书面形式向代理机构提出询问或疑问，</w:t>
      </w:r>
      <w:r>
        <w:rPr>
          <w:rFonts w:hint="eastAsia" w:ascii="Times New Roman" w:hAnsi="Times New Roman" w:eastAsia="宋体" w:cs="宋体"/>
          <w:sz w:val="24"/>
          <w:szCs w:val="24"/>
          <w:u w:val="double"/>
        </w:rPr>
        <w:t>未在规定的时间内提出询问或疑问的，视同理解并接受本磋商文件的所有内容，因此引起的损失由供应商自负，而且供应商不得在磋商结束后针对磋商文件的所有内容提出质疑事项</w:t>
      </w:r>
      <w:r>
        <w:rPr>
          <w:rFonts w:hint="eastAsia" w:ascii="Times New Roman" w:hAnsi="Times New Roman" w:eastAsia="宋体" w:cs="宋体"/>
          <w:sz w:val="24"/>
          <w:szCs w:val="24"/>
        </w:rPr>
        <w:t>。</w:t>
      </w:r>
      <w:r>
        <w:rPr>
          <w:rFonts w:hint="eastAsia" w:ascii="Times New Roman" w:hAnsi="Times New Roman" w:eastAsia="宋体" w:cs="宋体"/>
          <w:b/>
          <w:sz w:val="24"/>
          <w:szCs w:val="24"/>
        </w:rPr>
        <w:t>非书面形式的不作为日后质疑提出的依据。</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5、供应商应认真审阅磋商文件中所有的事项、格式、条款和规范要求等，如果供应商没有按照磋商文件要求提交响应文件，或者响应文件没有对磋商文件做出实质性响应，将被拒绝参与项目的磋商。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6.供应商在磋商开始前务必提前踏勘现场，进一步获取所需信息，一旦成交不得对现场条件提出额外要求，不得要求增加费用。</w:t>
      </w:r>
    </w:p>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二、磋商文件的澄清、修改、答疑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1、代理机构有权对发出的磋商文件进行必要的澄清、修改或补充。</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2、磋商文件的澄清、修改、补充等内容均以书面明确的形式发布，并以南通市第三人民医院官网发布的信息为准。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3、代理机构对磋商文件的澄清、修改将构成磋商文件的一部分，对响应磋商的供应商具有约束力。</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4、澄清或者修改的内容可能影响到响应文件编制的，代理机构应当在提交响应文件接收截止之日5个工作日前，发布澄清或者修改公告，不足5个工作日的，当顺延提交响应文件接收截止时间。</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5、除非代理机构以书面的形式对磋商文件作出澄清、修改及补充，供应商对涉及磋商文件的任何推论、理解和结论所造成的结果，均由供应商自负。</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6、采购单位视情组织答疑会。如有产生答疑且对磋商文件内容有修改，代理机构将按照本须知有关规定，以补充通知（公告）的方式发出。</w:t>
      </w:r>
    </w:p>
    <w:p>
      <w:pPr>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sz w:val="24"/>
          <w:szCs w:val="24"/>
        </w:rPr>
        <w:t>三、响应文件的编制及装订</w:t>
      </w:r>
    </w:p>
    <w:p>
      <w:pPr>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供应商按磋商文件要求编写响应文件，并牢固装订成册。响应文件均需采用A4纸（图纸等除外）装订。响应文件不得行间插字、涂改、增删，如修改错漏处，须经响应文件签署人签字并加盖公章。</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四、响应文件的份数和签署</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1、响应文件由：</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资格审查文件、</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技术响应文件、③报价响应文件共3部分组成（以下由文件序号代称）。</w:t>
      </w:r>
    </w:p>
    <w:p>
      <w:pPr>
        <w:spacing w:line="360" w:lineRule="auto"/>
        <w:ind w:firstLine="480" w:firstLineChars="200"/>
        <w:textAlignment w:val="baseline"/>
        <w:rPr>
          <w:rFonts w:ascii="Times New Roman" w:hAnsi="Times New Roman" w:eastAsia="宋体" w:cs="宋体"/>
          <w:b/>
          <w:sz w:val="24"/>
          <w:szCs w:val="24"/>
          <w:u w:val="single"/>
        </w:rPr>
      </w:pPr>
      <w:r>
        <w:rPr>
          <w:rFonts w:hint="eastAsia" w:ascii="Times New Roman" w:hAnsi="Times New Roman" w:eastAsia="宋体" w:cs="宋体"/>
          <w:sz w:val="24"/>
          <w:szCs w:val="24"/>
        </w:rPr>
        <w:t>2、</w:t>
      </w:r>
      <w:r>
        <w:rPr>
          <w:rFonts w:hint="eastAsia" w:ascii="Times New Roman" w:hAnsi="Times New Roman" w:eastAsia="宋体" w:cs="宋体"/>
          <w:b/>
          <w:sz w:val="24"/>
          <w:szCs w:val="24"/>
        </w:rPr>
        <w:t>响应文件均为一式肆份，其中“正本”壹份和“副本”叁份。</w:t>
      </w:r>
    </w:p>
    <w:p>
      <w:pPr>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3、在每份响应文件上要明确标注项目名称、对应的响应文件名称、供应商的全称、日期、“正本”、“副本”字样。“正本”和“副本”若有差异，概以“正本”为准。</w:t>
      </w:r>
    </w:p>
    <w:p>
      <w:pPr>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4、供应商可将响应文件正副本统一密封或分别密封，如正本和副本分别密封的，应在封袋上标明正、副本字样。</w:t>
      </w:r>
    </w:p>
    <w:p>
      <w:pPr>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5、响应文件中的所有“正本”，其正文内容须按磋商文件要求由供应商法定代表人或被授权人签字（或盖章）并加盖单位公章。“副本”可复印，但须加盖单位公章。</w:t>
      </w:r>
    </w:p>
    <w:p>
      <w:pPr>
        <w:spacing w:line="360" w:lineRule="auto"/>
        <w:ind w:firstLine="472" w:firstLineChars="19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五、响应文件的密封及标记</w:t>
      </w:r>
    </w:p>
    <w:p>
      <w:pPr>
        <w:spacing w:line="360" w:lineRule="auto"/>
        <w:ind w:firstLine="480" w:firstLineChars="200"/>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1、供应商须将本项目响应文件：</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w:t>
      </w:r>
      <w:r>
        <w:rPr>
          <w:rFonts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3 \* GB3</w:instrText>
      </w:r>
      <w:r>
        <w:rPr>
          <w:rFonts w:ascii="Times New Roman" w:hAnsi="Times New Roman" w:eastAsia="宋体" w:cs="宋体"/>
          <w:sz w:val="20"/>
          <w:szCs w:val="24"/>
        </w:rPr>
        <w:fldChar w:fldCharType="separate"/>
      </w:r>
      <w:r>
        <w:rPr>
          <w:rFonts w:hint="eastAsia" w:ascii="Times New Roman" w:hAnsi="Times New Roman" w:eastAsia="宋体" w:cs="宋体"/>
          <w:sz w:val="24"/>
          <w:szCs w:val="24"/>
        </w:rPr>
        <w:t>③</w:t>
      </w:r>
      <w:r>
        <w:rPr>
          <w:rFonts w:ascii="Times New Roman" w:hAnsi="Times New Roman" w:eastAsia="宋体" w:cs="宋体"/>
          <w:sz w:val="20"/>
          <w:szCs w:val="24"/>
        </w:rPr>
        <w:fldChar w:fldCharType="end"/>
      </w:r>
      <w:r>
        <w:rPr>
          <w:rFonts w:hint="eastAsia" w:ascii="Times New Roman" w:hAnsi="Times New Roman" w:eastAsia="宋体" w:cs="宋体"/>
          <w:b/>
          <w:sz w:val="24"/>
          <w:szCs w:val="24"/>
        </w:rPr>
        <w:t>单独密封</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2、密封后，应在每一份密封的响应文件上明确标注磋商项目名称、响应文件各自对应的名称、供应商的全称及日期并加盖供应商公章。</w:t>
      </w:r>
    </w:p>
    <w:p>
      <w:pPr>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sz w:val="24"/>
          <w:szCs w:val="24"/>
        </w:rPr>
        <w:t>【特别提醒】</w:t>
      </w:r>
      <w:r>
        <w:rPr>
          <w:rFonts w:hint="eastAsia" w:ascii="Times New Roman" w:hAnsi="Times New Roman" w:eastAsia="宋体" w:cs="宋体"/>
          <w:sz w:val="24"/>
          <w:szCs w:val="24"/>
        </w:rPr>
        <w:t>响应文件中的</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和</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的“正本”或“副本”中，均不得含有报价响应文件中报价表（报价单）内的任何项目价格，否则作无效投标处理。</w:t>
      </w:r>
    </w:p>
    <w:p>
      <w:pPr>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七、磋商报价</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color w:val="000000"/>
          <w:sz w:val="24"/>
        </w:rPr>
        <w:t>报价供应商应对所要采购的全部内容进行报价，一个标的只允许一个报价，只报其中部分内容的或出现选择性报价，将被视为无效报价</w:t>
      </w:r>
      <w:r>
        <w:rPr>
          <w:rFonts w:hint="eastAsia" w:ascii="Times New Roman" w:hAnsi="Times New Roman" w:eastAsia="宋体" w:cs="宋体"/>
          <w:sz w:val="24"/>
          <w:szCs w:val="24"/>
        </w:rPr>
        <w:t>。</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2、磋商报价均以人民币为报价的币种。</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应按本竞争性磋商文件内项目需求及合同条款的全部采购内容计算总价，最终磋商报价应包括本项目的全部费用及相关的服务费。磋商响应报价应包括但不限于：供应商为完成本项目所投入人员工资、调研费、培训费、交通费、差旅费、会务费、资料费、文件打印装订费、管理费、税金及政策性文件规定合同包含内的所有风险责任等各项费用。采购人不再承担供应商一次性报价之外的其他任何费用，供应商的最终成交价在合同实施期间不因市场变化因素而变动。</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标处理。</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6、</w:t>
      </w:r>
      <w:r>
        <w:rPr>
          <w:rFonts w:hint="eastAsia" w:ascii="Times New Roman" w:hAnsi="Times New Roman" w:eastAsia="宋体" w:cs="宋体"/>
          <w:sz w:val="24"/>
        </w:rPr>
        <w:t>除非在磋商中磋商小组对采购单位需求内容作了调整增加，或对采购内容作了实质性变更，否则</w:t>
      </w:r>
      <w:r>
        <w:rPr>
          <w:rFonts w:hint="eastAsia" w:ascii="Times New Roman" w:hAnsi="Times New Roman" w:eastAsia="宋体" w:cs="宋体"/>
          <w:b/>
          <w:sz w:val="24"/>
        </w:rPr>
        <w:t>采购单位不接受供应商高于自己前一轮的磋商报价。</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7、竞争性磋商的最终报价为成交价。同时，供应商的最终成交价在合同实施期间不因市场变化因素而变动。</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8、</w:t>
      </w:r>
      <w:r>
        <w:rPr>
          <w:rFonts w:hint="eastAsia" w:ascii="Times New Roman" w:hAnsi="Times New Roman" w:eastAsia="宋体" w:cs="宋体"/>
          <w:color w:val="000000"/>
          <w:sz w:val="24"/>
        </w:rPr>
        <w:t>最终报价将作为磋商小组评定成交供应商的依据</w:t>
      </w:r>
      <w:r>
        <w:rPr>
          <w:rFonts w:hint="eastAsia" w:ascii="Times New Roman" w:hAnsi="Times New Roman" w:eastAsia="宋体" w:cs="宋体"/>
          <w:sz w:val="24"/>
          <w:szCs w:val="24"/>
        </w:rPr>
        <w:t>。</w:t>
      </w:r>
    </w:p>
    <w:p>
      <w:pPr>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八、联合体参与磋商</w:t>
      </w:r>
    </w:p>
    <w:p>
      <w:pPr>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不接受任何形式的联合体参与本项目的竞争性磋商。</w:t>
      </w:r>
    </w:p>
    <w:p>
      <w:pPr>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bCs/>
          <w:sz w:val="24"/>
          <w:szCs w:val="24"/>
        </w:rPr>
        <w:t>九、响应文件及</w:t>
      </w:r>
      <w:r>
        <w:rPr>
          <w:rFonts w:hint="eastAsia" w:ascii="Times New Roman" w:hAnsi="Times New Roman" w:eastAsia="宋体" w:cs="宋体"/>
          <w:b/>
          <w:kern w:val="0"/>
          <w:sz w:val="24"/>
          <w:szCs w:val="24"/>
        </w:rPr>
        <w:t>磋商</w:t>
      </w:r>
      <w:r>
        <w:rPr>
          <w:rFonts w:hint="eastAsia" w:ascii="Times New Roman" w:hAnsi="Times New Roman" w:eastAsia="宋体" w:cs="宋体"/>
          <w:b/>
          <w:bCs/>
          <w:sz w:val="24"/>
          <w:szCs w:val="24"/>
        </w:rPr>
        <w:t>费用</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1、磋商文件每套售价300元（现金），在递交磋商响应文件的同时提交给招标代理机构。</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2、本次招标向成交供应商收取代理服务费，按国家计委颁发的[2002]1980号文《招标代理服务收费管理暂行办法》及国家发改委颁发的[2011]534号文《国家发改委关于降低部分建设项目收费标准规范收费行为等有关问题的通知》的有关规定执行，具体如下：中标服务费按差额定率累进法计算，以成交通知书确定的中标金额作为收费的计算依据，按招标收费标准下浮40%计算，不满1500元的，按1500元收取。</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3、磋商程序顺利进行后，除供应商的原件可退回外，其余所有的响应文件都将作为档案保存，不论成交与否，代理机构均不退回。</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4、无论磋商过程和结果如何，参加项目磋商的供应商自行承担与本次项目磋商有关的全部费用。</w:t>
      </w:r>
    </w:p>
    <w:p>
      <w:pPr>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sz w:val="24"/>
          <w:szCs w:val="24"/>
        </w:rPr>
        <w:t>十、</w:t>
      </w:r>
      <w:r>
        <w:rPr>
          <w:rFonts w:hint="eastAsia" w:ascii="Times New Roman" w:hAnsi="Times New Roman" w:eastAsia="宋体" w:cs="宋体"/>
          <w:b/>
          <w:bCs/>
          <w:sz w:val="24"/>
          <w:szCs w:val="24"/>
        </w:rPr>
        <w:t>磋商响应文件的有效期</w:t>
      </w:r>
    </w:p>
    <w:p>
      <w:pPr>
        <w:spacing w:line="360" w:lineRule="auto"/>
        <w:ind w:firstLine="494" w:firstLineChars="206"/>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1、从磋商响应文件接收截止之日算起，45个“日历天”内响应文件应保持有效。有效期短于这个规定期限的磋商，将被拒绝。</w:t>
      </w:r>
    </w:p>
    <w:p>
      <w:pPr>
        <w:spacing w:line="360" w:lineRule="auto"/>
        <w:ind w:firstLine="494" w:firstLineChars="206"/>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在特殊情况下，采购代理机构可与响应供应商协商延长响应文件的有效期。这种要求和答复都应以书面的形式进行。同意延长有效期的磋商响应供应商不能修改磋商响应文件，按本竞争性磋商文件规定的磋商保证金的有效期也相应延长。拒绝接受延期要求的磋商响应供应商的响应文件书将被拒绝，但磋商保证金可退还。</w:t>
      </w:r>
    </w:p>
    <w:p>
      <w:pPr>
        <w:spacing w:line="360" w:lineRule="auto"/>
        <w:ind w:firstLine="482" w:firstLineChars="200"/>
        <w:rPr>
          <w:rFonts w:ascii="Times New Roman" w:hAnsi="Times New Roman" w:eastAsia="宋体" w:cs="宋体"/>
          <w:b/>
          <w:sz w:val="24"/>
          <w:szCs w:val="24"/>
        </w:rPr>
      </w:pPr>
      <w:r>
        <w:rPr>
          <w:rFonts w:hint="eastAsia" w:ascii="Times New Roman" w:hAnsi="Times New Roman" w:eastAsia="宋体" w:cs="宋体"/>
          <w:b/>
          <w:sz w:val="24"/>
          <w:szCs w:val="24"/>
        </w:rPr>
        <w:t>十一、未尽事宜</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无。</w:t>
      </w:r>
    </w:p>
    <w:p>
      <w:pPr>
        <w:widowControl/>
        <w:jc w:val="left"/>
        <w:rPr>
          <w:rFonts w:ascii="Times New Roman" w:hAnsi="Times New Roman" w:eastAsia="宋体" w:cs="宋体"/>
          <w:b/>
          <w:w w:val="80"/>
          <w:kern w:val="44"/>
          <w:sz w:val="48"/>
          <w:szCs w:val="44"/>
        </w:rPr>
      </w:pPr>
      <w:r>
        <w:rPr>
          <w:rFonts w:ascii="Times New Roman" w:hAnsi="Times New Roman" w:eastAsia="宋体" w:cs="宋体"/>
          <w:w w:val="80"/>
          <w:sz w:val="48"/>
          <w:szCs w:val="44"/>
        </w:rPr>
        <w:br w:type="page"/>
      </w:r>
    </w:p>
    <w:p>
      <w:pPr>
        <w:pStyle w:val="4"/>
        <w:keepNext w:val="0"/>
        <w:keepLines w:val="0"/>
        <w:spacing w:before="0" w:after="0" w:line="72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第三章 项目需求</w:t>
      </w:r>
    </w:p>
    <w:p>
      <w:pPr>
        <w:spacing w:line="360" w:lineRule="auto"/>
        <w:ind w:firstLine="482" w:firstLineChars="200"/>
        <w:rPr>
          <w:rFonts w:ascii="Times New Roman" w:hAnsi="Times New Roman" w:eastAsia="宋体" w:cs="Times New Roman"/>
          <w:kern w:val="0"/>
          <w:sz w:val="24"/>
          <w:szCs w:val="24"/>
        </w:rPr>
      </w:pPr>
      <w:r>
        <w:rPr>
          <w:rFonts w:ascii="Times New Roman" w:hAnsi="Times New Roman" w:eastAsia="宋体" w:cs="Times New Roman"/>
          <w:b/>
          <w:kern w:val="0"/>
          <w:sz w:val="24"/>
          <w:szCs w:val="24"/>
          <w:lang w:val="zh-CN"/>
        </w:rPr>
        <w:t>请投标人在网上报名前和制作投标文件时仔细研究项目需求说明。</w:t>
      </w:r>
      <w:r>
        <w:rPr>
          <w:rFonts w:ascii="Times New Roman" w:hAnsi="Times New Roman" w:eastAsia="宋体" w:cs="Times New Roman"/>
          <w:kern w:val="0"/>
          <w:sz w:val="24"/>
          <w:szCs w:val="24"/>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w:t>
      </w:r>
      <w:r>
        <w:rPr>
          <w:rFonts w:hint="eastAsia" w:ascii="Times New Roman" w:hAnsi="Times New Roman" w:eastAsia="宋体" w:cs="Times New Roman"/>
          <w:kern w:val="0"/>
          <w:sz w:val="24"/>
          <w:szCs w:val="24"/>
          <w:lang w:val="zh-CN"/>
        </w:rPr>
        <w:t>《技术商务条款响应正负偏离表》</w:t>
      </w:r>
      <w:r>
        <w:rPr>
          <w:rFonts w:ascii="Times New Roman" w:hAnsi="Times New Roman" w:eastAsia="宋体" w:cs="Times New Roman"/>
          <w:kern w:val="0"/>
          <w:sz w:val="24"/>
          <w:szCs w:val="24"/>
        </w:rPr>
        <w:t>上明示，如不明示的视同完全响应</w:t>
      </w:r>
      <w:r>
        <w:rPr>
          <w:rFonts w:ascii="Times New Roman" w:hAnsi="Times New Roman" w:eastAsia="宋体" w:cs="Times New Roman"/>
          <w:kern w:val="0"/>
          <w:sz w:val="24"/>
          <w:szCs w:val="24"/>
          <w:lang w:val="zh-CN"/>
        </w:rPr>
        <w:t>。</w:t>
      </w:r>
    </w:p>
    <w:p>
      <w:pPr>
        <w:spacing w:line="360" w:lineRule="auto"/>
        <w:ind w:firstLine="482" w:firstLineChars="200"/>
        <w:rPr>
          <w:rFonts w:ascii="Times New Roman" w:hAnsi="Times New Roman" w:eastAsia="宋体" w:cs="Times New Roman"/>
          <w:b/>
          <w:kern w:val="0"/>
          <w:sz w:val="24"/>
          <w:szCs w:val="24"/>
          <w:lang w:val="zh-CN"/>
        </w:rPr>
      </w:pPr>
      <w:bookmarkStart w:id="10" w:name="_Toc13642116"/>
      <w:r>
        <w:rPr>
          <w:rFonts w:ascii="Times New Roman" w:hAnsi="Times New Roman" w:eastAsia="宋体" w:cs="Times New Roman"/>
          <w:b/>
          <w:kern w:val="0"/>
          <w:sz w:val="24"/>
          <w:szCs w:val="24"/>
          <w:lang w:val="zh-CN"/>
        </w:rPr>
        <w:t>一、总体目标</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1、全面推进医院内部控制建设，进一步规范医院经济活动及相关业务活动，有效防范和管控内部运营风险，建立健全科学有效的内部制约机制，促进医院服务效能和内部治理水平不断提高。</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2、保证医院经济活动合法合规、医疗及互联网业务规范有序、资产安全和使用有效、财务信息真实完整，有效防范舞弊和预防腐败、提高资源配置和使用效益。</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3、须满足国家卫生健康委和国家中医药管理局对公立医院内部控制《公立医院内部控制管理办法》的要求。</w:t>
      </w:r>
    </w:p>
    <w:p>
      <w:pPr>
        <w:spacing w:line="360" w:lineRule="auto"/>
        <w:ind w:firstLine="482" w:firstLineChars="200"/>
        <w:rPr>
          <w:rFonts w:ascii="Times New Roman" w:hAnsi="Times New Roman" w:eastAsia="宋体" w:cs="Times New Roman"/>
          <w:b/>
          <w:kern w:val="0"/>
          <w:sz w:val="24"/>
          <w:szCs w:val="24"/>
          <w:lang w:val="zh-CN"/>
        </w:rPr>
      </w:pPr>
      <w:r>
        <w:rPr>
          <w:rFonts w:ascii="Times New Roman" w:hAnsi="Times New Roman" w:eastAsia="宋体" w:cs="Times New Roman"/>
          <w:b/>
          <w:kern w:val="0"/>
          <w:sz w:val="24"/>
          <w:szCs w:val="24"/>
          <w:lang w:val="zh-CN"/>
        </w:rPr>
        <w:t>二、服务内容</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医院内部控制主要包括：风险评估、内部控制建设、内部控制报告、内部控制评价。根据我院实际情况，全面梳理，辨识各项经济活动及相关业务活动存在的风险，评估当前管控措施的设计及执行有效性，并根据医院当前管理需求制定相应的应对策略，优化完善管控措施，梳理完善业务流程，优化业务表单，出具业务流程图及流程说明，列示风险点及控制措施，梳理并优化医院内部控制管理制度。</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本项目服务需求包括但不限于以下内容：</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1、制定医院内部控制体系建设实施方案。</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2、开展风险评估：对医院的风险进行全面评估，风险评估管理包括单位层面和业务层面的风险评估。</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1）单位层面的风险评估主要包括内部控制组织建设情况、内部控制机制建设情况、内部控制制度建设情况、内部控制队伍建设情况、内部控制流程建设情况、其他需要关注的内容（内容详见《公立医院内部控制管理办法》）。</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2）业务层面的风险评估包括：预算管理情况、收支管理情况、政府采购管理情况、资产管理情况、建设项目管理情况、合同管理情况、医疗业务管理情况、科研项目和临床试验项目管理情况、教学管理情况、互联网诊疗管理情况、医联体管理情况、信息系统管理情况等内容（内容详见《公立医院内部控制管理办法》）。</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3、根据医院实际情况，从单位层面及业务层面建立医院整体内部控制体系。</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（1）单位层面的内部控制建设包括单位决策机制、内部管理机构设置及职责分工、决策和执行的制衡机制、内部管理机制的健全、关键岗位管理和信息化建设等（内容详见《公立医院内部控制管理办法》）。</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2）业务层面的内部控制建设包括：预算业务内部控制、收支业务内部控制、采购业务内部控制、资产业务内部控制、基本建设业务内部控制、合同业务内部控制、医疗业务内部控制、科研业务内部控制、教学业务内部控制、互联网医疗业务内部控制、医联体业务内部控制、信息化建设业务内部控制等内容（内容详见《公立医院内部控制管理办法》）。</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4、优化业务流程，设计合理合规的业务流程，编写内部控制手册。</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5、项目结束时，需向医院提交的资料清单包括但不限于：</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《医院内部控制建设实施方案》（包括培训资料）</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《医院风险评估报告》（包括单位层面、业务层面）</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《医院内部控制手册》（含内控流程图、内控文档等）</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《医院内部控制报告》</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6、进行人员培训并对医院各部门及人员在内部控制实施过程中的责任等内容进行专题培训（合同期内，全院性的大培训至少</w:t>
      </w:r>
      <w:r>
        <w:rPr>
          <w:rFonts w:hint="eastAsia" w:ascii="Times New Roman" w:hAnsi="Times New Roman" w:eastAsia="宋体" w:cs="Times New Roman"/>
          <w:kern w:val="0"/>
          <w:sz w:val="24"/>
          <w:szCs w:val="24"/>
          <w:lang w:val="en-US" w:eastAsia="zh-CN"/>
        </w:rPr>
        <w:t>3</w:t>
      </w:r>
      <w:r>
        <w:rPr>
          <w:rFonts w:ascii="Times New Roman" w:hAnsi="Times New Roman" w:eastAsia="宋体" w:cs="Times New Roman"/>
          <w:kern w:val="0"/>
          <w:sz w:val="24"/>
          <w:szCs w:val="24"/>
          <w:lang w:val="zh-CN"/>
        </w:rPr>
        <w:t>次）。</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7、验收交付后提供相关业务电话咨询与解答服务。</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8、本项目具体实施内容详见《公立医院内部控制管理办法》（国卫财务发〔2020〕31号）文件中各项规定，项目实施完成后，医院内控建设应符合《行政事业单位内部控制规范》、《关于全面推进行政事业单位内部控制指导意见》和《公立医院内部控制管理办法》等相关规定。</w:t>
      </w:r>
    </w:p>
    <w:p>
      <w:pPr>
        <w:spacing w:line="360" w:lineRule="auto"/>
        <w:ind w:firstLine="482" w:firstLineChars="200"/>
        <w:rPr>
          <w:rFonts w:ascii="Times New Roman" w:hAnsi="Times New Roman" w:eastAsia="宋体" w:cs="Times New Roman"/>
          <w:b/>
          <w:kern w:val="0"/>
          <w:sz w:val="24"/>
          <w:szCs w:val="24"/>
          <w:highlight w:val="none"/>
          <w:lang w:val="zh-CN"/>
        </w:rPr>
      </w:pPr>
      <w:r>
        <w:rPr>
          <w:rFonts w:ascii="Times New Roman" w:hAnsi="Times New Roman" w:eastAsia="宋体" w:cs="Times New Roman"/>
          <w:b/>
          <w:kern w:val="0"/>
          <w:sz w:val="24"/>
          <w:szCs w:val="24"/>
          <w:lang w:val="zh-CN"/>
        </w:rPr>
        <w:t>三、项目进</w:t>
      </w:r>
      <w:r>
        <w:rPr>
          <w:rFonts w:ascii="Times New Roman" w:hAnsi="Times New Roman" w:eastAsia="宋体" w:cs="Times New Roman"/>
          <w:b/>
          <w:kern w:val="0"/>
          <w:sz w:val="24"/>
          <w:szCs w:val="24"/>
          <w:highlight w:val="none"/>
          <w:lang w:val="zh-CN"/>
        </w:rPr>
        <w:t>度要求</w:t>
      </w:r>
    </w:p>
    <w:p>
      <w:pPr>
        <w:spacing w:line="360" w:lineRule="auto"/>
        <w:ind w:firstLine="480" w:firstLineChars="200"/>
        <w:rPr>
          <w:rFonts w:ascii="Times New Roman" w:hAnsi="Times New Roman" w:eastAsia="宋体" w:cs="Times New Roman"/>
          <w:kern w:val="0"/>
          <w:sz w:val="24"/>
          <w:szCs w:val="24"/>
          <w:lang w:val="zh-CN"/>
        </w:rPr>
      </w:pPr>
      <w:bookmarkStart w:id="17" w:name="_GoBack"/>
      <w:r>
        <w:rPr>
          <w:rFonts w:ascii="Times New Roman" w:hAnsi="Times New Roman" w:eastAsia="宋体" w:cs="Times New Roman"/>
          <w:kern w:val="0"/>
          <w:sz w:val="24"/>
          <w:szCs w:val="24"/>
          <w:highlight w:val="none"/>
          <w:lang w:val="zh-CN"/>
        </w:rPr>
        <w:t>202</w:t>
      </w:r>
      <w:r>
        <w:rPr>
          <w:rFonts w:hint="eastAsia" w:ascii="Times New Roman" w:hAnsi="Times New Roman" w:eastAsia="宋体" w:cs="Times New Roman"/>
          <w:kern w:val="0"/>
          <w:sz w:val="24"/>
          <w:szCs w:val="24"/>
          <w:highlight w:val="none"/>
          <w:lang w:val="en-US" w:eastAsia="zh-CN"/>
        </w:rPr>
        <w:t>3</w:t>
      </w:r>
      <w:r>
        <w:rPr>
          <w:rFonts w:ascii="Times New Roman" w:hAnsi="Times New Roman" w:eastAsia="宋体" w:cs="Times New Roman"/>
          <w:kern w:val="0"/>
          <w:sz w:val="24"/>
          <w:szCs w:val="24"/>
          <w:highlight w:val="none"/>
          <w:lang w:val="zh-CN"/>
        </w:rPr>
        <w:t>年</w:t>
      </w:r>
      <w:bookmarkEnd w:id="17"/>
      <w:r>
        <w:rPr>
          <w:rFonts w:hint="eastAsia" w:ascii="Times New Roman" w:hAnsi="Times New Roman" w:eastAsia="宋体" w:cs="Times New Roman"/>
          <w:kern w:val="0"/>
          <w:sz w:val="24"/>
          <w:szCs w:val="24"/>
          <w:highlight w:val="none"/>
          <w:lang w:val="en-US" w:eastAsia="zh-CN"/>
        </w:rPr>
        <w:t>5</w:t>
      </w:r>
      <w:r>
        <w:rPr>
          <w:rFonts w:ascii="Times New Roman" w:hAnsi="Times New Roman" w:eastAsia="宋体" w:cs="Times New Roman"/>
          <w:kern w:val="0"/>
          <w:sz w:val="24"/>
          <w:szCs w:val="24"/>
          <w:highlight w:val="none"/>
          <w:lang w:val="zh-CN"/>
        </w:rPr>
        <w:t>月</w:t>
      </w:r>
      <w:r>
        <w:rPr>
          <w:rFonts w:hint="eastAsia" w:ascii="Times New Roman" w:hAnsi="Times New Roman" w:eastAsia="宋体" w:cs="Times New Roman"/>
          <w:kern w:val="0"/>
          <w:sz w:val="24"/>
          <w:szCs w:val="24"/>
          <w:highlight w:val="none"/>
          <w:lang w:val="zh-CN"/>
        </w:rPr>
        <w:t>3</w:t>
      </w:r>
      <w:r>
        <w:rPr>
          <w:rFonts w:hint="eastAsia" w:ascii="Times New Roman" w:hAnsi="Times New Roman" w:eastAsia="宋体" w:cs="Times New Roman"/>
          <w:kern w:val="0"/>
          <w:sz w:val="24"/>
          <w:szCs w:val="24"/>
          <w:highlight w:val="none"/>
          <w:lang w:val="en-US" w:eastAsia="zh-CN"/>
        </w:rPr>
        <w:t>0</w:t>
      </w:r>
      <w:r>
        <w:rPr>
          <w:rFonts w:ascii="Times New Roman" w:hAnsi="Times New Roman" w:eastAsia="宋体" w:cs="Times New Roman"/>
          <w:kern w:val="0"/>
          <w:sz w:val="24"/>
          <w:szCs w:val="24"/>
          <w:highlight w:val="none"/>
          <w:lang w:val="zh-CN"/>
        </w:rPr>
        <w:t>日前按采购文件及合同要求提交服务成果，在保证成果质量的前提下，工期越短越</w:t>
      </w:r>
      <w:r>
        <w:rPr>
          <w:rFonts w:ascii="Times New Roman" w:hAnsi="Times New Roman" w:eastAsia="宋体" w:cs="Times New Roman"/>
          <w:kern w:val="0"/>
          <w:sz w:val="24"/>
          <w:szCs w:val="24"/>
          <w:lang w:val="zh-CN"/>
        </w:rPr>
        <w:t>好。</w:t>
      </w:r>
    </w:p>
    <w:p>
      <w:pPr>
        <w:spacing w:line="360" w:lineRule="auto"/>
        <w:ind w:firstLine="482" w:firstLineChars="200"/>
        <w:rPr>
          <w:rFonts w:ascii="Times New Roman" w:hAnsi="Times New Roman" w:eastAsia="宋体" w:cs="Times New Roman"/>
          <w:b/>
          <w:kern w:val="0"/>
          <w:sz w:val="24"/>
          <w:szCs w:val="24"/>
          <w:lang w:val="zh-CN"/>
        </w:rPr>
      </w:pPr>
      <w:r>
        <w:rPr>
          <w:rFonts w:ascii="Times New Roman" w:hAnsi="Times New Roman" w:eastAsia="宋体" w:cs="Times New Roman"/>
          <w:b/>
          <w:kern w:val="0"/>
          <w:sz w:val="24"/>
          <w:szCs w:val="24"/>
          <w:lang w:val="zh-CN"/>
        </w:rPr>
        <w:t>四、付款方式</w:t>
      </w:r>
    </w:p>
    <w:bookmarkEnd w:id="10"/>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与中标单位签订服务合同后，支付合同总额的30%；项目完成并通过采购人验收后支付合同总额的60%；项目完成1年后，中标单位提供运行1年后的《医院内部控制报告》，采购人付清余款。每次付款中标单位须开具有效增值税发票。</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br w:type="page"/>
      </w:r>
    </w:p>
    <w:p>
      <w:pPr>
        <w:pStyle w:val="4"/>
        <w:keepNext w:val="0"/>
        <w:keepLines w:val="0"/>
        <w:spacing w:before="0" w:after="0" w:line="72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第四章</w:t>
      </w:r>
      <w:bookmarkStart w:id="11" w:name="_Toc43217893"/>
      <w:bookmarkStart w:id="12" w:name="_Toc38121794"/>
      <w:bookmarkStart w:id="13" w:name="_Toc182848996"/>
      <w:bookmarkStart w:id="14" w:name="_Toc85627670"/>
      <w:bookmarkStart w:id="15" w:name="_Toc37322565"/>
      <w:r>
        <w:rPr>
          <w:rFonts w:hint="eastAsia" w:ascii="Times New Roman" w:hAnsi="Times New Roman" w:eastAsia="宋体" w:cs="宋体"/>
          <w:w w:val="80"/>
          <w:sz w:val="48"/>
          <w:szCs w:val="44"/>
        </w:rPr>
        <w:t xml:space="preserve"> 评审方法和程序</w:t>
      </w:r>
      <w:bookmarkEnd w:id="11"/>
      <w:bookmarkEnd w:id="12"/>
      <w:bookmarkEnd w:id="13"/>
      <w:bookmarkEnd w:id="14"/>
      <w:bookmarkEnd w:id="15"/>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bookmarkStart w:id="16" w:name="_Toc363573857"/>
      <w:bookmarkEnd w:id="16"/>
      <w:r>
        <w:rPr>
          <w:rFonts w:hint="eastAsia" w:ascii="Times New Roman" w:hAnsi="Times New Roman" w:cs="宋体"/>
          <w:b/>
          <w:bCs/>
          <w:szCs w:val="24"/>
          <w:shd w:val="clear" w:color="auto" w:fill="FFFFFF"/>
        </w:rPr>
        <w:t>一、代理机构组织磋商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1、本次竞争性磋商依据《中华人民共和国政府采购法》、《政府采购竞争性磋商采购方式管理暂行办法》及有关法规成立磋商小组。磋商小组由3人以上单数组成。</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2、磋商小组的职责：</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（1）磋商小组成员应当按照客观、公正、审慎的原则，根据磋商文件规定的评审程序、评审方法和评审标准进行独立评审。</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（2）磋商小组成员应当遵守评审工作纪律，不得泄露评审情况和评审中获悉的商业秘密，对个人的评审意见承担法律责任；</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（3）磋商小组成员在评审过程中发现供应商有行贿、提供虚假材料或者串通等违法行为的，应当及时向财政部门报告。</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（4）磋商小组成员在评审过程中受到非法干涉的，应当及时向财政、监察等部门举报。</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（5）配合采购单位答复供应商提出的质疑；配合财政部门的投诉处理和监督检查工作。</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3、评审有关记录由磋商小组成员签名，存档备查。</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4、供应商的法定代表人或被授权人须持身份证准时参加磋商开标会。</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二、磋商的原则及方法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1、磋商小组依据《中华人民共和国政府采购法》、《政府采购竞争性磋商采购方式管理暂行办法》以及有关政府采购的相关法规，遵循“公开、公平、公正、择优、信用”的原则进行磋商评审。</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2、磋商小组将按照竞争性磋商文件的规定，独立对每个进入打分程序的有效投标供应商的响应文件的技术部分以打分的形式进行评审和评价。技术分取算术平均值（计算结果均四舍五入保留两位小数）。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4、除非在磋商中磋商小组对采购单位需求内容作了调整增加，或对采购内容作了实质性变更，否则</w:t>
      </w:r>
      <w:r>
        <w:rPr>
          <w:rFonts w:hint="eastAsia" w:ascii="Times New Roman" w:hAnsi="Times New Roman" w:eastAsia="宋体" w:cs="宋体"/>
          <w:b/>
          <w:sz w:val="24"/>
          <w:szCs w:val="24"/>
        </w:rPr>
        <w:t>采购单位不接受供应商高于自己前一轮的磋商报价</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5、对于在磋商顺利开始后至最终报价前，根据磋商情况退出磋商的供应商，须以书面形式说明退出磋商的原因，经磋商小组同意可以退出磋商。</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6、</w:t>
      </w:r>
      <w:r>
        <w:rPr>
          <w:rFonts w:hint="eastAsia" w:ascii="Times New Roman" w:hAnsi="Times New Roman" w:eastAsia="宋体"/>
          <w:sz w:val="24"/>
          <w:szCs w:val="24"/>
        </w:rPr>
        <w:t>单位负责人为同一人或者存在直接控股、管理关系的不同供应商，都不得在同一采购项目相同标段中同时参加磋商，一经发现，将视同围标处理。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8、若采购过程中符合要求的供应商只有两家，则由磋商小组集体讨论决定是否继续进行竞争性磋商采购活动；若采购过程中符合要求的供应商只有一家，则终止本次竞争性磋商采购活动，重新开展采购活动。</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三、磋商评定结果的方法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b/>
          <w:sz w:val="24"/>
          <w:szCs w:val="24"/>
          <w:u w:val="single"/>
        </w:rPr>
        <w:t>经磋商确定最终采购需求和提交最后报价的供应商后，</w:t>
      </w:r>
      <w:r>
        <w:rPr>
          <w:rFonts w:hint="eastAsia" w:ascii="Times New Roman" w:hAnsi="Times New Roman" w:eastAsia="宋体" w:cs="宋体"/>
          <w:sz w:val="24"/>
          <w:szCs w:val="24"/>
        </w:rPr>
        <w:t>由磋商小组采用综合评分法</w:t>
      </w:r>
      <w:r>
        <w:rPr>
          <w:rFonts w:hint="eastAsia" w:ascii="Times New Roman" w:hAnsi="Times New Roman" w:eastAsia="宋体" w:cs="宋体"/>
          <w:b/>
          <w:sz w:val="24"/>
          <w:szCs w:val="24"/>
          <w:u w:val="single"/>
        </w:rPr>
        <w:t>对提交最后报价的供应商的响应文件和最后报价</w:t>
      </w:r>
      <w:r>
        <w:rPr>
          <w:rFonts w:hint="eastAsia" w:ascii="Times New Roman" w:hAnsi="Times New Roman" w:eastAsia="宋体" w:cs="宋体"/>
          <w:sz w:val="24"/>
          <w:szCs w:val="24"/>
        </w:rPr>
        <w:t>进行综合评分。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2、评审时，磋商小组各成员应当独立对每个有效响应的文件进行评价、打分，然后汇总每个供应商每项评分因素的得分（计算结果均四舍五入保留两位小数）。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3、本次项目磋商的技术和报价评审总分值为100分。两部分评审因素比重如下：</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技术分值占总分值的比重为</w:t>
      </w:r>
      <w:r>
        <w:rPr>
          <w:rFonts w:hint="eastAsia" w:ascii="Times New Roman" w:hAnsi="Times New Roman" w:eastAsia="宋体" w:cs="宋体"/>
          <w:b/>
          <w:sz w:val="24"/>
          <w:szCs w:val="24"/>
          <w:u w:val="single"/>
        </w:rPr>
        <w:t>80%（权重）</w:t>
      </w:r>
      <w:r>
        <w:rPr>
          <w:rFonts w:hint="eastAsia" w:ascii="Times New Roman" w:hAnsi="Times New Roman" w:eastAsia="宋体" w:cs="宋体"/>
          <w:sz w:val="24"/>
          <w:szCs w:val="24"/>
        </w:rPr>
        <w:t>（四舍五入保留两位小数）；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报价分值占总分值的比重为</w:t>
      </w:r>
      <w:r>
        <w:rPr>
          <w:rFonts w:hint="eastAsia" w:ascii="Times New Roman" w:hAnsi="Times New Roman" w:eastAsia="宋体" w:cs="宋体"/>
          <w:b/>
          <w:sz w:val="24"/>
          <w:szCs w:val="24"/>
          <w:u w:val="single"/>
        </w:rPr>
        <w:t>20%（权重）</w:t>
      </w:r>
      <w:r>
        <w:rPr>
          <w:rFonts w:hint="eastAsia" w:ascii="Times New Roman" w:hAnsi="Times New Roman" w:eastAsia="宋体" w:cs="宋体"/>
          <w:sz w:val="24"/>
          <w:szCs w:val="24"/>
        </w:rPr>
        <w:t>（四舍五入保留两位小数）。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4、技术分按算术平均值计算，分值四舍五入保留两位小数。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5、报价分统一采用低价优先法计算直接取得，与技术分相加为供应商的综合得分（四舍五入保留两位小数）。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6、综合得分最高的供应商推荐为项目预成交人并出具评审磋商报告。</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7、确定成交候选人的特殊情况处理：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（1）若总分相同，则按最终报价响应得分高者优先中标。</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（2）若总分且最终报价响应得分相同，则采取现场抽签的方式确定（投标供应商的抽签顺序分别为各投标供应商递交响应文件签到顺序号）。</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8、磋商评审时，评委对评审的细则若有争议，由磋商小组集体讨论确定，并对未尽情况有最终解释权。</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9、对落标的供应商不做落标原因的解释。</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四、综合评分评审标准</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（一）技术分：（80分）</w:t>
      </w:r>
    </w:p>
    <w:tbl>
      <w:tblPr>
        <w:tblStyle w:val="18"/>
        <w:tblW w:w="9854" w:type="dxa"/>
        <w:jc w:val="center"/>
        <w:tblLayout w:type="fixed"/>
        <w:tblCellMar>
          <w:top w:w="0" w:type="dxa"/>
          <w:left w:w="108" w:type="dxa"/>
          <w:bottom w:w="0" w:type="dxa"/>
          <w:right w:w="108" w:type="dxa"/>
        </w:tblCellMar>
      </w:tblPr>
      <w:tblGrid>
        <w:gridCol w:w="656"/>
        <w:gridCol w:w="1324"/>
        <w:gridCol w:w="7200"/>
        <w:gridCol w:w="674"/>
      </w:tblGrid>
      <w:tr>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cs="仿宋"/>
                <w:sz w:val="20"/>
                <w:szCs w:val="21"/>
              </w:rPr>
            </w:pPr>
            <w:r>
              <w:rPr>
                <w:rFonts w:hint="eastAsia" w:ascii="Times New Roman" w:hAnsi="Times New Roman" w:eastAsia="宋体"/>
                <w:szCs w:val="21"/>
              </w:rPr>
              <w:t>序号</w:t>
            </w:r>
          </w:p>
        </w:tc>
        <w:tc>
          <w:tcPr>
            <w:tcW w:w="1324" w:type="dxa"/>
            <w:tcBorders>
              <w:top w:val="single" w:color="auto" w:sz="4" w:space="0"/>
              <w:left w:val="nil"/>
              <w:bottom w:val="single" w:color="auto" w:sz="4" w:space="0"/>
              <w:right w:val="single" w:color="auto" w:sz="4" w:space="0"/>
            </w:tcBorders>
            <w:vAlign w:val="center"/>
          </w:tcPr>
          <w:p>
            <w:pPr>
              <w:spacing w:line="360" w:lineRule="auto"/>
              <w:textAlignment w:val="baseline"/>
              <w:rPr>
                <w:rFonts w:ascii="Times New Roman" w:hAnsi="Times New Roman" w:eastAsia="宋体" w:cs="仿宋"/>
                <w:sz w:val="20"/>
                <w:szCs w:val="21"/>
              </w:rPr>
            </w:pPr>
            <w:r>
              <w:rPr>
                <w:rFonts w:hint="eastAsia" w:ascii="Times New Roman" w:hAnsi="Times New Roman" w:eastAsia="宋体"/>
                <w:szCs w:val="21"/>
              </w:rPr>
              <w:t>评审内容</w:t>
            </w:r>
          </w:p>
        </w:tc>
        <w:tc>
          <w:tcPr>
            <w:tcW w:w="7200"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Times New Roman" w:hAnsi="Times New Roman" w:eastAsia="宋体" w:cs="仿宋"/>
                <w:sz w:val="20"/>
                <w:szCs w:val="21"/>
              </w:rPr>
            </w:pPr>
            <w:r>
              <w:rPr>
                <w:rFonts w:hint="eastAsia" w:ascii="Times New Roman" w:hAnsi="Times New Roman" w:eastAsia="宋体"/>
                <w:szCs w:val="21"/>
              </w:rPr>
              <w:t>评审细则</w:t>
            </w:r>
          </w:p>
        </w:tc>
        <w:tc>
          <w:tcPr>
            <w:tcW w:w="674" w:type="dxa"/>
            <w:tcBorders>
              <w:top w:val="single" w:color="auto" w:sz="4" w:space="0"/>
              <w:left w:val="nil"/>
              <w:bottom w:val="single" w:color="auto" w:sz="4" w:space="0"/>
              <w:right w:val="single" w:color="auto" w:sz="4" w:space="0"/>
            </w:tcBorders>
            <w:vAlign w:val="center"/>
          </w:tcPr>
          <w:p>
            <w:pPr>
              <w:spacing w:line="360" w:lineRule="auto"/>
              <w:textAlignment w:val="baseline"/>
              <w:rPr>
                <w:rFonts w:ascii="Times New Roman" w:hAnsi="Times New Roman" w:eastAsia="宋体" w:cs="仿宋"/>
                <w:sz w:val="20"/>
                <w:szCs w:val="21"/>
              </w:rPr>
            </w:pPr>
            <w:r>
              <w:rPr>
                <w:rFonts w:hint="eastAsia" w:ascii="Times New Roman" w:hAnsi="Times New Roman" w:eastAsia="宋体" w:cs="仿宋"/>
                <w:szCs w:val="21"/>
              </w:rPr>
              <w:t>分值</w:t>
            </w:r>
          </w:p>
        </w:tc>
      </w:tr>
      <w:tr>
        <w:trPr>
          <w:trHeight w:val="1938" w:hRule="atLeast"/>
          <w:jc w:val="center"/>
        </w:trPr>
        <w:tc>
          <w:tcPr>
            <w:tcW w:w="656" w:type="dxa"/>
            <w:tcBorders>
              <w:top w:val="single" w:color="auto" w:sz="4" w:space="0"/>
              <w:left w:val="single" w:color="auto" w:sz="4" w:space="0"/>
              <w:right w:val="single" w:color="auto" w:sz="4" w:space="0"/>
            </w:tcBorders>
            <w:vAlign w:val="center"/>
          </w:tcPr>
          <w:p>
            <w:pPr>
              <w:spacing w:line="360" w:lineRule="auto"/>
              <w:jc w:val="center"/>
              <w:textAlignment w:val="baseline"/>
              <w:rPr>
                <w:rFonts w:ascii="Times New Roman" w:hAnsi="Times New Roman" w:eastAsia="宋体" w:cs="仿宋"/>
                <w:sz w:val="24"/>
                <w:szCs w:val="24"/>
                <w:highlight w:val="none"/>
              </w:rPr>
            </w:pPr>
            <w:r>
              <w:rPr>
                <w:rFonts w:hint="eastAsia" w:ascii="Times New Roman" w:hAnsi="Times New Roman" w:eastAsia="宋体" w:cs="仿宋"/>
                <w:sz w:val="24"/>
                <w:szCs w:val="24"/>
                <w:highlight w:val="none"/>
              </w:rPr>
              <w:t>1</w:t>
            </w:r>
          </w:p>
        </w:tc>
        <w:tc>
          <w:tcPr>
            <w:tcW w:w="1324" w:type="dxa"/>
            <w:tcBorders>
              <w:top w:val="single" w:color="auto" w:sz="4" w:space="0"/>
              <w:left w:val="nil"/>
              <w:right w:val="single" w:color="auto" w:sz="4" w:space="0"/>
            </w:tcBorders>
            <w:vAlign w:val="center"/>
          </w:tcPr>
          <w:p>
            <w:pPr>
              <w:rPr>
                <w:rFonts w:ascii="Times New Roman" w:hAnsi="Times New Roman" w:eastAsia="宋体"/>
                <w:sz w:val="24"/>
                <w:szCs w:val="24"/>
                <w:highlight w:val="none"/>
              </w:rPr>
            </w:pPr>
            <w:r>
              <w:rPr>
                <w:rFonts w:hint="eastAsia" w:ascii="Times New Roman" w:hAnsi="Times New Roman" w:eastAsia="宋体"/>
                <w:sz w:val="24"/>
                <w:szCs w:val="24"/>
                <w:highlight w:val="none"/>
              </w:rPr>
              <w:t>综合实力</w:t>
            </w:r>
          </w:p>
        </w:tc>
        <w:tc>
          <w:tcPr>
            <w:tcW w:w="7200" w:type="dxa"/>
            <w:tcBorders>
              <w:top w:val="single" w:color="auto" w:sz="4" w:space="0"/>
              <w:left w:val="nil"/>
              <w:right w:val="single" w:color="auto" w:sz="4" w:space="0"/>
            </w:tcBorders>
            <w:vAlign w:val="center"/>
          </w:tcPr>
          <w:p>
            <w:pPr>
              <w:snapToGrid w:val="0"/>
              <w:spacing w:line="400" w:lineRule="exact"/>
              <w:rPr>
                <w:rFonts w:eastAsia="宋体"/>
                <w:sz w:val="24"/>
                <w:szCs w:val="24"/>
                <w:highlight w:val="none"/>
              </w:rPr>
            </w:pPr>
            <w:r>
              <w:rPr>
                <w:rFonts w:ascii="Times New Roman" w:hAnsi="Times New Roman" w:eastAsia="宋体" w:cs="Times New Roman"/>
                <w:sz w:val="24"/>
                <w:szCs w:val="24"/>
                <w:highlight w:val="none"/>
              </w:rPr>
              <w:t>1.供应商获得质量管理体系认证、环境管理体系认证、职业健康安全管理体系认证且证书在有效期内的，每提供1份证书得</w:t>
            </w:r>
            <w:r>
              <w:rPr>
                <w:rFonts w:hint="eastAsia" w:ascii="Times New Roman" w:hAnsi="Times New Roman" w:eastAsia="宋体" w:cs="Times New Roman"/>
                <w:sz w:val="24"/>
                <w:szCs w:val="24"/>
                <w:highlight w:val="none"/>
                <w:lang w:val="en-US" w:eastAsia="zh-CN"/>
              </w:rPr>
              <w:t>1</w:t>
            </w:r>
            <w:r>
              <w:rPr>
                <w:rFonts w:ascii="Times New Roman" w:hAnsi="Times New Roman" w:eastAsia="宋体" w:cs="Times New Roman"/>
                <w:sz w:val="24"/>
                <w:szCs w:val="24"/>
                <w:highlight w:val="none"/>
              </w:rPr>
              <w:t>分，本项最高得</w:t>
            </w:r>
            <w:r>
              <w:rPr>
                <w:rFonts w:hint="eastAsia" w:ascii="Times New Roman" w:hAnsi="Times New Roman" w:eastAsia="宋体" w:cs="Times New Roman"/>
                <w:sz w:val="24"/>
                <w:szCs w:val="24"/>
                <w:highlight w:val="none"/>
                <w:lang w:val="en-US" w:eastAsia="zh-CN"/>
              </w:rPr>
              <w:t>3</w:t>
            </w:r>
            <w:r>
              <w:rPr>
                <w:rFonts w:ascii="Times New Roman" w:hAnsi="Times New Roman" w:eastAsia="宋体" w:cs="Times New Roman"/>
                <w:sz w:val="24"/>
                <w:szCs w:val="24"/>
                <w:highlight w:val="none"/>
              </w:rPr>
              <w:t>分。（提供证书扫描件加盖供应商公章）</w:t>
            </w:r>
          </w:p>
          <w:p>
            <w:pPr>
              <w:snapToGrid w:val="0"/>
              <w:spacing w:line="400" w:lineRule="exact"/>
              <w:rPr>
                <w:rFonts w:eastAsia="宋体"/>
                <w:sz w:val="24"/>
                <w:szCs w:val="24"/>
                <w:highlight w:val="none"/>
              </w:rPr>
            </w:pPr>
            <w:r>
              <w:rPr>
                <w:rFonts w:ascii="Times New Roman" w:hAnsi="Times New Roman" w:eastAsia="宋体" w:cs="Times New Roman"/>
                <w:sz w:val="24"/>
                <w:szCs w:val="24"/>
                <w:highlight w:val="none"/>
              </w:rPr>
              <w:t>2.供应商主持的省部级及以上内部控制相关研究项目或内部控制相关研究成果获省部级及以上奖项的，每提供1个得</w:t>
            </w:r>
            <w:r>
              <w:rPr>
                <w:rFonts w:hint="eastAsia" w:ascii="Times New Roman" w:hAnsi="Times New Roman" w:eastAsia="宋体" w:cs="Times New Roman"/>
                <w:sz w:val="24"/>
                <w:szCs w:val="24"/>
                <w:highlight w:val="none"/>
                <w:lang w:val="en-US" w:eastAsia="zh-CN"/>
              </w:rPr>
              <w:t>1</w:t>
            </w:r>
            <w:r>
              <w:rPr>
                <w:rFonts w:ascii="Times New Roman" w:hAnsi="Times New Roman" w:eastAsia="宋体" w:cs="Times New Roman"/>
                <w:sz w:val="24"/>
                <w:szCs w:val="24"/>
                <w:highlight w:val="none"/>
              </w:rPr>
              <w:t>分，本项最高得</w:t>
            </w:r>
            <w:r>
              <w:rPr>
                <w:rFonts w:hint="eastAsia" w:ascii="Times New Roman" w:hAnsi="Times New Roman" w:eastAsia="宋体" w:cs="Times New Roman"/>
                <w:sz w:val="24"/>
                <w:szCs w:val="24"/>
                <w:highlight w:val="none"/>
                <w:lang w:val="en-US" w:eastAsia="zh-CN"/>
              </w:rPr>
              <w:t>2</w:t>
            </w:r>
            <w:r>
              <w:rPr>
                <w:rFonts w:ascii="Times New Roman" w:hAnsi="Times New Roman" w:eastAsia="宋体" w:cs="Times New Roman"/>
                <w:sz w:val="24"/>
                <w:szCs w:val="24"/>
                <w:highlight w:val="none"/>
              </w:rPr>
              <w:t>分。（提供证书扫描件加盖供应商公章）</w:t>
            </w:r>
          </w:p>
          <w:p>
            <w:pPr>
              <w:rPr>
                <w:rFonts w:ascii="Times New Roman" w:hAnsi="Times New Roman" w:eastAsia="宋体"/>
                <w:sz w:val="24"/>
                <w:szCs w:val="24"/>
                <w:highlight w:val="none"/>
              </w:rPr>
            </w:pPr>
            <w:r>
              <w:rPr>
                <w:rFonts w:ascii="Times New Roman" w:hAnsi="Times New Roman" w:eastAsia="宋体" w:cs="Times New Roman"/>
                <w:sz w:val="24"/>
                <w:szCs w:val="24"/>
                <w:highlight w:val="none"/>
              </w:rPr>
              <w:t>3.</w:t>
            </w:r>
            <w:r>
              <w:rPr>
                <w:rFonts w:ascii="Times New Roman" w:hAnsi="Times New Roman" w:eastAsia="宋体" w:cs="Times New Roman"/>
                <w:sz w:val="24"/>
                <w:szCs w:val="24"/>
                <w:highlight w:val="none"/>
                <w:lang w:eastAsia="zh-Hans"/>
              </w:rPr>
              <w:t>供应商</w:t>
            </w:r>
            <w:r>
              <w:rPr>
                <w:rFonts w:ascii="Times New Roman" w:hAnsi="Times New Roman" w:eastAsia="宋体" w:cs="Times New Roman"/>
                <w:sz w:val="24"/>
                <w:szCs w:val="24"/>
                <w:highlight w:val="none"/>
              </w:rPr>
              <w:t>主持完成卫生系统省级及以上行业协会课题研究的</w:t>
            </w:r>
            <w:r>
              <w:rPr>
                <w:rFonts w:hint="eastAsia" w:ascii="Times New Roman" w:hAnsi="Times New Roman" w:eastAsia="宋体" w:cs="Times New Roman"/>
                <w:sz w:val="24"/>
                <w:szCs w:val="24"/>
                <w:highlight w:val="none"/>
                <w:lang w:val="en-US" w:eastAsia="zh-CN"/>
              </w:rPr>
              <w:t>,</w:t>
            </w:r>
            <w:r>
              <w:rPr>
                <w:rFonts w:ascii="Times New Roman" w:hAnsi="Times New Roman" w:eastAsia="宋体" w:cs="Times New Roman"/>
                <w:sz w:val="24"/>
                <w:szCs w:val="24"/>
                <w:highlight w:val="none"/>
              </w:rPr>
              <w:t>每提供1个得</w:t>
            </w:r>
            <w:r>
              <w:rPr>
                <w:rFonts w:hint="eastAsia" w:ascii="Times New Roman" w:hAnsi="Times New Roman" w:eastAsia="宋体" w:cs="Times New Roman"/>
                <w:sz w:val="24"/>
                <w:szCs w:val="24"/>
                <w:highlight w:val="none"/>
                <w:lang w:val="en-US" w:eastAsia="zh-CN"/>
              </w:rPr>
              <w:t>1</w:t>
            </w:r>
            <w:r>
              <w:rPr>
                <w:rFonts w:ascii="Times New Roman" w:hAnsi="Times New Roman" w:eastAsia="宋体" w:cs="Times New Roman"/>
                <w:sz w:val="24"/>
                <w:szCs w:val="24"/>
                <w:highlight w:val="none"/>
              </w:rPr>
              <w:t>分，</w:t>
            </w:r>
            <w:r>
              <w:rPr>
                <w:rFonts w:ascii="Times New Roman" w:hAnsi="Times New Roman" w:eastAsia="宋体" w:cs="Times New Roman"/>
                <w:sz w:val="24"/>
                <w:szCs w:val="24"/>
                <w:highlight w:val="none"/>
                <w:lang w:eastAsia="zh-Hans"/>
              </w:rPr>
              <w:t>本项最高得</w:t>
            </w:r>
            <w:r>
              <w:rPr>
                <w:rFonts w:hint="eastAsia" w:ascii="Times New Roman" w:hAnsi="Times New Roman" w:eastAsia="宋体" w:cs="Times New Roman"/>
                <w:sz w:val="24"/>
                <w:szCs w:val="24"/>
                <w:highlight w:val="none"/>
                <w:lang w:val="en-US" w:eastAsia="zh-CN"/>
              </w:rPr>
              <w:t>1</w:t>
            </w:r>
            <w:r>
              <w:rPr>
                <w:rFonts w:ascii="Times New Roman" w:hAnsi="Times New Roman" w:eastAsia="宋体" w:cs="Times New Roman"/>
                <w:sz w:val="24"/>
                <w:szCs w:val="24"/>
                <w:highlight w:val="none"/>
                <w:lang w:eastAsia="zh-Hans"/>
              </w:rPr>
              <w:t>分。（</w:t>
            </w:r>
            <w:r>
              <w:rPr>
                <w:rFonts w:ascii="Times New Roman" w:hAnsi="Times New Roman" w:eastAsia="宋体" w:cs="Times New Roman"/>
                <w:sz w:val="24"/>
                <w:szCs w:val="24"/>
                <w:highlight w:val="none"/>
              </w:rPr>
              <w:t>提供</w:t>
            </w:r>
            <w:r>
              <w:rPr>
                <w:rFonts w:ascii="Times New Roman" w:hAnsi="Times New Roman" w:eastAsia="宋体" w:cs="Times New Roman"/>
                <w:sz w:val="24"/>
                <w:szCs w:val="24"/>
                <w:highlight w:val="none"/>
                <w:lang w:eastAsia="zh-Hans"/>
              </w:rPr>
              <w:t>课题立项书</w:t>
            </w:r>
            <w:r>
              <w:rPr>
                <w:rFonts w:ascii="Times New Roman" w:hAnsi="Times New Roman" w:eastAsia="宋体" w:cs="Times New Roman"/>
                <w:sz w:val="24"/>
                <w:szCs w:val="24"/>
                <w:highlight w:val="none"/>
              </w:rPr>
              <w:t>及结项材料加盖供应商公章）</w:t>
            </w:r>
          </w:p>
        </w:tc>
        <w:tc>
          <w:tcPr>
            <w:tcW w:w="674" w:type="dxa"/>
            <w:tcBorders>
              <w:top w:val="single" w:color="auto" w:sz="4" w:space="0"/>
              <w:left w:val="nil"/>
              <w:right w:val="single" w:color="auto" w:sz="4" w:space="0"/>
            </w:tcBorders>
            <w:vAlign w:val="center"/>
          </w:tcPr>
          <w:p>
            <w:pPr>
              <w:spacing w:line="360" w:lineRule="auto"/>
              <w:jc w:val="center"/>
              <w:textAlignment w:val="baseline"/>
              <w:rPr>
                <w:rFonts w:hint="eastAsia" w:ascii="Times New Roman" w:hAnsi="Times New Roman" w:eastAsia="宋体" w:cs="仿宋"/>
                <w:sz w:val="24"/>
                <w:szCs w:val="24"/>
                <w:lang w:eastAsia="zh-CN"/>
              </w:rPr>
            </w:pPr>
            <w:r>
              <w:rPr>
                <w:rFonts w:hint="eastAsia" w:ascii="Times New Roman" w:hAnsi="Times New Roman" w:eastAsia="宋体" w:cs="仿宋"/>
                <w:sz w:val="24"/>
                <w:szCs w:val="24"/>
                <w:lang w:val="en-US" w:eastAsia="zh-CN"/>
              </w:rPr>
              <w:t>6</w:t>
            </w:r>
          </w:p>
        </w:tc>
      </w:tr>
      <w:tr>
        <w:tblPrEx>
          <w:tblCellMar>
            <w:top w:w="0" w:type="dxa"/>
            <w:left w:w="108" w:type="dxa"/>
            <w:bottom w:w="0" w:type="dxa"/>
            <w:right w:w="108" w:type="dxa"/>
          </w:tblCellMar>
        </w:tblPrEx>
        <w:trPr>
          <w:trHeight w:val="3809" w:hRule="atLeast"/>
          <w:jc w:val="center"/>
        </w:trPr>
        <w:tc>
          <w:tcPr>
            <w:tcW w:w="656" w:type="dxa"/>
            <w:tcBorders>
              <w:top w:val="single" w:color="auto" w:sz="4" w:space="0"/>
              <w:left w:val="single" w:color="auto" w:sz="4" w:space="0"/>
              <w:right w:val="single" w:color="auto" w:sz="4" w:space="0"/>
            </w:tcBorders>
            <w:vAlign w:val="center"/>
          </w:tcPr>
          <w:p>
            <w:pPr>
              <w:spacing w:line="360" w:lineRule="auto"/>
              <w:jc w:val="center"/>
              <w:textAlignment w:val="baseline"/>
              <w:rPr>
                <w:rFonts w:ascii="Times New Roman" w:hAnsi="Times New Roman" w:eastAsia="宋体" w:cs="仿宋"/>
                <w:sz w:val="24"/>
                <w:szCs w:val="24"/>
                <w:highlight w:val="none"/>
              </w:rPr>
            </w:pPr>
            <w:r>
              <w:rPr>
                <w:rFonts w:hint="eastAsia" w:ascii="Times New Roman" w:hAnsi="Times New Roman" w:eastAsia="宋体" w:cs="仿宋"/>
                <w:sz w:val="24"/>
                <w:szCs w:val="24"/>
                <w:highlight w:val="none"/>
              </w:rPr>
              <w:t>2</w:t>
            </w:r>
          </w:p>
        </w:tc>
        <w:tc>
          <w:tcPr>
            <w:tcW w:w="1324" w:type="dxa"/>
            <w:tcBorders>
              <w:top w:val="single" w:color="auto" w:sz="4" w:space="0"/>
              <w:left w:val="nil"/>
              <w:right w:val="single" w:color="auto" w:sz="4" w:space="0"/>
            </w:tcBorders>
            <w:vAlign w:val="center"/>
          </w:tcPr>
          <w:p>
            <w:pPr>
              <w:rPr>
                <w:rFonts w:ascii="Times New Roman" w:hAnsi="Times New Roman" w:eastAsia="宋体"/>
                <w:sz w:val="24"/>
                <w:szCs w:val="24"/>
                <w:highlight w:val="none"/>
              </w:rPr>
            </w:pPr>
            <w:r>
              <w:rPr>
                <w:rFonts w:hint="eastAsia" w:ascii="Times New Roman" w:hAnsi="Times New Roman" w:eastAsia="宋体"/>
                <w:sz w:val="24"/>
                <w:szCs w:val="24"/>
                <w:highlight w:val="none"/>
              </w:rPr>
              <w:t>业绩</w:t>
            </w:r>
          </w:p>
        </w:tc>
        <w:tc>
          <w:tcPr>
            <w:tcW w:w="7200" w:type="dxa"/>
            <w:tcBorders>
              <w:top w:val="single" w:color="auto" w:sz="4" w:space="0"/>
              <w:left w:val="nil"/>
              <w:right w:val="single" w:color="auto" w:sz="4" w:space="0"/>
            </w:tcBorders>
            <w:vAlign w:val="center"/>
          </w:tcPr>
          <w:p>
            <w:pPr>
              <w:numPr>
                <w:ilvl w:val="0"/>
                <w:numId w:val="0"/>
              </w:numPr>
              <w:snapToGrid w:val="0"/>
              <w:spacing w:line="400" w:lineRule="exact"/>
              <w:ind w:leftChars="0"/>
              <w:rPr>
                <w:rFonts w:ascii="Times New Roman" w:hAnsi="Times New Roman" w:eastAsia="宋体"/>
                <w:sz w:val="24"/>
                <w:szCs w:val="24"/>
                <w:highlight w:val="none"/>
              </w:rPr>
            </w:pPr>
            <w:r>
              <w:rPr>
                <w:rFonts w:hint="eastAsia" w:ascii="Times New Roman" w:hAnsi="Times New Roman" w:eastAsia="宋体"/>
                <w:sz w:val="24"/>
                <w:szCs w:val="24"/>
                <w:highlight w:val="none"/>
                <w:lang w:val="en-US" w:eastAsia="zh-CN"/>
              </w:rPr>
              <w:t>1.</w:t>
            </w:r>
            <w:r>
              <w:rPr>
                <w:rFonts w:hint="eastAsia" w:ascii="Times New Roman" w:hAnsi="Times New Roman" w:eastAsia="宋体"/>
                <w:sz w:val="24"/>
                <w:szCs w:val="24"/>
                <w:highlight w:val="none"/>
              </w:rPr>
              <w:t>供应商提供2019年1月1日以来（以合同签订时间为准）为行政事业单位完成类似内控体系建设项目业绩，有1个得2分，本项最高得10分。（提供类似业绩合同及发票复印件，均加盖供应商公章，未提供或未完全提供证明材料的，不得分）</w:t>
            </w:r>
          </w:p>
          <w:p>
            <w:pPr>
              <w:numPr>
                <w:ilvl w:val="0"/>
                <w:numId w:val="0"/>
              </w:numPr>
              <w:snapToGrid w:val="0"/>
              <w:spacing w:line="400" w:lineRule="exact"/>
              <w:ind w:leftChars="0"/>
              <w:rPr>
                <w:rFonts w:ascii="Times New Roman" w:hAnsi="Times New Roman" w:eastAsia="宋体"/>
                <w:sz w:val="24"/>
                <w:szCs w:val="24"/>
                <w:highlight w:val="none"/>
              </w:rPr>
            </w:pPr>
            <w:r>
              <w:rPr>
                <w:rFonts w:hint="eastAsia" w:ascii="Times New Roman" w:hAnsi="Times New Roman" w:eastAsia="宋体"/>
                <w:sz w:val="24"/>
                <w:szCs w:val="24"/>
                <w:highlight w:val="none"/>
                <w:lang w:val="en-US" w:eastAsia="zh-CN"/>
              </w:rPr>
              <w:t>2.</w:t>
            </w:r>
            <w:r>
              <w:rPr>
                <w:rFonts w:hint="eastAsia" w:ascii="Times New Roman" w:hAnsi="Times New Roman" w:eastAsia="宋体"/>
                <w:sz w:val="24"/>
                <w:szCs w:val="24"/>
                <w:highlight w:val="none"/>
              </w:rPr>
              <w:t>本项目负责人2019年1月1日以来（以合同签订时间为准）负责过类似内控体系建设工作，其中，公立三甲医院有1个得4分，非公立三甲医院有1个得3分，其他单位有1个得2分，本项最高得16分。（提供项目负责人参与并签署的同类项目合同复印件作为证明，复印件加盖供应商公章，未提供或未完全提供证明材料的，不得分）（项目负责人业绩与供应商业绩同一项目不重复计分）</w:t>
            </w:r>
          </w:p>
        </w:tc>
        <w:tc>
          <w:tcPr>
            <w:tcW w:w="674" w:type="dxa"/>
            <w:tcBorders>
              <w:top w:val="single" w:color="auto" w:sz="4" w:space="0"/>
              <w:left w:val="nil"/>
              <w:right w:val="single" w:color="auto" w:sz="4" w:space="0"/>
            </w:tcBorders>
            <w:vAlign w:val="center"/>
          </w:tcPr>
          <w:p>
            <w:pPr>
              <w:spacing w:line="360" w:lineRule="auto"/>
              <w:jc w:val="center"/>
              <w:textAlignment w:val="baseline"/>
              <w:rPr>
                <w:rFonts w:hint="default" w:ascii="Times New Roman" w:hAnsi="Times New Roman" w:eastAsia="宋体" w:cs="仿宋"/>
                <w:sz w:val="24"/>
                <w:szCs w:val="24"/>
                <w:highlight w:val="none"/>
                <w:lang w:val="en-US" w:eastAsia="zh-CN"/>
              </w:rPr>
            </w:pPr>
            <w:r>
              <w:rPr>
                <w:rFonts w:hint="eastAsia" w:ascii="Times New Roman" w:hAnsi="Times New Roman" w:eastAsia="宋体" w:cs="仿宋"/>
                <w:sz w:val="24"/>
                <w:szCs w:val="24"/>
                <w:highlight w:val="none"/>
                <w:lang w:val="en-US" w:eastAsia="zh-CN"/>
              </w:rPr>
              <w:t>26</w:t>
            </w:r>
          </w:p>
        </w:tc>
      </w:tr>
      <w:tr>
        <w:tblPrEx>
          <w:tblCellMar>
            <w:top w:w="0" w:type="dxa"/>
            <w:left w:w="108" w:type="dxa"/>
            <w:bottom w:w="0" w:type="dxa"/>
            <w:right w:w="108" w:type="dxa"/>
          </w:tblCellMar>
        </w:tblPrEx>
        <w:trPr>
          <w:trHeight w:val="2984"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cs="仿宋"/>
                <w:sz w:val="24"/>
                <w:szCs w:val="24"/>
                <w:highlight w:val="none"/>
              </w:rPr>
            </w:pPr>
            <w:r>
              <w:rPr>
                <w:rFonts w:hint="eastAsia" w:ascii="Times New Roman" w:hAnsi="Times New Roman" w:eastAsia="宋体" w:cs="仿宋"/>
                <w:sz w:val="24"/>
                <w:szCs w:val="24"/>
                <w:highlight w:val="none"/>
              </w:rPr>
              <w:t>3</w:t>
            </w:r>
          </w:p>
        </w:tc>
        <w:tc>
          <w:tcPr>
            <w:tcW w:w="1324" w:type="dxa"/>
            <w:tcBorders>
              <w:top w:val="single" w:color="auto" w:sz="4" w:space="0"/>
              <w:left w:val="nil"/>
              <w:bottom w:val="single" w:color="auto" w:sz="4" w:space="0"/>
              <w:right w:val="single" w:color="auto" w:sz="4" w:space="0"/>
            </w:tcBorders>
            <w:vAlign w:val="center"/>
          </w:tcPr>
          <w:p>
            <w:pPr>
              <w:rPr>
                <w:rFonts w:ascii="Times New Roman" w:hAnsi="Times New Roman" w:eastAsia="宋体"/>
                <w:sz w:val="24"/>
                <w:szCs w:val="24"/>
                <w:highlight w:val="none"/>
              </w:rPr>
            </w:pPr>
            <w:r>
              <w:rPr>
                <w:rFonts w:hint="eastAsia" w:ascii="Times New Roman" w:hAnsi="Times New Roman" w:eastAsia="宋体"/>
                <w:sz w:val="24"/>
                <w:szCs w:val="24"/>
                <w:highlight w:val="none"/>
              </w:rPr>
              <w:t>整体服务方案</w:t>
            </w:r>
          </w:p>
        </w:tc>
        <w:tc>
          <w:tcPr>
            <w:tcW w:w="7200" w:type="dxa"/>
            <w:tcBorders>
              <w:top w:val="single" w:color="auto" w:sz="4" w:space="0"/>
              <w:left w:val="nil"/>
              <w:bottom w:val="single" w:color="auto" w:sz="4" w:space="0"/>
              <w:right w:val="single" w:color="auto" w:sz="4" w:space="0"/>
            </w:tcBorders>
            <w:vAlign w:val="center"/>
          </w:tcPr>
          <w:p>
            <w:pPr>
              <w:spacing w:line="360" w:lineRule="exact"/>
              <w:rPr>
                <w:rFonts w:ascii="Times New Roman" w:hAnsi="Times New Roman" w:eastAsia="宋体"/>
                <w:sz w:val="24"/>
                <w:szCs w:val="24"/>
                <w:highlight w:val="none"/>
              </w:rPr>
            </w:pPr>
            <w:r>
              <w:rPr>
                <w:rFonts w:hint="eastAsia" w:ascii="Times New Roman" w:hAnsi="Times New Roman" w:eastAsia="宋体"/>
                <w:sz w:val="24"/>
                <w:szCs w:val="24"/>
                <w:highlight w:val="none"/>
              </w:rPr>
              <w:t>1.项目实施方案要素（人员、时间安排、实施步骤等因素），评委横向对比后打分，0-6分；</w:t>
            </w:r>
          </w:p>
          <w:p>
            <w:pPr>
              <w:spacing w:line="360" w:lineRule="exact"/>
              <w:rPr>
                <w:rFonts w:ascii="Times New Roman" w:hAnsi="Times New Roman" w:eastAsia="宋体"/>
                <w:sz w:val="24"/>
                <w:szCs w:val="24"/>
                <w:highlight w:val="none"/>
              </w:rPr>
            </w:pPr>
            <w:r>
              <w:rPr>
                <w:rFonts w:hint="eastAsia" w:ascii="Times New Roman" w:hAnsi="Times New Roman" w:eastAsia="宋体"/>
                <w:sz w:val="24"/>
                <w:szCs w:val="24"/>
                <w:highlight w:val="none"/>
              </w:rPr>
              <w:t>2.内部控制体系建设内容齐全（管理活动、经济活动）评委横向对比后打分，0-12分；</w:t>
            </w:r>
          </w:p>
          <w:p>
            <w:pPr>
              <w:spacing w:line="360" w:lineRule="exact"/>
              <w:rPr>
                <w:rFonts w:ascii="Times New Roman" w:hAnsi="Times New Roman" w:eastAsia="宋体"/>
                <w:sz w:val="24"/>
                <w:szCs w:val="24"/>
                <w:highlight w:val="none"/>
              </w:rPr>
            </w:pPr>
            <w:r>
              <w:rPr>
                <w:rFonts w:hint="eastAsia" w:ascii="Times New Roman" w:hAnsi="Times New Roman" w:eastAsia="宋体"/>
                <w:sz w:val="24"/>
                <w:szCs w:val="24"/>
                <w:highlight w:val="none"/>
              </w:rPr>
              <w:t>3.内部控制体系建设方法科学（调研方法、流程优化等）评委横向对比后打分，0-6分；</w:t>
            </w:r>
          </w:p>
          <w:p>
            <w:pPr>
              <w:rPr>
                <w:rFonts w:ascii="Times New Roman" w:hAnsi="Times New Roman" w:eastAsia="宋体"/>
                <w:sz w:val="24"/>
                <w:szCs w:val="24"/>
                <w:highlight w:val="none"/>
              </w:rPr>
            </w:pPr>
            <w:r>
              <w:rPr>
                <w:rFonts w:hint="eastAsia" w:ascii="Times New Roman" w:hAnsi="Times New Roman" w:eastAsia="宋体"/>
                <w:sz w:val="24"/>
                <w:szCs w:val="24"/>
                <w:highlight w:val="none"/>
              </w:rPr>
              <w:t>4.内部控制体系建设成果（内部控制手册、风险评估报告）评委横向对比后打分，0-</w:t>
            </w:r>
            <w:r>
              <w:rPr>
                <w:rFonts w:hint="eastAsia" w:ascii="Times New Roman" w:hAnsi="Times New Roman" w:eastAsia="宋体"/>
                <w:sz w:val="24"/>
                <w:szCs w:val="24"/>
                <w:highlight w:val="none"/>
                <w:lang w:val="en-US" w:eastAsia="zh-CN"/>
              </w:rPr>
              <w:t>6</w:t>
            </w:r>
            <w:r>
              <w:rPr>
                <w:rFonts w:hint="eastAsia" w:ascii="Times New Roman" w:hAnsi="Times New Roman" w:eastAsia="宋体"/>
                <w:sz w:val="24"/>
                <w:szCs w:val="24"/>
                <w:highlight w:val="none"/>
              </w:rPr>
              <w:t>分。</w:t>
            </w:r>
          </w:p>
        </w:tc>
        <w:tc>
          <w:tcPr>
            <w:tcW w:w="674"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hint="default" w:ascii="Times New Roman" w:hAnsi="Times New Roman" w:eastAsia="宋体" w:cs="仿宋"/>
                <w:sz w:val="24"/>
                <w:szCs w:val="24"/>
                <w:highlight w:val="none"/>
                <w:lang w:val="en-US" w:eastAsia="zh-CN"/>
              </w:rPr>
            </w:pPr>
            <w:r>
              <w:rPr>
                <w:rFonts w:hint="eastAsia" w:ascii="Times New Roman" w:hAnsi="Times New Roman" w:eastAsia="宋体" w:cs="仿宋"/>
                <w:sz w:val="24"/>
                <w:szCs w:val="24"/>
                <w:highlight w:val="none"/>
                <w:lang w:val="en-US" w:eastAsia="zh-CN"/>
              </w:rPr>
              <w:t>30</w:t>
            </w:r>
          </w:p>
        </w:tc>
      </w:tr>
      <w:tr>
        <w:tblPrEx>
          <w:tblCellMar>
            <w:top w:w="0" w:type="dxa"/>
            <w:left w:w="108" w:type="dxa"/>
            <w:bottom w:w="0" w:type="dxa"/>
            <w:right w:w="108" w:type="dxa"/>
          </w:tblCellMar>
        </w:tblPrEx>
        <w:trPr>
          <w:trHeight w:val="3098"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cs="仿宋"/>
                <w:sz w:val="24"/>
                <w:szCs w:val="24"/>
              </w:rPr>
            </w:pPr>
            <w:r>
              <w:rPr>
                <w:rFonts w:hint="eastAsia" w:ascii="Times New Roman" w:hAnsi="Times New Roman" w:eastAsia="宋体" w:cs="仿宋"/>
                <w:sz w:val="24"/>
                <w:szCs w:val="24"/>
              </w:rPr>
              <w:t>4</w:t>
            </w:r>
          </w:p>
        </w:tc>
        <w:tc>
          <w:tcPr>
            <w:tcW w:w="1324" w:type="dxa"/>
            <w:tcBorders>
              <w:top w:val="single" w:color="auto" w:sz="4" w:space="0"/>
              <w:left w:val="nil"/>
              <w:bottom w:val="single" w:color="auto" w:sz="4" w:space="0"/>
              <w:right w:val="single" w:color="auto" w:sz="4" w:space="0"/>
            </w:tcBorders>
            <w:vAlign w:val="center"/>
          </w:tcPr>
          <w:p>
            <w:pPr>
              <w:rPr>
                <w:rFonts w:ascii="Times New Roman" w:hAnsi="Times New Roman" w:eastAsia="宋体"/>
                <w:sz w:val="24"/>
                <w:szCs w:val="24"/>
              </w:rPr>
            </w:pPr>
            <w:r>
              <w:rPr>
                <w:rFonts w:hint="eastAsia" w:ascii="Times New Roman" w:hAnsi="Times New Roman" w:eastAsia="宋体"/>
                <w:sz w:val="24"/>
                <w:szCs w:val="24"/>
              </w:rPr>
              <w:t>服务团队配备</w:t>
            </w:r>
          </w:p>
        </w:tc>
        <w:tc>
          <w:tcPr>
            <w:tcW w:w="7200" w:type="dxa"/>
            <w:tcBorders>
              <w:top w:val="single" w:color="auto" w:sz="4" w:space="0"/>
              <w:left w:val="nil"/>
              <w:bottom w:val="single" w:color="auto" w:sz="4" w:space="0"/>
              <w:right w:val="single" w:color="auto" w:sz="4" w:space="0"/>
            </w:tcBorders>
            <w:vAlign w:val="center"/>
          </w:tcPr>
          <w:p>
            <w:pPr>
              <w:spacing w:line="360" w:lineRule="exact"/>
              <w:rPr>
                <w:rFonts w:ascii="Times New Roman" w:hAnsi="Times New Roman" w:eastAsia="宋体"/>
                <w:sz w:val="24"/>
                <w:szCs w:val="24"/>
              </w:rPr>
            </w:pPr>
            <w:r>
              <w:rPr>
                <w:rFonts w:hint="eastAsia" w:ascii="Times New Roman" w:hAnsi="Times New Roman" w:eastAsia="宋体"/>
                <w:sz w:val="24"/>
                <w:szCs w:val="24"/>
              </w:rPr>
              <w:t>供应商服务团队人员配置、资质、服务经验方面：</w:t>
            </w:r>
          </w:p>
          <w:p>
            <w:pPr>
              <w:spacing w:line="360" w:lineRule="exact"/>
              <w:rPr>
                <w:rFonts w:ascii="Times New Roman" w:hAnsi="Times New Roman" w:eastAsia="宋体"/>
                <w:sz w:val="24"/>
                <w:szCs w:val="24"/>
                <w:highlight w:val="none"/>
              </w:rPr>
            </w:pPr>
            <w:r>
              <w:rPr>
                <w:rFonts w:hint="eastAsia" w:ascii="Times New Roman" w:hAnsi="Times New Roman" w:eastAsia="宋体"/>
                <w:sz w:val="24"/>
                <w:szCs w:val="24"/>
                <w:highlight w:val="none"/>
              </w:rPr>
              <w:t>1.根据供应商提供的拟参与本项目的团队中，每1名正高级会计师或相关专业正高级职称，得3分；每1名高级会计师或相关专业副高级职称，得2分；每1名会计师或相关专业中级职称的得1分，本项最高得6分；</w:t>
            </w:r>
          </w:p>
          <w:p>
            <w:pPr>
              <w:spacing w:line="360" w:lineRule="exact"/>
              <w:rPr>
                <w:rFonts w:ascii="Times New Roman" w:hAnsi="Times New Roman" w:eastAsia="宋体"/>
                <w:sz w:val="24"/>
                <w:szCs w:val="24"/>
              </w:rPr>
            </w:pPr>
            <w:r>
              <w:rPr>
                <w:rFonts w:hint="eastAsia" w:ascii="Times New Roman" w:hAnsi="Times New Roman" w:eastAsia="宋体"/>
                <w:sz w:val="24"/>
                <w:szCs w:val="24"/>
              </w:rPr>
              <w:t>2.参与本项目的团队综合实力，按相关领域专业技能、有同类型内控体系建设经验，优秀得</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分，良好得2分，一般得1分。</w:t>
            </w:r>
          </w:p>
          <w:p>
            <w:pPr>
              <w:rPr>
                <w:rFonts w:ascii="Times New Roman" w:hAnsi="Times New Roman" w:eastAsia="宋体"/>
                <w:sz w:val="24"/>
                <w:szCs w:val="24"/>
              </w:rPr>
            </w:pPr>
            <w:r>
              <w:rPr>
                <w:rFonts w:hint="eastAsia" w:ascii="Times New Roman" w:hAnsi="Times New Roman" w:eastAsia="宋体"/>
                <w:sz w:val="24"/>
                <w:szCs w:val="24"/>
              </w:rPr>
              <w:t>（须提供相关人员证明材料复印件及供应商为其缴纳的近6个月社保缴纳证明等证明文件，加盖供应商公章）</w:t>
            </w:r>
          </w:p>
        </w:tc>
        <w:tc>
          <w:tcPr>
            <w:tcW w:w="674"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hint="default" w:ascii="Times New Roman" w:hAnsi="Times New Roman" w:eastAsia="宋体" w:cs="仿宋"/>
                <w:sz w:val="24"/>
                <w:szCs w:val="24"/>
                <w:lang w:val="en-US" w:eastAsia="zh-CN"/>
              </w:rPr>
            </w:pPr>
            <w:r>
              <w:rPr>
                <w:rFonts w:hint="eastAsia" w:ascii="Times New Roman" w:hAnsi="Times New Roman" w:eastAsia="宋体" w:cs="仿宋"/>
                <w:sz w:val="24"/>
                <w:szCs w:val="24"/>
                <w:lang w:val="en-US" w:eastAsia="zh-CN"/>
              </w:rPr>
              <w:t>10</w:t>
            </w:r>
          </w:p>
        </w:tc>
      </w:tr>
      <w:tr>
        <w:tblPrEx>
          <w:tblCellMar>
            <w:top w:w="0" w:type="dxa"/>
            <w:left w:w="108" w:type="dxa"/>
            <w:bottom w:w="0" w:type="dxa"/>
            <w:right w:w="108" w:type="dxa"/>
          </w:tblCellMar>
        </w:tblPrEx>
        <w:trPr>
          <w:trHeight w:val="2961"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cs="仿宋"/>
                <w:color w:val="000000" w:themeColor="text1"/>
                <w:sz w:val="24"/>
                <w:szCs w:val="24"/>
              </w:rPr>
            </w:pPr>
            <w:r>
              <w:rPr>
                <w:rFonts w:hint="eastAsia" w:ascii="Times New Roman" w:hAnsi="Times New Roman" w:eastAsia="宋体" w:cs="仿宋"/>
                <w:color w:val="000000" w:themeColor="text1"/>
                <w:sz w:val="24"/>
                <w:szCs w:val="24"/>
              </w:rPr>
              <w:t>5</w:t>
            </w:r>
          </w:p>
        </w:tc>
        <w:tc>
          <w:tcPr>
            <w:tcW w:w="1324" w:type="dxa"/>
            <w:tcBorders>
              <w:top w:val="single" w:color="auto" w:sz="4" w:space="0"/>
              <w:left w:val="nil"/>
              <w:bottom w:val="single" w:color="auto" w:sz="4" w:space="0"/>
              <w:right w:val="single" w:color="auto" w:sz="4" w:space="0"/>
            </w:tcBorders>
            <w:vAlign w:val="center"/>
          </w:tcPr>
          <w:p>
            <w:pPr>
              <w:rPr>
                <w:rFonts w:ascii="Times New Roman" w:hAnsi="Times New Roman" w:eastAsia="宋体"/>
                <w:sz w:val="24"/>
                <w:szCs w:val="24"/>
              </w:rPr>
            </w:pPr>
            <w:r>
              <w:rPr>
                <w:rFonts w:hint="eastAsia" w:ascii="Times New Roman" w:hAnsi="Times New Roman" w:eastAsia="宋体"/>
                <w:sz w:val="24"/>
                <w:szCs w:val="24"/>
              </w:rPr>
              <w:t>售后服务方案</w:t>
            </w:r>
          </w:p>
        </w:tc>
        <w:tc>
          <w:tcPr>
            <w:tcW w:w="7200" w:type="dxa"/>
            <w:tcBorders>
              <w:top w:val="single" w:color="auto" w:sz="4" w:space="0"/>
              <w:left w:val="nil"/>
              <w:bottom w:val="single" w:color="auto" w:sz="4" w:space="0"/>
              <w:right w:val="single" w:color="auto" w:sz="4" w:space="0"/>
            </w:tcBorders>
            <w:vAlign w:val="center"/>
          </w:tcPr>
          <w:p>
            <w:pPr>
              <w:snapToGrid w:val="0"/>
              <w:spacing w:line="400" w:lineRule="exact"/>
              <w:rPr>
                <w:rFonts w:ascii="Times New Roman" w:hAnsi="Times New Roman" w:eastAsia="宋体"/>
                <w:sz w:val="24"/>
                <w:szCs w:val="24"/>
              </w:rPr>
            </w:pPr>
            <w:r>
              <w:rPr>
                <w:rFonts w:hint="eastAsia" w:ascii="Times New Roman" w:hAnsi="Times New Roman" w:eastAsia="宋体"/>
                <w:sz w:val="24"/>
                <w:szCs w:val="24"/>
              </w:rPr>
              <w:t xml:space="preserve">售后服务流程非常规范、可操作性强，售后服务质量控制方案详细、合理，且服务响应时间在30分钟内，得6-8分； </w:t>
            </w:r>
          </w:p>
          <w:p>
            <w:pPr>
              <w:snapToGrid w:val="0"/>
              <w:spacing w:line="400" w:lineRule="exact"/>
              <w:rPr>
                <w:rFonts w:ascii="Times New Roman" w:hAnsi="Times New Roman" w:eastAsia="宋体"/>
                <w:sz w:val="24"/>
                <w:szCs w:val="24"/>
              </w:rPr>
            </w:pPr>
            <w:r>
              <w:rPr>
                <w:rFonts w:hint="eastAsia" w:ascii="Times New Roman" w:hAnsi="Times New Roman" w:eastAsia="宋体"/>
                <w:sz w:val="24"/>
                <w:szCs w:val="24"/>
              </w:rPr>
              <w:t>售后服务流程较规范、可操作性较强，售后服务质量控制方案较详细、合理，且服务响应时间超过30分钟但在1小时内，得3-5分；</w:t>
            </w:r>
          </w:p>
          <w:p>
            <w:pPr>
              <w:snapToGrid w:val="0"/>
              <w:spacing w:line="400" w:lineRule="exact"/>
              <w:rPr>
                <w:rFonts w:ascii="Times New Roman" w:hAnsi="Times New Roman" w:eastAsia="宋体"/>
                <w:sz w:val="24"/>
                <w:szCs w:val="24"/>
              </w:rPr>
            </w:pPr>
            <w:r>
              <w:rPr>
                <w:rFonts w:hint="eastAsia" w:ascii="Times New Roman" w:hAnsi="Times New Roman" w:eastAsia="宋体"/>
                <w:sz w:val="24"/>
                <w:szCs w:val="24"/>
              </w:rPr>
              <w:t>售后服务流程不规范，可操作性较弱，售后服务质量控制方案简单、基本合理，且服务响应时间超过1小时，得1-2分；</w:t>
            </w:r>
          </w:p>
          <w:p>
            <w:pPr>
              <w:rPr>
                <w:rFonts w:ascii="Times New Roman" w:hAnsi="Times New Roman" w:eastAsia="宋体"/>
                <w:sz w:val="24"/>
                <w:szCs w:val="24"/>
              </w:rPr>
            </w:pPr>
            <w:r>
              <w:rPr>
                <w:rFonts w:hint="eastAsia" w:ascii="Times New Roman" w:hAnsi="Times New Roman" w:eastAsia="宋体"/>
                <w:sz w:val="24"/>
                <w:szCs w:val="24"/>
              </w:rPr>
              <w:t>未提供售后服务方案得0分。</w:t>
            </w:r>
          </w:p>
        </w:tc>
        <w:tc>
          <w:tcPr>
            <w:tcW w:w="674"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Times New Roman" w:hAnsi="Times New Roman" w:eastAsia="宋体" w:cs="仿宋"/>
                <w:sz w:val="24"/>
                <w:szCs w:val="24"/>
              </w:rPr>
            </w:pPr>
            <w:r>
              <w:rPr>
                <w:rFonts w:hint="eastAsia" w:ascii="Times New Roman" w:hAnsi="Times New Roman" w:eastAsia="宋体" w:cs="仿宋"/>
                <w:sz w:val="24"/>
                <w:szCs w:val="24"/>
              </w:rPr>
              <w:t>8</w:t>
            </w:r>
          </w:p>
        </w:tc>
      </w:tr>
      <w:tr>
        <w:tblPrEx>
          <w:tblCellMar>
            <w:top w:w="0" w:type="dxa"/>
            <w:left w:w="108" w:type="dxa"/>
            <w:bottom w:w="0" w:type="dxa"/>
            <w:right w:w="108" w:type="dxa"/>
          </w:tblCellMar>
        </w:tblPrEx>
        <w:trPr>
          <w:trHeight w:val="550" w:hRule="atLeast"/>
          <w:jc w:val="center"/>
        </w:trPr>
        <w:tc>
          <w:tcPr>
            <w:tcW w:w="91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textAlignment w:val="baseline"/>
              <w:rPr>
                <w:rFonts w:ascii="Times New Roman" w:hAnsi="Times New Roman" w:eastAsia="宋体" w:cs="仿宋"/>
                <w:sz w:val="24"/>
                <w:szCs w:val="24"/>
              </w:rPr>
            </w:pPr>
            <w:r>
              <w:rPr>
                <w:rFonts w:hint="eastAsia" w:ascii="Times New Roman" w:hAnsi="Times New Roman" w:eastAsia="宋体" w:cs="仿宋"/>
                <w:sz w:val="24"/>
                <w:szCs w:val="24"/>
              </w:rPr>
              <w:t>合计</w:t>
            </w:r>
          </w:p>
        </w:tc>
        <w:tc>
          <w:tcPr>
            <w:tcW w:w="674" w:type="dxa"/>
            <w:tcBorders>
              <w:top w:val="single" w:color="auto" w:sz="4" w:space="0"/>
              <w:left w:val="nil"/>
              <w:bottom w:val="single" w:color="auto" w:sz="4" w:space="0"/>
              <w:right w:val="single" w:color="auto" w:sz="4" w:space="0"/>
            </w:tcBorders>
            <w:vAlign w:val="center"/>
          </w:tcPr>
          <w:p>
            <w:pPr>
              <w:widowControl/>
              <w:ind w:firstLine="120" w:firstLineChars="50"/>
              <w:jc w:val="left"/>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80</w:t>
            </w:r>
          </w:p>
        </w:tc>
      </w:tr>
    </w:tbl>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注：以上证明材料提供原件复印件并将原件带至开标现场备查，未携带原件或因携带原件不全所引起的后果由投标供应商自行承担。</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（二）报价分：（20分）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b/>
          <w:sz w:val="24"/>
          <w:szCs w:val="24"/>
        </w:rPr>
        <w:t>本次项目最高限价：</w:t>
      </w:r>
      <w:r>
        <w:rPr>
          <w:rFonts w:hint="eastAsia" w:ascii="Times New Roman" w:hAnsi="Times New Roman" w:eastAsia="宋体" w:cs="宋体"/>
          <w:b/>
          <w:sz w:val="24"/>
          <w:szCs w:val="24"/>
          <w:lang w:val="en-US" w:eastAsia="zh-CN"/>
        </w:rPr>
        <w:t>25</w:t>
      </w:r>
      <w:r>
        <w:rPr>
          <w:rFonts w:hint="eastAsia" w:ascii="Times New Roman" w:hAnsi="Times New Roman" w:eastAsia="宋体" w:cs="宋体"/>
          <w:b/>
          <w:sz w:val="24"/>
          <w:szCs w:val="24"/>
        </w:rPr>
        <w:t>万元，超过限价作无效标处理</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2、满足磋商文件要求且最后报价最低的供应商的价格为磋商基准价，其报价分为满分。其他供应商的报价分统一按照下列公式计算：</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报价分 =（磋商基准价/最后磋商报价）×20%×100</w:t>
      </w:r>
    </w:p>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（三）政府采购政策功能落实</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1、小微型企业价格扣除</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（1）本项目对小型和微型企业产品给予10%的扣除价格，用扣除后的价格参与评审。</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（2）供应商需按照采购文件的要求提供相应的《小型、微型企业声明函》。</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（3）企业标准请参照《关于印发中小企业划型标准规定的通知》（工信部联企业[2011]300号）文件规定自行填写。</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2、残疾人福利单位价格扣除</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（1）本项目对残疾人福利性单位视同小型、微型企业，给予10%的价格扣除，用扣除后的价格参与评审。</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（2）残疾人福利单位需按照采购文件的要求提供《残疾人福利性单位声明函》。</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（3）残疾人福利单位标准请参照《关于促进残疾人就业政府采购政策的通知》（财库〔2017〕141号）。</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3、监狱和戒毒企业价格扣除</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（1）本项目对监狱和戒毒企业（简称监狱企业）视同小型、微型企业，给予10%的价格扣除，用扣除后的价格参与评审。</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（2）监狱企业参加政府采购活动时，需提供由省级以上监狱管理局、戒毒管理局(含新疆生产建设兵团)出具的属于监狱企业的证明文件（无格式，请自拟）。供应商如不提供上述证明文件，价格将不做相应扣除。</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（3）监狱企业标准请参照《关于政府采购支持监狱企业发展有关问题的通知》（财库[2014]68号）。</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4、残疾人福利单位、监狱企业属于小型、微型企业的，不重复享受政策。</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5、根据《江苏省政府采购信用管理暂行办法》的规定，对有失信行为的供应商将根据信用评价结果按规定予以扣分或价格加成。</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五、出现下列情形之一的，作无效标处理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1、响应文件未按规定要求密封、签署、盖章及主要资料不齐全的；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2、响应文件的资料有虚报或者谎报的；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3、响应文件中资格审查文件及技术响应文件出现磋商报价的内容；</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4、不具备磋商文件规定的资格要求的；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5、响应文件有重大漏项或重大不合理的；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6、项目技术、方案不满足项目需求中的要求，有重大偏离或保留的；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7、磋商响应报价超出项目预算的；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8、被认定为低于成本报价磋商竞标的；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9、供应商的磋商报价高于自己前一轮的；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10、不符合法律、法规和磋商文件中规定的其他实质性响应要求的；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11、磋商小组依据法律法规可以认定为无效投标的其他情况；</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12、未按要求提供样品的</w:t>
      </w:r>
      <w:r>
        <w:rPr>
          <w:rFonts w:hint="eastAsia" w:ascii="Times New Roman" w:hAnsi="Times New Roman" w:eastAsia="宋体" w:cs="宋体"/>
          <w:color w:val="000000" w:themeColor="text1"/>
          <w:sz w:val="24"/>
          <w:szCs w:val="24"/>
        </w:rPr>
        <w:t>（如有）</w:t>
      </w:r>
      <w:r>
        <w:rPr>
          <w:rFonts w:hint="eastAsia" w:ascii="Times New Roman" w:hAnsi="Times New Roman" w:eastAsia="宋体" w:cs="宋体"/>
          <w:sz w:val="24"/>
          <w:szCs w:val="24"/>
        </w:rPr>
        <w:t>。</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六、出现下列情形之一的，作废标处理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1、供应商的报价均超出了采购预算，采购单位不能支付的；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2、因情况变化，不再符合规定的竞争性磋商采购方式所适用情形的；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3、出现影响采购公正的违法、违规行为的；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4、因重大变故，采购任务取消的；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5、供应商未按采购文件要求提供样品或样品提供不全的或未提供样品的（如有）；</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6、磋商小组依据法律法规可以认定为废标的其他情况。</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七、成交通知</w:t>
      </w:r>
    </w:p>
    <w:p>
      <w:pPr>
        <w:spacing w:line="360" w:lineRule="auto"/>
        <w:ind w:firstLine="480" w:firstLineChars="200"/>
        <w:textAlignment w:val="baseline"/>
        <w:rPr>
          <w:rFonts w:ascii="Times New Roman" w:hAnsi="Times New Roman" w:eastAsia="宋体" w:cs="宋体"/>
          <w:kern w:val="0"/>
          <w:sz w:val="24"/>
          <w:szCs w:val="24"/>
        </w:rPr>
      </w:pPr>
      <w:r>
        <w:rPr>
          <w:rFonts w:hint="eastAsia" w:ascii="Times New Roman" w:hAnsi="Times New Roman" w:eastAsia="宋体" w:cs="宋体"/>
          <w:kern w:val="0"/>
          <w:sz w:val="24"/>
          <w:szCs w:val="24"/>
        </w:rPr>
        <w:t>成交结果在南通市第三人民医院官网公示</w:t>
      </w:r>
      <w:r>
        <w:rPr>
          <w:rFonts w:hint="eastAsia" w:ascii="Times New Roman" w:hAnsi="Times New Roman" w:eastAsia="宋体" w:cs="宋体"/>
          <w:b/>
          <w:kern w:val="0"/>
          <w:sz w:val="24"/>
          <w:szCs w:val="24"/>
          <w:u w:val="single"/>
        </w:rPr>
        <w:t>1</w:t>
      </w:r>
      <w:r>
        <w:rPr>
          <w:rFonts w:hint="eastAsia" w:ascii="Times New Roman" w:hAnsi="Times New Roman" w:eastAsia="宋体" w:cs="宋体"/>
          <w:kern w:val="0"/>
          <w:sz w:val="24"/>
          <w:szCs w:val="24"/>
        </w:rPr>
        <w:t>个工作日。《成交通知书》一经发出，采购单位改变成交结果，或者成交人放弃成交的，各自承担相应的法律责任。《成交通知书》是采购合同的组成部分。</w:t>
      </w:r>
    </w:p>
    <w:p>
      <w:pPr>
        <w:widowControl/>
        <w:jc w:val="left"/>
        <w:rPr>
          <w:rFonts w:ascii="Times New Roman" w:hAnsi="Times New Roman" w:eastAsia="宋体" w:cs="宋体"/>
          <w:b/>
          <w:w w:val="80"/>
          <w:kern w:val="44"/>
          <w:sz w:val="48"/>
          <w:szCs w:val="44"/>
        </w:rPr>
      </w:pPr>
      <w:r>
        <w:rPr>
          <w:rFonts w:ascii="Times New Roman" w:hAnsi="Times New Roman" w:eastAsia="宋体" w:cs="宋体"/>
          <w:w w:val="80"/>
          <w:sz w:val="48"/>
          <w:szCs w:val="44"/>
        </w:rPr>
        <w:br w:type="page"/>
      </w:r>
    </w:p>
    <w:p>
      <w:pPr>
        <w:pStyle w:val="4"/>
        <w:keepNext w:val="0"/>
        <w:keepLines w:val="0"/>
        <w:spacing w:before="0" w:after="0" w:line="72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第五章 合同授予</w:t>
      </w:r>
    </w:p>
    <w:p>
      <w:pPr>
        <w:spacing w:line="360" w:lineRule="auto"/>
        <w:ind w:firstLine="480" w:firstLineChars="200"/>
        <w:rPr>
          <w:rFonts w:ascii="Times New Roman" w:hAnsi="Times New Roman" w:eastAsia="宋体" w:cs="宋体"/>
          <w:kern w:val="0"/>
          <w:sz w:val="28"/>
          <w:szCs w:val="28"/>
        </w:rPr>
      </w:pPr>
      <w:r>
        <w:rPr>
          <w:rFonts w:hint="eastAsia" w:ascii="Times New Roman" w:hAnsi="Times New Roman" w:eastAsia="宋体" w:cs="宋体"/>
          <w:sz w:val="24"/>
        </w:rPr>
        <w:t>一、</w:t>
      </w:r>
      <w:r>
        <w:rPr>
          <w:rFonts w:hint="eastAsia" w:ascii="Times New Roman" w:hAnsi="Times New Roman" w:eastAsia="宋体" w:cs="宋体"/>
          <w:kern w:val="0"/>
          <w:sz w:val="24"/>
        </w:rPr>
        <w:t>成交供应商在《成交通知书》发出15日内须按照磋商文件确定的事项签订政府采购合同。合同一式四份，采购</w:t>
      </w:r>
      <w:r>
        <w:rPr>
          <w:rFonts w:hint="eastAsia" w:ascii="Times New Roman" w:hAnsi="Times New Roman" w:eastAsia="宋体" w:cs="宋体"/>
          <w:kern w:val="0"/>
          <w:sz w:val="24"/>
          <w:szCs w:val="24"/>
        </w:rPr>
        <w:t>单位</w:t>
      </w:r>
      <w:r>
        <w:rPr>
          <w:rFonts w:hint="eastAsia" w:ascii="Times New Roman" w:hAnsi="Times New Roman" w:eastAsia="宋体" w:cs="宋体"/>
          <w:kern w:val="0"/>
          <w:sz w:val="24"/>
          <w:lang w:eastAsia="zh-CN"/>
        </w:rPr>
        <w:t>三</w:t>
      </w:r>
      <w:r>
        <w:rPr>
          <w:rFonts w:hint="eastAsia" w:ascii="Times New Roman" w:hAnsi="Times New Roman" w:eastAsia="宋体" w:cs="宋体"/>
          <w:kern w:val="0"/>
          <w:sz w:val="24"/>
        </w:rPr>
        <w:t>份、供应商</w:t>
      </w:r>
      <w:r>
        <w:rPr>
          <w:rFonts w:hint="eastAsia" w:ascii="Times New Roman" w:hAnsi="Times New Roman" w:eastAsia="宋体" w:cs="宋体"/>
          <w:kern w:val="0"/>
          <w:sz w:val="24"/>
          <w:lang w:eastAsia="zh-CN"/>
        </w:rPr>
        <w:t>一</w:t>
      </w:r>
      <w:r>
        <w:rPr>
          <w:rFonts w:hint="eastAsia" w:ascii="Times New Roman" w:hAnsi="Times New Roman" w:eastAsia="宋体" w:cs="宋体"/>
          <w:kern w:val="0"/>
          <w:sz w:val="24"/>
        </w:rPr>
        <w:t xml:space="preserve">份。所签合同不得对磋商文件作实质性修改。采购单位不得向成交供应商提出不合理的要求作为签订合同的条件，不得与成交供应商私下订立背离磋商文件实质性内容的协议。 </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 xml:space="preserve"> 二、采购单位按合同约定积极配合中标人履约，成交商按市场监督管理局的相关要求进行施工，负责向相关部门报建、报验，取得特检部门验收合格后交付医院投入使用。所有电梯技术资料移交院方，并办移交手续。</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三、采购单位故意推迟</w:t>
      </w:r>
      <w:r>
        <w:rPr>
          <w:rFonts w:hint="eastAsia" w:ascii="Times New Roman" w:hAnsi="Times New Roman" w:eastAsia="宋体" w:cs="宋体"/>
          <w:kern w:val="0"/>
          <w:sz w:val="24"/>
          <w:szCs w:val="24"/>
        </w:rPr>
        <w:t>项目</w:t>
      </w:r>
      <w:r>
        <w:rPr>
          <w:rFonts w:hint="eastAsia" w:ascii="Times New Roman" w:hAnsi="Times New Roman" w:eastAsia="宋体" w:cs="宋体"/>
          <w:sz w:val="24"/>
        </w:rPr>
        <w:t>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四、中标人出现违约情形，应当及时纠正或补偿；造成损失的，按合同约定追究违约责任；发现有假冒、伪劣、走私产品、商业贿赂等违法情形的，应由采购单位移交工商、质监、公安等行政执法部门依法查处。</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五、按政府采购合同</w:t>
      </w:r>
      <w:r>
        <w:rPr>
          <w:rFonts w:hint="eastAsia" w:ascii="Times New Roman" w:hAnsi="Times New Roman" w:eastAsia="宋体" w:cs="宋体"/>
          <w:kern w:val="0"/>
          <w:sz w:val="24"/>
        </w:rPr>
        <w:t>约定</w:t>
      </w:r>
      <w:r>
        <w:rPr>
          <w:rFonts w:hint="eastAsia" w:ascii="Times New Roman" w:hAnsi="Times New Roman" w:eastAsia="宋体" w:cs="宋体"/>
          <w:sz w:val="24"/>
        </w:rPr>
        <w:t>支付的货款，实行财政国库直接支付。</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六、不响应付款方式的，视同响应文件无效，按无效响应文件处理。</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七、付款方式详见</w:t>
      </w:r>
      <w:r>
        <w:rPr>
          <w:rFonts w:hint="eastAsia" w:ascii="Times New Roman" w:hAnsi="Times New Roman" w:eastAsia="宋体" w:cs="宋体"/>
          <w:kern w:val="0"/>
          <w:sz w:val="24"/>
        </w:rPr>
        <w:t>磋商</w:t>
      </w:r>
      <w:r>
        <w:rPr>
          <w:rFonts w:hint="eastAsia" w:ascii="Times New Roman" w:hAnsi="Times New Roman" w:eastAsia="宋体" w:cs="宋体"/>
          <w:sz w:val="24"/>
        </w:rPr>
        <w:t>文件第三章。</w:t>
      </w:r>
    </w:p>
    <w:p>
      <w:pPr>
        <w:spacing w:line="360" w:lineRule="auto"/>
        <w:ind w:firstLine="480" w:firstLineChars="200"/>
        <w:rPr>
          <w:rFonts w:ascii="Times New Roman" w:hAnsi="Times New Roman" w:eastAsia="宋体" w:cs="宋体"/>
          <w:b/>
          <w:iCs/>
          <w:color w:val="000000" w:themeColor="text1"/>
          <w:w w:val="80"/>
          <w:sz w:val="44"/>
          <w:szCs w:val="44"/>
        </w:rPr>
      </w:pPr>
      <w:r>
        <w:rPr>
          <w:rFonts w:hint="eastAsia" w:ascii="Times New Roman" w:hAnsi="Times New Roman" w:eastAsia="宋体" w:cs="宋体"/>
          <w:sz w:val="24"/>
        </w:rPr>
        <w:t>八、以上项目款的支付不计息。</w:t>
      </w:r>
    </w:p>
    <w:p>
      <w:pPr>
        <w:rPr>
          <w:rFonts w:ascii="Times New Roman" w:hAnsi="Times New Roman" w:eastAsia="宋体"/>
          <w:w w:val="80"/>
          <w:kern w:val="44"/>
        </w:rPr>
      </w:pPr>
    </w:p>
    <w:p>
      <w:pPr>
        <w:widowControl/>
        <w:jc w:val="left"/>
        <w:rPr>
          <w:rFonts w:ascii="Times New Roman" w:hAnsi="Times New Roman" w:eastAsia="宋体" w:cs="宋体"/>
          <w:b/>
          <w:w w:val="80"/>
          <w:kern w:val="44"/>
          <w:sz w:val="48"/>
          <w:szCs w:val="44"/>
        </w:rPr>
      </w:pPr>
      <w:r>
        <w:rPr>
          <w:rFonts w:ascii="Times New Roman" w:hAnsi="Times New Roman" w:eastAsia="宋体" w:cs="宋体"/>
          <w:w w:val="80"/>
          <w:sz w:val="48"/>
          <w:szCs w:val="44"/>
        </w:rPr>
        <w:br w:type="page"/>
      </w:r>
    </w:p>
    <w:p>
      <w:pPr>
        <w:pStyle w:val="4"/>
        <w:keepNext w:val="0"/>
        <w:keepLines w:val="0"/>
        <w:spacing w:before="0" w:after="0" w:line="72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第六章 质疑提出和处理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一、质疑的提出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1、质疑人必须是直接参加本次磋商活动的当事人。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下载磋商文件的供应商应根据第二章“投标供应商须知”中第一条第4款的约定提出；响应文件接收截止后，供应商未进行磋商登记的，不能就响应文件接收截止后的招投标过程、成交结果提出质疑；在磋商过程中，凡主持人或评审小组明确提出须由供应商确认的事项，供应商当场无异议的，事后不得提出质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对不能提供相关佐证材料的、涉及商业秘密的、非书面形式的、非送达的、匿名的《质疑函》将不予受理。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相关佐证材料要具备客观性、关联性、合法性，无法查实的（如宣传册、媒体报道、猜测、推理等）不能作为佐证材料。</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采购单位或采购代理机构不负责搜集相关佐证材料等工作。</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二、《质疑函》的受理和回复</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1、《质疑函》须由质疑人的法定代表人或参加本次磋商被授权人送达采购单位和采购代理机构。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3、对不符合提出质疑要求的，出具《质疑退回通知书》并提出相关补充材料要求，质疑人未在规定的时间内提供补充佐证材料的，视同放弃质疑。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4、采购单位、采购代理机构负责将质疑人提出的质疑相关材料提供给相关专家或评审小组审核，并将审核意见回复质疑人。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5、因质疑情况复杂，组织论证或审查时间较长的，采购单位、采购代理机构以书面形式通知质疑人，可适当延长质疑回复处理时间。</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三、质疑处理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1、质疑成立的处理。采购单位或采购代理机构终止采购，并建议有关部门给相关当事人予以处理。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2、质疑不成立的处理。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1）质疑人书面《申请撤回质疑函》的，不作违约处理。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2）质疑人在规定的时间内不配合进行质疑调查处理的，按自动撤回《质疑函》处理。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3）质疑人不按《质疑函》格式就提出质疑的，作违约处理。同时，视情列入不良供应商名单。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4）质疑人虽提供了相关佐证材料，但不能证明其质疑成立的，采购单位或采购代理机构请质疑人补充相关佐证材料，仍不能证明其质疑成立的，作违约处理。并将其列入不良供应商名单。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5）质疑人不能提供相关佐证材料的，采购单位、采购代理机构已指出，质疑人仍然坚持提出质疑的，作违约处理。同时，列入不良供应商名单。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对明显有违事实的、经相关专家或评审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7）质疑人承担使用虚假材料或恶意方式质疑的法律责任。</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六、《质疑函》、《质疑回复函》，质疑、举报、投诉不成立的等相关情况，视情在南通政府采购网、省、国家级等相关媒体予以披露。并建议相关政府采购机构对该供应商同步实施1至3年内禁入。</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七、质疑供应商对采购单位或代理机构的答复不满意或者采购单位或代理机构未在规定的时间内作出答复的，可以在答复期满后15个工作日内向政府采购监督管理部门投诉。</w:t>
      </w:r>
    </w:p>
    <w:p>
      <w:pPr>
        <w:widowControl/>
        <w:spacing w:line="360" w:lineRule="auto"/>
        <w:jc w:val="left"/>
        <w:rPr>
          <w:rFonts w:ascii="Times New Roman" w:hAnsi="Times New Roman" w:eastAsia="宋体" w:cs="宋体"/>
          <w:sz w:val="24"/>
          <w:szCs w:val="24"/>
        </w:rPr>
      </w:pPr>
      <w:r>
        <w:rPr>
          <w:rFonts w:ascii="Times New Roman" w:hAnsi="Times New Roman" w:eastAsia="宋体" w:cs="宋体"/>
          <w:sz w:val="24"/>
          <w:szCs w:val="24"/>
        </w:rPr>
        <w:br w:type="page"/>
      </w:r>
    </w:p>
    <w:p>
      <w:pPr>
        <w:pStyle w:val="4"/>
        <w:keepNext w:val="0"/>
        <w:keepLines w:val="0"/>
        <w:spacing w:before="0" w:after="0" w:line="72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第七章 响应文件组成及格式</w:t>
      </w:r>
    </w:p>
    <w:p>
      <w:pPr>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pPr>
        <w:pStyle w:val="35"/>
        <w:numPr>
          <w:ilvl w:val="0"/>
          <w:numId w:val="1"/>
        </w:numPr>
        <w:spacing w:line="360" w:lineRule="auto"/>
        <w:ind w:firstLineChars="0"/>
        <w:jc w:val="left"/>
        <w:textAlignment w:val="baseline"/>
        <w:rPr>
          <w:rFonts w:ascii="Times New Roman" w:hAnsi="Times New Roman" w:eastAsia="宋体" w:cs="宋体"/>
          <w:b/>
          <w:bCs/>
          <w:kern w:val="0"/>
          <w:sz w:val="24"/>
          <w:lang w:val="zh-CN"/>
        </w:rPr>
      </w:pPr>
      <w:r>
        <w:rPr>
          <w:rFonts w:hint="eastAsia" w:ascii="Times New Roman" w:hAnsi="Times New Roman" w:eastAsia="宋体" w:cs="宋体"/>
          <w:b/>
          <w:bCs/>
          <w:kern w:val="0"/>
          <w:sz w:val="24"/>
          <w:lang w:val="zh-CN"/>
        </w:rPr>
        <w:t>资格审查文件（单独密封）：</w:t>
      </w:r>
    </w:p>
    <w:p>
      <w:pPr>
        <w:snapToGrid w:val="0"/>
        <w:spacing w:line="360" w:lineRule="auto"/>
        <w:ind w:firstLine="600" w:firstLineChars="250"/>
        <w:rPr>
          <w:rFonts w:ascii="Times New Roman" w:hAnsi="Times New Roman" w:eastAsia="宋体"/>
          <w:sz w:val="24"/>
          <w:szCs w:val="24"/>
        </w:rPr>
      </w:pPr>
      <w:r>
        <w:rPr>
          <w:rFonts w:ascii="Times New Roman" w:hAnsi="Times New Roman" w:eastAsia="宋体" w:cs="Times New Roman"/>
          <w:sz w:val="24"/>
          <w:szCs w:val="24"/>
        </w:rPr>
        <w:t>1、供应商为具有内部控制、风险管理咨询服务能力的独立法人或其他组织，有能力提供本次采购项目所要求的服务，提供营业执照副本复印件或三证合一的营业执照副本复印件。</w:t>
      </w:r>
    </w:p>
    <w:p>
      <w:pPr>
        <w:snapToGrid w:val="0"/>
        <w:spacing w:line="360" w:lineRule="auto"/>
        <w:ind w:firstLine="480" w:firstLineChars="200"/>
        <w:rPr>
          <w:rFonts w:ascii="Times New Roman" w:hAnsi="Times New Roman" w:eastAsia="宋体"/>
          <w:sz w:val="24"/>
          <w:szCs w:val="24"/>
        </w:rPr>
      </w:pPr>
      <w:r>
        <w:rPr>
          <w:rFonts w:ascii="Times New Roman" w:hAnsi="Times New Roman" w:eastAsia="宋体" w:cs="Times New Roman"/>
          <w:sz w:val="24"/>
          <w:szCs w:val="24"/>
        </w:rPr>
        <w:t>2、供应商法定代表人参加投标的，必须提供法定代表人身份证明及法定代表人本人身份证复印件（格式见附件）；非法定代表人参加投标的，必须提供法定代表人签字或盖章的授权委托书及法定代表人、被授权人的两人身份证的复印件（格式见附件），被授权人与供应商签订的有效劳动合同复印件。</w:t>
      </w:r>
    </w:p>
    <w:p>
      <w:pPr>
        <w:snapToGrid w:val="0"/>
        <w:spacing w:line="360" w:lineRule="auto"/>
        <w:ind w:firstLine="360" w:firstLineChars="150"/>
        <w:rPr>
          <w:rFonts w:ascii="Times New Roman" w:hAnsi="Times New Roman" w:eastAsia="宋体"/>
          <w:sz w:val="24"/>
          <w:szCs w:val="24"/>
        </w:rPr>
      </w:pPr>
      <w:r>
        <w:rPr>
          <w:rFonts w:ascii="Times New Roman" w:hAnsi="Times New Roman" w:eastAsia="宋体" w:cs="Times New Roman"/>
          <w:sz w:val="24"/>
          <w:szCs w:val="24"/>
        </w:rPr>
        <w:t xml:space="preserve"> 3、拟派本项目负责人具有注册会计师资格证书，熟悉医院管理及行政事业单位内部控制基本规范，熟悉国家、省、市对医院经营管理和内部控制相关的规定，有过类似工作经验。提供资格证书及相关工作经验证明材料的复印件或扫描件。</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4、投标供应商符合《中华人民共和国政府采购法》第二十二条规定条件的承诺函（格式参见附件）；</w:t>
      </w:r>
      <w:r>
        <w:rPr>
          <w:rFonts w:ascii="Times New Roman" w:hAnsi="Times New Roman" w:eastAsia="宋体"/>
          <w:sz w:val="24"/>
          <w:szCs w:val="24"/>
        </w:rPr>
        <w:t xml:space="preserve"> </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5、投标供应商须提供诚信承诺书（</w:t>
      </w:r>
      <w:r>
        <w:rPr>
          <w:rFonts w:hint="eastAsia" w:ascii="Times New Roman" w:hAnsi="Times New Roman" w:eastAsia="宋体" w:cs="宋体"/>
          <w:sz w:val="24"/>
          <w:szCs w:val="24"/>
        </w:rPr>
        <w:t>格式参见附件）；</w:t>
      </w:r>
    </w:p>
    <w:p>
      <w:pPr>
        <w:spacing w:line="360" w:lineRule="auto"/>
        <w:ind w:firstLine="482" w:firstLineChars="200"/>
        <w:jc w:val="left"/>
        <w:textAlignment w:val="baseline"/>
        <w:rPr>
          <w:rFonts w:ascii="Times New Roman" w:hAnsi="Times New Roman" w:eastAsia="宋体"/>
          <w:b/>
          <w:sz w:val="24"/>
          <w:szCs w:val="24"/>
        </w:rPr>
      </w:pPr>
      <w:r>
        <w:rPr>
          <w:rFonts w:hint="eastAsia" w:ascii="Times New Roman" w:hAnsi="Times New Roman" w:eastAsia="宋体"/>
          <w:b/>
          <w:sz w:val="24"/>
          <w:szCs w:val="24"/>
        </w:rPr>
        <w:t>以上材料如为复印件均需加盖投标单位公章。</w:t>
      </w:r>
    </w:p>
    <w:p>
      <w:pPr>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rPr>
        <w:t>二、技术响应文件（单独密封）：</w:t>
      </w:r>
    </w:p>
    <w:p>
      <w:pPr>
        <w:spacing w:line="360" w:lineRule="auto"/>
        <w:ind w:firstLine="480" w:firstLineChars="200"/>
        <w:jc w:val="left"/>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1、磋商文件中评分标准所涉及的事项需提供的所有资料；</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2、磋商文件中未涉及的事项，投标供应商认为需要提交的其他资料。</w:t>
      </w:r>
    </w:p>
    <w:p>
      <w:pPr>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特别提醒：“资格审查文件”、“技术响应文件”所须提供的材料按磋商文件要求装订，密封，递交。“资格审查文件”、“技术响应文件”涉及的相关原件请带至开标现场备查。未携带原件或因携带原件不全所引起的后果由投标人自行承担。</w:t>
      </w:r>
    </w:p>
    <w:p>
      <w:pPr>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三、报价响应文件（单独密封）</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1、竞争性磋商响应函（格式参见附件）；</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2、磋商响应报价表（格式参见附件）；</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3、磋商响应报价明细表；</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w:t>
      </w:r>
      <w:r>
        <w:rPr>
          <w:rFonts w:ascii="Times New Roman" w:hAnsi="Times New Roman" w:eastAsia="宋体" w:cs="宋体"/>
          <w:sz w:val="24"/>
          <w:szCs w:val="24"/>
        </w:rPr>
        <w:t>、</w:t>
      </w:r>
      <w:r>
        <w:rPr>
          <w:rFonts w:hint="eastAsia" w:ascii="Times New Roman" w:hAnsi="Times New Roman" w:eastAsia="宋体" w:cs="宋体"/>
          <w:sz w:val="24"/>
          <w:szCs w:val="24"/>
        </w:rPr>
        <w:t>中小企业声明函</w:t>
      </w:r>
      <w:r>
        <w:rPr>
          <w:rFonts w:ascii="Times New Roman" w:hAnsi="Times New Roman" w:eastAsia="宋体" w:cs="宋体"/>
          <w:sz w:val="24"/>
          <w:szCs w:val="24"/>
        </w:rPr>
        <w:t>（若有）。（格式见附件）</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w:t>
      </w:r>
      <w:r>
        <w:rPr>
          <w:rFonts w:ascii="Times New Roman" w:hAnsi="Times New Roman" w:eastAsia="宋体" w:cs="宋体"/>
          <w:sz w:val="24"/>
          <w:szCs w:val="24"/>
        </w:rPr>
        <w:t>、</w:t>
      </w:r>
      <w:r>
        <w:rPr>
          <w:rFonts w:hint="eastAsia" w:ascii="Times New Roman" w:hAnsi="Times New Roman" w:eastAsia="宋体" w:cs="宋体"/>
          <w:sz w:val="24"/>
          <w:szCs w:val="24"/>
        </w:rPr>
        <w:t>残疾人福利性单位声明函（如有）</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6、属于监狱企业的证明文件（如有）</w:t>
      </w:r>
      <w:r>
        <w:rPr>
          <w:rFonts w:ascii="Times New Roman" w:hAnsi="Times New Roman" w:eastAsia="宋体" w:cs="宋体"/>
          <w:sz w:val="24"/>
          <w:szCs w:val="24"/>
        </w:rPr>
        <w:t>（格式见附件）</w:t>
      </w:r>
    </w:p>
    <w:p>
      <w:pPr>
        <w:pStyle w:val="2"/>
        <w:rPr>
          <w:rFonts w:ascii="Times New Roman" w:hAnsi="Times New Roman" w:eastAsia="宋体"/>
        </w:rPr>
      </w:pPr>
    </w:p>
    <w:p>
      <w:pPr>
        <w:spacing w:line="360" w:lineRule="auto"/>
        <w:ind w:firstLine="480" w:firstLineChars="200"/>
        <w:textAlignment w:val="baseline"/>
        <w:rPr>
          <w:rFonts w:ascii="Times New Roman" w:hAnsi="Times New Roman" w:eastAsia="宋体" w:cs="宋体"/>
          <w:sz w:val="24"/>
          <w:szCs w:val="24"/>
        </w:rPr>
      </w:pPr>
    </w:p>
    <w:p>
      <w:pPr>
        <w:widowControl/>
        <w:jc w:val="left"/>
        <w:rPr>
          <w:rFonts w:ascii="Times New Roman" w:hAnsi="Times New Roman" w:eastAsia="宋体"/>
          <w:b/>
          <w:sz w:val="24"/>
          <w:szCs w:val="24"/>
        </w:rPr>
      </w:pPr>
      <w:r>
        <w:rPr>
          <w:rFonts w:ascii="Times New Roman" w:hAnsi="Times New Roman" w:eastAsia="宋体"/>
          <w:b/>
          <w:sz w:val="24"/>
          <w:szCs w:val="24"/>
        </w:rPr>
        <w:br w:type="page"/>
      </w:r>
    </w:p>
    <w:p>
      <w:pPr>
        <w:spacing w:line="360" w:lineRule="auto"/>
        <w:jc w:val="left"/>
        <w:textAlignment w:val="baseline"/>
        <w:rPr>
          <w:rFonts w:ascii="Times New Roman" w:hAnsi="Times New Roman" w:eastAsia="宋体"/>
          <w:b/>
          <w:sz w:val="24"/>
        </w:rPr>
      </w:pPr>
      <w:r>
        <w:rPr>
          <w:rFonts w:hint="eastAsia" w:ascii="Times New Roman" w:hAnsi="Times New Roman" w:eastAsia="宋体"/>
          <w:b/>
          <w:sz w:val="24"/>
          <w:szCs w:val="24"/>
        </w:rPr>
        <w:t>附件:</w:t>
      </w:r>
    </w:p>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1、法定代表人身份证明</w:t>
      </w:r>
    </w:p>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（法定代表人参加投标，须出示此证明）</w:t>
      </w:r>
    </w:p>
    <w:p>
      <w:pPr>
        <w:spacing w:line="360" w:lineRule="auto"/>
        <w:jc w:val="center"/>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我公司法定代表人</w:t>
      </w:r>
      <w:r>
        <w:rPr>
          <w:rFonts w:hint="eastAsia" w:ascii="Times New Roman" w:hAnsi="Times New Roman" w:eastAsia="宋体" w:cs="宋体"/>
          <w:sz w:val="24"/>
          <w:szCs w:val="24"/>
          <w:u w:val="single"/>
        </w:rPr>
        <w:t>　　　</w:t>
      </w:r>
      <w:r>
        <w:rPr>
          <w:rFonts w:hint="eastAsia" w:ascii="Times New Roman" w:hAnsi="Times New Roman" w:eastAsia="宋体" w:cs="宋体"/>
          <w:sz w:val="24"/>
          <w:szCs w:val="24"/>
        </w:rPr>
        <w:t>参加贵单位组织的</w:t>
      </w:r>
      <w:r>
        <w:rPr>
          <w:rFonts w:hint="eastAsia" w:ascii="Times New Roman" w:hAnsi="Times New Roman" w:eastAsia="宋体"/>
          <w:sz w:val="24"/>
          <w:szCs w:val="24"/>
          <w:u w:val="single"/>
        </w:rPr>
        <w:t>南通市第三人民医院内部控制体系建设服务项目</w:t>
      </w:r>
      <w:r>
        <w:rPr>
          <w:rFonts w:hint="eastAsia" w:ascii="Times New Roman" w:hAnsi="Times New Roman" w:eastAsia="宋体" w:cs="宋体"/>
          <w:sz w:val="24"/>
          <w:szCs w:val="24"/>
        </w:rPr>
        <w:t>（竞争性磋商项目名称）项目的磋商活动，全权代表我公司处理该磋商活动的有关事宜。</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附：法定代表人情况：</w:t>
      </w:r>
    </w:p>
    <w:p>
      <w:pPr>
        <w:spacing w:line="360" w:lineRule="auto"/>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姓名：性别：年龄：职务：</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身份证号码：</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手机：传真：</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 </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单位名称（公章）法定代表人（签字或盖章）</w:t>
      </w:r>
    </w:p>
    <w:p>
      <w:pPr>
        <w:spacing w:line="360" w:lineRule="auto"/>
        <w:ind w:firstLine="1200" w:firstLineChars="5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年月日年月日</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法定代表人身份证复印件</w:t>
      </w:r>
    </w:p>
    <w:p>
      <w:pPr>
        <w:spacing w:line="360" w:lineRule="auto"/>
        <w:textAlignment w:val="baseline"/>
        <w:rPr>
          <w:rFonts w:ascii="Times New Roman" w:hAnsi="Times New Roman" w:eastAsia="宋体" w:cs="宋体"/>
          <w:sz w:val="24"/>
          <w:szCs w:val="24"/>
        </w:rPr>
      </w:pPr>
    </w:p>
    <w:p>
      <w:pPr>
        <w:spacing w:line="360" w:lineRule="auto"/>
        <w:ind w:firstLine="2280" w:firstLineChars="950"/>
        <w:textAlignment w:val="baseline"/>
        <w:rPr>
          <w:rFonts w:ascii="Times New Roman" w:hAnsi="Times New Roman" w:eastAsia="宋体" w:cs="宋体"/>
          <w:sz w:val="24"/>
          <w:szCs w:val="24"/>
        </w:rPr>
      </w:pPr>
      <w:r>
        <w:rPr>
          <w:rFonts w:hint="eastAsia" w:ascii="Times New Roman" w:hAnsi="Times New Roman" w:eastAsia="宋体" w:cs="宋体"/>
          <w:sz w:val="24"/>
          <w:szCs w:val="24"/>
        </w:rPr>
        <w:t>（粘贴此处）</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注:参加磋商活动时法定代表人将身份证原件带至开标现场备查。</w:t>
      </w:r>
    </w:p>
    <w:p>
      <w:pPr>
        <w:widowControl/>
        <w:spacing w:line="360" w:lineRule="auto"/>
        <w:jc w:val="left"/>
        <w:rPr>
          <w:rFonts w:ascii="Times New Roman" w:hAnsi="Times New Roman" w:eastAsia="宋体" w:cs="宋体"/>
          <w:b/>
          <w:bCs/>
          <w:sz w:val="24"/>
          <w:szCs w:val="24"/>
        </w:rPr>
      </w:pPr>
      <w:r>
        <w:rPr>
          <w:rFonts w:ascii="Times New Roman" w:hAnsi="Times New Roman" w:eastAsia="宋体" w:cs="宋体"/>
          <w:b/>
          <w:bCs/>
          <w:sz w:val="24"/>
          <w:szCs w:val="24"/>
        </w:rPr>
        <w:br w:type="page"/>
      </w:r>
    </w:p>
    <w:p>
      <w:pPr>
        <w:spacing w:line="360" w:lineRule="auto"/>
        <w:jc w:val="center"/>
        <w:textAlignment w:val="baseline"/>
        <w:rPr>
          <w:rFonts w:ascii="Times New Roman" w:hAnsi="Times New Roman" w:eastAsia="宋体"/>
          <w:sz w:val="20"/>
        </w:rPr>
      </w:pPr>
      <w:r>
        <w:rPr>
          <w:rFonts w:hint="eastAsia" w:ascii="Times New Roman" w:hAnsi="Times New Roman" w:eastAsia="宋体"/>
          <w:b/>
          <w:sz w:val="24"/>
          <w:szCs w:val="24"/>
        </w:rPr>
        <w:t>2、授权委托书</w:t>
      </w:r>
    </w:p>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（委托代理人参加投标，须出示此证明）</w:t>
      </w:r>
    </w:p>
    <w:p>
      <w:pPr>
        <w:spacing w:line="360" w:lineRule="auto"/>
        <w:textAlignment w:val="baseline"/>
        <w:rPr>
          <w:rFonts w:ascii="Times New Roman" w:hAnsi="Times New Roman" w:eastAsia="宋体" w:cs="宋体"/>
          <w:bCs/>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pPr>
        <w:spacing w:line="360" w:lineRule="auto"/>
        <w:ind w:left="1"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兹授权</w:t>
      </w:r>
      <w:r>
        <w:rPr>
          <w:rFonts w:hint="eastAsia" w:ascii="Times New Roman" w:hAnsi="Times New Roman" w:eastAsia="宋体" w:cs="宋体"/>
          <w:sz w:val="24"/>
          <w:szCs w:val="24"/>
          <w:u w:val="single"/>
        </w:rPr>
        <w:t>（</w:t>
      </w:r>
      <w:r>
        <w:rPr>
          <w:rFonts w:hint="eastAsia" w:ascii="Times New Roman" w:hAnsi="Times New Roman" w:eastAsia="宋体" w:cs="宋体"/>
          <w:sz w:val="24"/>
          <w:szCs w:val="24"/>
        </w:rPr>
        <w:t>被授权人的姓名）代表我公司参加</w:t>
      </w:r>
      <w:r>
        <w:rPr>
          <w:rFonts w:hint="eastAsia" w:ascii="Times New Roman" w:hAnsi="Times New Roman" w:eastAsia="宋体"/>
          <w:sz w:val="24"/>
          <w:szCs w:val="24"/>
          <w:u w:val="single"/>
        </w:rPr>
        <w:t>南通市第三人民医院内部控制体系建设服务项目</w:t>
      </w:r>
      <w:r>
        <w:rPr>
          <w:rFonts w:hint="eastAsia" w:ascii="Times New Roman" w:hAnsi="Times New Roman" w:eastAsia="宋体" w:cs="宋体"/>
          <w:sz w:val="24"/>
          <w:szCs w:val="24"/>
        </w:rPr>
        <w:t>（竞争性磋商项目名称）项目的磋商活动，全权处理一切与该项目磋商有关的事务。其在办理上述事宜过程中所签署的所有文件我公司均予以承认。</w:t>
      </w:r>
    </w:p>
    <w:p>
      <w:pPr>
        <w:spacing w:line="360" w:lineRule="auto"/>
        <w:ind w:left="1"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被授权人无转委托权。特此委托。</w:t>
      </w:r>
    </w:p>
    <w:p>
      <w:pPr>
        <w:spacing w:line="360" w:lineRule="auto"/>
        <w:ind w:left="1" w:firstLine="480" w:firstLineChars="200"/>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附：被授权人情况：</w:t>
      </w:r>
    </w:p>
    <w:p>
      <w:pPr>
        <w:spacing w:line="360" w:lineRule="auto"/>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姓名：性别：年龄：职务：</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身份证号码：</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手机：传真：</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 </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单位名称（公章）法定代表人（签字或盖章）</w:t>
      </w:r>
    </w:p>
    <w:p>
      <w:pPr>
        <w:spacing w:line="360" w:lineRule="auto"/>
        <w:ind w:firstLine="1200" w:firstLineChars="5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年月日年月日</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法定代表人身份证复印件</w:t>
      </w:r>
    </w:p>
    <w:p>
      <w:pPr>
        <w:spacing w:line="360" w:lineRule="auto"/>
        <w:textAlignment w:val="baseline"/>
        <w:rPr>
          <w:rFonts w:ascii="Times New Roman" w:hAnsi="Times New Roman" w:eastAsia="宋体" w:cs="宋体"/>
          <w:sz w:val="24"/>
          <w:szCs w:val="24"/>
        </w:rPr>
      </w:pPr>
    </w:p>
    <w:p>
      <w:pPr>
        <w:spacing w:line="360" w:lineRule="auto"/>
        <w:ind w:firstLine="3960" w:firstLineChars="1650"/>
        <w:textAlignment w:val="baseline"/>
        <w:rPr>
          <w:rFonts w:ascii="Times New Roman" w:hAnsi="Times New Roman" w:eastAsia="宋体" w:cs="宋体"/>
          <w:sz w:val="24"/>
          <w:szCs w:val="24"/>
        </w:rPr>
      </w:pPr>
      <w:r>
        <w:rPr>
          <w:rFonts w:hint="eastAsia" w:ascii="Times New Roman" w:hAnsi="Times New Roman" w:eastAsia="宋体" w:cs="宋体"/>
          <w:sz w:val="24"/>
          <w:szCs w:val="24"/>
        </w:rPr>
        <w:t>（粘贴此处）</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被授权人身份证复印件</w:t>
      </w:r>
    </w:p>
    <w:p>
      <w:pPr>
        <w:spacing w:line="360" w:lineRule="auto"/>
        <w:jc w:val="center"/>
        <w:textAlignment w:val="baseline"/>
        <w:rPr>
          <w:rFonts w:ascii="Times New Roman" w:hAnsi="Times New Roman" w:eastAsia="宋体" w:cs="宋体"/>
          <w:b/>
          <w:bCs/>
          <w:sz w:val="24"/>
          <w:szCs w:val="24"/>
        </w:rPr>
      </w:pPr>
      <w:r>
        <w:rPr>
          <w:rFonts w:hint="eastAsia" w:ascii="Times New Roman" w:hAnsi="Times New Roman" w:eastAsia="宋体" w:cs="宋体"/>
          <w:sz w:val="24"/>
          <w:szCs w:val="24"/>
        </w:rPr>
        <w:t>（粘贴此处）</w:t>
      </w:r>
    </w:p>
    <w:p>
      <w:pPr>
        <w:spacing w:line="360" w:lineRule="auto"/>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注:参加磋商活动时被授权人将身份证原件带至开标现场备查。</w:t>
      </w:r>
    </w:p>
    <w:p>
      <w:pPr>
        <w:widowControl/>
        <w:spacing w:line="360" w:lineRule="auto"/>
        <w:jc w:val="left"/>
        <w:rPr>
          <w:rFonts w:ascii="Times New Roman" w:hAnsi="Times New Roman" w:eastAsia="宋体" w:cs="宋体"/>
          <w:sz w:val="24"/>
          <w:szCs w:val="24"/>
        </w:rPr>
      </w:pPr>
    </w:p>
    <w:p>
      <w:pPr>
        <w:widowControl/>
        <w:jc w:val="left"/>
        <w:rPr>
          <w:rFonts w:ascii="Times New Roman" w:hAnsi="Times New Roman" w:eastAsia="宋体"/>
          <w:b/>
          <w:sz w:val="24"/>
          <w:szCs w:val="24"/>
        </w:rPr>
      </w:pPr>
      <w:r>
        <w:rPr>
          <w:rFonts w:ascii="Times New Roman" w:hAnsi="Times New Roman" w:eastAsia="宋体"/>
          <w:b/>
          <w:sz w:val="24"/>
          <w:szCs w:val="24"/>
        </w:rPr>
        <w:br w:type="page"/>
      </w:r>
    </w:p>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3、供应商符合《中华人民共和国政府采购法》第二十二条规定条件的承诺函</w:t>
      </w:r>
    </w:p>
    <w:p>
      <w:pPr>
        <w:snapToGrid w:val="0"/>
        <w:spacing w:line="360" w:lineRule="auto"/>
        <w:rPr>
          <w:rFonts w:ascii="Times New Roman" w:hAnsi="Times New Roman" w:eastAsia="宋体" w:cs="Times New Roman"/>
          <w:sz w:val="24"/>
          <w:szCs w:val="21"/>
          <w:u w:val="single"/>
        </w:rPr>
      </w:pPr>
    </w:p>
    <w:p>
      <w:pPr>
        <w:snapToGrid w:val="0"/>
        <w:spacing w:line="360" w:lineRule="auto"/>
        <w:rPr>
          <w:rFonts w:ascii="Times New Roman" w:hAnsi="Times New Roman" w:eastAsia="宋体" w:cs="Times New Roman"/>
          <w:bCs/>
          <w:sz w:val="24"/>
          <w:szCs w:val="21"/>
        </w:rPr>
      </w:pPr>
      <w:r>
        <w:rPr>
          <w:rFonts w:hint="eastAsia" w:ascii="Times New Roman" w:hAnsi="Times New Roman" w:eastAsia="宋体"/>
          <w:color w:val="000000" w:themeColor="text1"/>
          <w:sz w:val="24"/>
          <w:szCs w:val="24"/>
          <w:u w:val="single"/>
        </w:rPr>
        <w:t>南通市第三人民医院</w:t>
      </w:r>
      <w:r>
        <w:rPr>
          <w:rFonts w:ascii="Times New Roman" w:hAnsi="Times New Roman" w:eastAsia="宋体" w:cs="Times New Roman"/>
          <w:bCs/>
          <w:sz w:val="24"/>
          <w:szCs w:val="21"/>
        </w:rPr>
        <w:t>：</w:t>
      </w:r>
    </w:p>
    <w:p>
      <w:pPr>
        <w:spacing w:line="360" w:lineRule="auto"/>
        <w:ind w:firstLine="480" w:firstLineChars="200"/>
        <w:rPr>
          <w:rFonts w:ascii="Times New Roman" w:hAnsi="Times New Roman" w:eastAsia="宋体" w:cs="Times New Roman"/>
          <w:b/>
          <w:bCs/>
          <w:sz w:val="24"/>
          <w:szCs w:val="21"/>
        </w:rPr>
      </w:pPr>
      <w:r>
        <w:rPr>
          <w:rFonts w:hint="eastAsia" w:ascii="Times New Roman" w:hAnsi="Times New Roman" w:eastAsia="宋体" w:cs="Times New Roman"/>
          <w:bCs/>
          <w:sz w:val="24"/>
          <w:szCs w:val="21"/>
        </w:rPr>
        <w:t>我单位参加</w:t>
      </w:r>
      <w:r>
        <w:rPr>
          <w:rFonts w:hint="eastAsia" w:ascii="Times New Roman" w:hAnsi="Times New Roman" w:eastAsia="宋体" w:cs="Times New Roman"/>
          <w:bCs/>
          <w:sz w:val="24"/>
          <w:szCs w:val="21"/>
          <w:u w:val="single"/>
        </w:rPr>
        <w:t>________________ _</w:t>
      </w:r>
      <w:r>
        <w:rPr>
          <w:rFonts w:hint="eastAsia" w:ascii="Times New Roman" w:hAnsi="Times New Roman" w:eastAsia="宋体" w:cs="Times New Roman"/>
          <w:bCs/>
          <w:sz w:val="24"/>
          <w:szCs w:val="21"/>
        </w:rPr>
        <w:t>（项目名称），</w:t>
      </w:r>
      <w:r>
        <w:rPr>
          <w:rFonts w:hint="eastAsia" w:ascii="Times New Roman" w:hAnsi="Times New Roman" w:eastAsia="宋体" w:cs="Times New Roman"/>
          <w:bCs/>
          <w:sz w:val="24"/>
          <w:szCs w:val="21"/>
          <w:u w:val="single"/>
        </w:rPr>
        <w:t>_______ __________</w:t>
      </w:r>
      <w:r>
        <w:rPr>
          <w:rFonts w:hint="eastAsia" w:ascii="Times New Roman" w:hAnsi="Times New Roman" w:eastAsia="宋体" w:cs="Times New Roman"/>
          <w:bCs/>
          <w:sz w:val="24"/>
          <w:szCs w:val="21"/>
        </w:rPr>
        <w:t>（项目编号）竞争性磋商活动。针对《中华人民共和国政府采购法》第二十二条规定做出如下声明：</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bCs/>
          <w:sz w:val="24"/>
          <w:szCs w:val="21"/>
        </w:rPr>
        <w:t>1.我单位具有独立承担民事责任的能力；</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2.我单位具有良好的商业信誉和健全的财务会计制度；</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3.我单位具有履行合同所必需的设备和专业技术能力；</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4.我单位有依法缴纳税收和社会保障资金的良好记录；</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360" w:lineRule="auto"/>
        <w:ind w:firstLine="480" w:firstLineChars="200"/>
        <w:rPr>
          <w:rFonts w:ascii="Times New Roman" w:hAnsi="Times New Roman" w:eastAsia="宋体" w:cs="Times New Roman"/>
          <w:bCs/>
          <w:color w:val="000000"/>
          <w:sz w:val="24"/>
          <w:szCs w:val="21"/>
        </w:rPr>
      </w:pPr>
      <w:r>
        <w:rPr>
          <w:rFonts w:hint="eastAsia" w:ascii="Times New Roman" w:hAnsi="Times New Roman" w:eastAsia="宋体" w:cs="Times New Roman"/>
          <w:sz w:val="24"/>
          <w:szCs w:val="21"/>
        </w:rPr>
        <w:t>6.我单位满足法律、行政法规规定的其他条件。</w:t>
      </w:r>
    </w:p>
    <w:p>
      <w:pPr>
        <w:spacing w:line="400" w:lineRule="exact"/>
        <w:rPr>
          <w:rFonts w:ascii="Times New Roman" w:hAnsi="Times New Roman" w:eastAsia="宋体" w:cs="Times New Roman"/>
          <w:sz w:val="28"/>
          <w:szCs w:val="20"/>
        </w:rPr>
      </w:pPr>
    </w:p>
    <w:p>
      <w:pPr>
        <w:spacing w:line="480" w:lineRule="auto"/>
        <w:ind w:firstLine="480" w:firstLineChars="200"/>
        <w:jc w:val="right"/>
        <w:rPr>
          <w:rFonts w:ascii="Times New Roman" w:hAnsi="Times New Roman" w:eastAsia="宋体" w:cs="宋体"/>
          <w:sz w:val="24"/>
          <w:szCs w:val="24"/>
        </w:rPr>
      </w:pPr>
    </w:p>
    <w:p>
      <w:pPr>
        <w:spacing w:line="48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投标供应商：</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（加盖公章）</w:t>
      </w:r>
    </w:p>
    <w:p>
      <w:pPr>
        <w:spacing w:line="48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法定代表人或被授权人：</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（签字或盖章）</w:t>
      </w:r>
    </w:p>
    <w:p>
      <w:pPr>
        <w:spacing w:line="480" w:lineRule="auto"/>
        <w:ind w:firstLine="1320" w:firstLineChars="550"/>
        <w:jc w:val="right"/>
        <w:rPr>
          <w:rFonts w:ascii="Times New Roman" w:hAnsi="Times New Roman" w:eastAsia="宋体" w:cs="宋体"/>
          <w:sz w:val="24"/>
          <w:szCs w:val="24"/>
        </w:rPr>
      </w:pPr>
      <w:r>
        <w:rPr>
          <w:rFonts w:hint="eastAsia" w:ascii="Times New Roman" w:hAnsi="Times New Roman" w:eastAsia="宋体" w:cs="宋体"/>
          <w:sz w:val="24"/>
          <w:szCs w:val="24"/>
        </w:rPr>
        <w:t>年      月     日</w:t>
      </w:r>
    </w:p>
    <w:p>
      <w:pPr>
        <w:widowControl/>
        <w:jc w:val="left"/>
        <w:rPr>
          <w:rFonts w:ascii="Times New Roman" w:hAnsi="Times New Roman" w:eastAsia="宋体"/>
          <w:b/>
          <w:sz w:val="24"/>
          <w:szCs w:val="24"/>
        </w:rPr>
      </w:pPr>
      <w:r>
        <w:rPr>
          <w:rFonts w:ascii="Times New Roman" w:hAnsi="Times New Roman" w:eastAsia="宋体"/>
          <w:b/>
          <w:sz w:val="24"/>
          <w:szCs w:val="24"/>
        </w:rPr>
        <w:br w:type="page"/>
      </w:r>
    </w:p>
    <w:p>
      <w:pPr>
        <w:widowControl/>
        <w:spacing w:line="360" w:lineRule="auto"/>
        <w:jc w:val="center"/>
        <w:rPr>
          <w:rFonts w:ascii="Times New Roman" w:hAnsi="Times New Roman" w:eastAsia="宋体" w:cs="Times New Roman"/>
          <w:b/>
          <w:sz w:val="24"/>
          <w:szCs w:val="24"/>
        </w:rPr>
      </w:pPr>
      <w:r>
        <w:rPr>
          <w:rFonts w:hint="eastAsia" w:ascii="Times New Roman" w:hAnsi="Times New Roman" w:eastAsia="宋体"/>
          <w:b/>
          <w:sz w:val="24"/>
          <w:szCs w:val="24"/>
        </w:rPr>
        <w:t>4、</w:t>
      </w:r>
      <w:r>
        <w:rPr>
          <w:rFonts w:hint="eastAsia" w:ascii="Times New Roman" w:hAnsi="Times New Roman" w:eastAsia="宋体" w:cs="Times New Roman"/>
          <w:b/>
          <w:sz w:val="24"/>
          <w:szCs w:val="24"/>
        </w:rPr>
        <w:t>诚信承诺书</w:t>
      </w:r>
    </w:p>
    <w:p>
      <w:pPr>
        <w:spacing w:line="360" w:lineRule="auto"/>
        <w:rPr>
          <w:rFonts w:ascii="Times New Roman" w:hAnsi="Times New Roman" w:eastAsia="宋体" w:cs="Times New Roman"/>
          <w:sz w:val="28"/>
          <w:szCs w:val="28"/>
          <w:u w:val="single"/>
        </w:rPr>
      </w:pPr>
      <w:r>
        <w:rPr>
          <w:rFonts w:ascii="Times New Roman" w:hAnsi="Times New Roman" w:eastAsia="宋体" w:cs="仿宋_GB2312"/>
          <w:sz w:val="24"/>
          <w:szCs w:val="24"/>
          <w:u w:val="single"/>
        </w:rPr>
        <w:softHyphen/>
      </w:r>
      <w:r>
        <w:rPr>
          <w:rFonts w:hint="eastAsia" w:ascii="Times New Roman" w:hAnsi="Times New Roman" w:eastAsia="宋体" w:cs="仿宋_GB2312"/>
          <w:sz w:val="24"/>
          <w:szCs w:val="24"/>
          <w:u w:val="single"/>
        </w:rPr>
        <w:t>______</w:t>
      </w:r>
      <w:r>
        <w:rPr>
          <w:rFonts w:hint="eastAsia" w:ascii="Times New Roman" w:hAnsi="Times New Roman" w:eastAsia="宋体" w:cs="宋体"/>
          <w:sz w:val="24"/>
          <w:szCs w:val="24"/>
          <w:u w:val="single"/>
        </w:rPr>
        <w:t>：</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我单位在参加贵单位组织的</w:t>
      </w:r>
      <w:r>
        <w:rPr>
          <w:rFonts w:hint="eastAsia" w:ascii="Times New Roman" w:hAnsi="Times New Roman" w:eastAsia="宋体" w:cs="宋体"/>
          <w:sz w:val="24"/>
          <w:szCs w:val="24"/>
          <w:u w:val="single"/>
        </w:rPr>
        <w:t xml:space="preserve">     项目</w:t>
      </w:r>
      <w:r>
        <w:rPr>
          <w:rFonts w:hint="eastAsia" w:ascii="Times New Roman" w:hAnsi="Times New Roman" w:eastAsia="宋体" w:cs="宋体"/>
          <w:sz w:val="24"/>
          <w:szCs w:val="24"/>
        </w:rPr>
        <w:t>的招投标活动中，郑重承诺如下：</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1、我方申报的所有资料都是真实、准确、完整的；</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2、我方无资质挂靠或参与串标、围标、及抬标情形；</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3、我方没有被各级行政主管部门做出停止市场行为的处罚；</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4、若我方中标，将严格按照规定及时与招标单位签订合同；</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5、若我方中标，将严格按照投标文件所承诺的报价、质量、供货期等内容组织实施；</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pPr>
        <w:spacing w:line="360" w:lineRule="auto"/>
        <w:ind w:firstLine="560" w:firstLineChars="200"/>
        <w:rPr>
          <w:rFonts w:ascii="Times New Roman" w:hAnsi="Times New Roman" w:eastAsia="宋体" w:cs="宋体"/>
          <w:bCs/>
          <w:sz w:val="28"/>
          <w:szCs w:val="28"/>
        </w:rPr>
      </w:pPr>
    </w:p>
    <w:p>
      <w:pPr>
        <w:spacing w:line="48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投标供应商：</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（加盖公章）</w:t>
      </w:r>
    </w:p>
    <w:p>
      <w:pPr>
        <w:spacing w:line="48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法定代表人或被授权人：</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（签字或盖章）</w:t>
      </w:r>
    </w:p>
    <w:p>
      <w:pPr>
        <w:spacing w:line="480" w:lineRule="auto"/>
        <w:ind w:firstLine="1320" w:firstLineChars="550"/>
        <w:jc w:val="right"/>
        <w:rPr>
          <w:rFonts w:ascii="Times New Roman" w:hAnsi="Times New Roman" w:eastAsia="宋体" w:cs="宋体"/>
          <w:sz w:val="24"/>
          <w:szCs w:val="24"/>
        </w:rPr>
      </w:pPr>
      <w:r>
        <w:rPr>
          <w:rFonts w:hint="eastAsia" w:ascii="Times New Roman" w:hAnsi="Times New Roman" w:eastAsia="宋体" w:cs="宋体"/>
          <w:sz w:val="24"/>
          <w:szCs w:val="24"/>
        </w:rPr>
        <w:t>年      月     日</w:t>
      </w:r>
    </w:p>
    <w:p>
      <w:pPr>
        <w:widowControl/>
        <w:jc w:val="left"/>
        <w:rPr>
          <w:rFonts w:ascii="Times New Roman" w:hAnsi="Times New Roman" w:eastAsia="宋体"/>
          <w:b/>
          <w:sz w:val="24"/>
          <w:szCs w:val="24"/>
        </w:rPr>
      </w:pPr>
      <w:r>
        <w:rPr>
          <w:rFonts w:ascii="Times New Roman" w:hAnsi="Times New Roman" w:eastAsia="宋体"/>
          <w:b/>
          <w:sz w:val="24"/>
          <w:szCs w:val="24"/>
        </w:rPr>
        <w:br w:type="page"/>
      </w:r>
    </w:p>
    <w:p>
      <w:pPr>
        <w:widowControl/>
        <w:jc w:val="center"/>
        <w:rPr>
          <w:rFonts w:ascii="Times New Roman" w:hAnsi="Times New Roman" w:eastAsia="宋体"/>
          <w:b/>
          <w:sz w:val="24"/>
          <w:szCs w:val="24"/>
        </w:rPr>
      </w:pPr>
      <w:r>
        <w:rPr>
          <w:rFonts w:hint="eastAsia" w:ascii="Times New Roman" w:hAnsi="Times New Roman" w:eastAsia="宋体"/>
          <w:b/>
          <w:sz w:val="24"/>
          <w:szCs w:val="24"/>
        </w:rPr>
        <w:t>5、技术商务条款响应正负偏离表</w:t>
      </w:r>
    </w:p>
    <w:p>
      <w:pPr>
        <w:spacing w:line="360" w:lineRule="auto"/>
        <w:ind w:firstLine="480"/>
        <w:jc w:val="center"/>
        <w:textAlignment w:val="baseline"/>
        <w:rPr>
          <w:rFonts w:ascii="Times New Roman" w:hAnsi="Times New Roman" w:eastAsia="宋体" w:cs="宋体"/>
          <w:sz w:val="24"/>
          <w:szCs w:val="24"/>
        </w:rPr>
      </w:pPr>
      <w:r>
        <w:rPr>
          <w:rFonts w:hint="eastAsia" w:ascii="Times New Roman" w:hAnsi="Times New Roman" w:eastAsia="宋体" w:cs="仿宋"/>
          <w:sz w:val="28"/>
          <w:szCs w:val="28"/>
        </w:rPr>
        <w:t>（</w:t>
      </w:r>
      <w:r>
        <w:rPr>
          <w:rFonts w:hint="eastAsia" w:ascii="Times New Roman" w:hAnsi="Times New Roman" w:eastAsia="宋体" w:cs="宋体"/>
          <w:sz w:val="24"/>
          <w:szCs w:val="24"/>
        </w:rPr>
        <w:t>由响应人据实提交，表格不够自行添加）</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322"/>
        <w:gridCol w:w="2337"/>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959" w:type="dxa"/>
            <w:tcBorders>
              <w:top w:val="single" w:color="auto" w:sz="12" w:space="0"/>
              <w:left w:val="single" w:color="auto" w:sz="12" w:space="0"/>
              <w:bottom w:val="single" w:color="auto" w:sz="6" w:space="0"/>
              <w:right w:val="single" w:color="auto" w:sz="6" w:space="0"/>
            </w:tcBorders>
            <w:vAlign w:val="center"/>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序号</w:t>
            </w:r>
          </w:p>
        </w:tc>
        <w:tc>
          <w:tcPr>
            <w:tcW w:w="1322" w:type="dxa"/>
            <w:tcBorders>
              <w:top w:val="single" w:color="auto" w:sz="12" w:space="0"/>
              <w:left w:val="single" w:color="auto" w:sz="6" w:space="0"/>
              <w:bottom w:val="single" w:color="auto" w:sz="6" w:space="0"/>
              <w:right w:val="single" w:color="auto" w:sz="6" w:space="0"/>
            </w:tcBorders>
            <w:vAlign w:val="center"/>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服务名称</w:t>
            </w:r>
          </w:p>
        </w:tc>
        <w:tc>
          <w:tcPr>
            <w:tcW w:w="2337" w:type="dxa"/>
            <w:tcBorders>
              <w:top w:val="single" w:color="auto" w:sz="12"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磋商文件要求</w:t>
            </w:r>
          </w:p>
        </w:tc>
        <w:tc>
          <w:tcPr>
            <w:tcW w:w="2720" w:type="dxa"/>
            <w:tcBorders>
              <w:top w:val="single" w:color="auto" w:sz="12" w:space="0"/>
              <w:left w:val="single" w:color="auto" w:sz="6" w:space="0"/>
              <w:bottom w:val="single" w:color="auto" w:sz="6" w:space="0"/>
              <w:right w:val="single" w:color="auto" w:sz="6" w:space="0"/>
            </w:tcBorders>
            <w:vAlign w:val="center"/>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32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33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ind w:firstLine="480"/>
              <w:textAlignment w:val="baseline"/>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2</w:t>
            </w:r>
          </w:p>
        </w:tc>
        <w:tc>
          <w:tcPr>
            <w:tcW w:w="132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33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ind w:firstLine="480"/>
              <w:textAlignment w:val="baseline"/>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132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33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ind w:firstLine="480"/>
              <w:textAlignment w:val="baseline"/>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ind w:firstLine="480"/>
              <w:textAlignment w:val="baseline"/>
              <w:rPr>
                <w:rFonts w:ascii="Times New Roman" w:hAnsi="Times New Roman" w:eastAsia="宋体" w:cs="宋体"/>
                <w:sz w:val="24"/>
                <w:szCs w:val="24"/>
              </w:rPr>
            </w:pPr>
          </w:p>
        </w:tc>
        <w:tc>
          <w:tcPr>
            <w:tcW w:w="132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33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ind w:firstLine="480"/>
              <w:textAlignment w:val="baseline"/>
              <w:rPr>
                <w:rFonts w:ascii="Times New Roman" w:hAnsi="Times New Roman" w:eastAsia="宋体" w:cs="宋体"/>
                <w:sz w:val="24"/>
                <w:szCs w:val="24"/>
              </w:rPr>
            </w:pPr>
          </w:p>
        </w:tc>
      </w:tr>
    </w:tbl>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注：</w:t>
      </w:r>
    </w:p>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1、响应人提交的响应文件中与磋商文件第三部分“项目需求说明”中的商务、技术部分的要求有不同时，应逐条填列在偏离表中，否则将认为响应人接受磋商文件的所有要求。完全响应部分不填到。</w:t>
      </w:r>
    </w:p>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2、“偏离说明”一栏选择“正偏离”、“负偏离”进行填写。正偏离的确认和负偏离的是否相应磋商文件，经三分之二评委认定。</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3、响应人如果虚假响应，将承担一切可能的风险。</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4、供应商若提供其他增值服务，可以在表中自行据实填写。</w:t>
      </w:r>
    </w:p>
    <w:p>
      <w:pPr>
        <w:spacing w:line="360" w:lineRule="auto"/>
        <w:ind w:firstLine="480"/>
        <w:textAlignment w:val="baseline"/>
        <w:rPr>
          <w:rFonts w:ascii="Times New Roman" w:hAnsi="Times New Roman" w:eastAsia="宋体" w:cs="宋体"/>
          <w:sz w:val="24"/>
          <w:szCs w:val="24"/>
        </w:rPr>
      </w:pPr>
    </w:p>
    <w:p>
      <w:pPr>
        <w:spacing w:line="360" w:lineRule="auto"/>
        <w:ind w:firstLine="480"/>
        <w:textAlignment w:val="baseline"/>
        <w:rPr>
          <w:rFonts w:ascii="Times New Roman" w:hAnsi="Times New Roman" w:eastAsia="宋体" w:cs="宋体"/>
          <w:sz w:val="24"/>
          <w:szCs w:val="24"/>
        </w:rPr>
      </w:pP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供应商名称（盖章）：</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法人或授权委托人（签字或盖章）：</w:t>
      </w:r>
    </w:p>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日期：</w:t>
      </w:r>
    </w:p>
    <w:p>
      <w:pPr>
        <w:spacing w:line="400" w:lineRule="exact"/>
        <w:rPr>
          <w:rFonts w:ascii="Times New Roman" w:hAnsi="Times New Roman" w:eastAsia="宋体" w:cs="仿宋"/>
          <w:sz w:val="28"/>
          <w:szCs w:val="28"/>
        </w:rPr>
      </w:pPr>
    </w:p>
    <w:p>
      <w:pPr>
        <w:widowControl/>
        <w:jc w:val="center"/>
        <w:rPr>
          <w:rFonts w:ascii="Times New Roman" w:hAnsi="Times New Roman" w:eastAsia="宋体" w:cs="宋体"/>
          <w:b/>
          <w:bCs/>
          <w:sz w:val="24"/>
          <w:szCs w:val="24"/>
        </w:rPr>
      </w:pPr>
    </w:p>
    <w:p>
      <w:pPr>
        <w:widowControl/>
        <w:jc w:val="left"/>
        <w:rPr>
          <w:rFonts w:ascii="Times New Roman" w:hAnsi="Times New Roman" w:eastAsia="宋体" w:cs="宋体"/>
          <w:b/>
          <w:bCs/>
          <w:sz w:val="24"/>
          <w:szCs w:val="24"/>
        </w:rPr>
      </w:pPr>
      <w:r>
        <w:rPr>
          <w:rFonts w:ascii="Times New Roman" w:hAnsi="Times New Roman" w:eastAsia="宋体" w:cs="宋体"/>
          <w:b/>
          <w:bCs/>
          <w:sz w:val="24"/>
          <w:szCs w:val="24"/>
        </w:rPr>
        <w:br w:type="page"/>
      </w:r>
    </w:p>
    <w:p>
      <w:pPr>
        <w:widowControl/>
        <w:jc w:val="center"/>
        <w:rPr>
          <w:rFonts w:ascii="Times New Roman" w:hAnsi="Times New Roman" w:eastAsia="宋体" w:cs="宋体"/>
          <w:b/>
          <w:bCs/>
          <w:sz w:val="24"/>
          <w:szCs w:val="24"/>
        </w:rPr>
      </w:pPr>
      <w:r>
        <w:rPr>
          <w:rFonts w:hint="eastAsia" w:ascii="Times New Roman" w:hAnsi="Times New Roman" w:eastAsia="宋体" w:cs="宋体"/>
          <w:b/>
          <w:bCs/>
          <w:sz w:val="24"/>
          <w:szCs w:val="24"/>
        </w:rPr>
        <w:t>6、竞争性磋商响应函</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依据贵单位委托代理机构组织的（磋商项目名称)项目竞争性磋商的邀请，我方授权</w:t>
      </w:r>
      <w:r>
        <w:rPr>
          <w:rFonts w:hint="eastAsia" w:ascii="Times New Roman" w:hAnsi="Times New Roman" w:eastAsia="宋体"/>
          <w:sz w:val="24"/>
          <w:szCs w:val="24"/>
          <w:u w:val="single"/>
        </w:rPr>
        <w:t>（姓名）（职务）为</w:t>
      </w:r>
      <w:r>
        <w:rPr>
          <w:rFonts w:hint="eastAsia" w:ascii="Times New Roman" w:hAnsi="Times New Roman" w:eastAsia="宋体"/>
          <w:sz w:val="24"/>
          <w:szCs w:val="24"/>
        </w:rPr>
        <w:t>全权代表参加该项目的磋商工作，全权处理本次竞争性磋商的有关事宜。同时，我公司声明如下：</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1、同意并接受竞争性磋商文件的各项要求，遵守竞争性磋商文件中的各项规定，按竞争性磋商文件的要求提供报价。</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2、我公司已经详细阅读了竞争性磋商文件的全部内容，我方已完全清晰理解竞争性磋商文件的要求，不存在任何含糊不清和误解之处，同意放弃对竞争性磋商文件所表述的内容提出异议和质疑的权利。</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3、我公司已毫无保留地向贵方提供一切所需的证明材料。</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4、我公司承诺在本次磋商响应中提供的一切文件，无论是原件还是复印件均真实有效，绝无任何虚假、伪造和夸大的成份。否则，愿承担相应的后果和法律责任。</w:t>
      </w:r>
    </w:p>
    <w:p>
      <w:pPr>
        <w:spacing w:line="360" w:lineRule="auto"/>
        <w:ind w:firstLine="480" w:firstLineChars="200"/>
        <w:textAlignment w:val="baseline"/>
        <w:rPr>
          <w:rFonts w:ascii="Times New Roman" w:hAnsi="Times New Roman" w:eastAsia="宋体"/>
          <w:b/>
          <w:sz w:val="24"/>
          <w:szCs w:val="24"/>
        </w:rPr>
      </w:pPr>
      <w:r>
        <w:rPr>
          <w:rFonts w:hint="eastAsia" w:ascii="Times New Roman" w:hAnsi="Times New Roman" w:eastAsia="宋体"/>
          <w:sz w:val="24"/>
          <w:szCs w:val="24"/>
        </w:rPr>
        <w:t>5、</w:t>
      </w:r>
      <w:r>
        <w:rPr>
          <w:rFonts w:hint="eastAsia" w:ascii="Times New Roman" w:hAnsi="Times New Roman" w:eastAsia="宋体"/>
          <w:b/>
          <w:sz w:val="24"/>
          <w:szCs w:val="24"/>
        </w:rPr>
        <w:t>我公司尊重磋商小组所作的评定结果，同时清楚理解到报价最低并非意味着必定获得成交资格。</w:t>
      </w:r>
    </w:p>
    <w:p>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6</w:t>
      </w:r>
      <w:r>
        <w:rPr>
          <w:rFonts w:hint="eastAsia" w:ascii="Times New Roman" w:hAnsi="Times New Roman" w:eastAsia="宋体"/>
          <w:sz w:val="24"/>
          <w:szCs w:val="24"/>
        </w:rPr>
        <w:t>、一旦成交，我方承诺无正当理由拒绝签订合同，将被贵方取消成交资格，同意贵方将磋商保证金作为违约金全额不予退还的处理。</w:t>
      </w:r>
    </w:p>
    <w:p>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7</w:t>
      </w:r>
      <w:r>
        <w:rPr>
          <w:rFonts w:hint="eastAsia" w:ascii="Times New Roman" w:hAnsi="Times New Roman" w:eastAsia="宋体"/>
          <w:sz w:val="24"/>
          <w:szCs w:val="24"/>
        </w:rPr>
        <w:t>、</w:t>
      </w:r>
      <w:r>
        <w:rPr>
          <w:rFonts w:hint="eastAsia" w:ascii="Times New Roman" w:hAnsi="Times New Roman" w:eastAsia="宋体"/>
          <w:b/>
          <w:sz w:val="24"/>
          <w:szCs w:val="24"/>
        </w:rPr>
        <w:t>一旦成交，我方将根据竞争性磋商文件的规定，严格履行合同规定的责任和义务，并保证在竞争性磋商文件中规定的时间期限内完成合同项目。</w:t>
      </w:r>
    </w:p>
    <w:p>
      <w:pPr>
        <w:spacing w:line="360" w:lineRule="auto"/>
        <w:ind w:firstLine="2760" w:firstLineChars="1150"/>
        <w:textAlignment w:val="baseline"/>
        <w:rPr>
          <w:rFonts w:ascii="Times New Roman" w:hAnsi="Times New Roman" w:eastAsia="宋体"/>
          <w:sz w:val="24"/>
          <w:szCs w:val="24"/>
        </w:rPr>
      </w:pPr>
    </w:p>
    <w:p>
      <w:pPr>
        <w:spacing w:line="360" w:lineRule="auto"/>
        <w:ind w:firstLine="2760" w:firstLineChars="1150"/>
        <w:textAlignment w:val="baseline"/>
        <w:rPr>
          <w:rFonts w:ascii="Times New Roman" w:hAnsi="Times New Roman" w:eastAsia="宋体"/>
          <w:sz w:val="24"/>
          <w:szCs w:val="24"/>
        </w:rPr>
      </w:pPr>
      <w:r>
        <w:rPr>
          <w:rFonts w:hint="eastAsia" w:ascii="Times New Roman" w:hAnsi="Times New Roman" w:eastAsia="宋体"/>
          <w:sz w:val="24"/>
          <w:szCs w:val="24"/>
        </w:rPr>
        <w:t>竞争性磋商响应单位：（加盖公章）</w:t>
      </w:r>
    </w:p>
    <w:p>
      <w:pPr>
        <w:spacing w:line="360" w:lineRule="auto"/>
        <w:ind w:firstLine="3600" w:firstLineChars="1500"/>
        <w:textAlignment w:val="baseline"/>
        <w:rPr>
          <w:rFonts w:ascii="Times New Roman" w:hAnsi="Times New Roman" w:eastAsia="宋体"/>
          <w:sz w:val="24"/>
          <w:szCs w:val="24"/>
        </w:rPr>
      </w:pPr>
      <w:r>
        <w:rPr>
          <w:rFonts w:hint="eastAsia" w:ascii="Times New Roman" w:hAnsi="Times New Roman" w:eastAsia="宋体"/>
          <w:sz w:val="24"/>
          <w:szCs w:val="24"/>
        </w:rPr>
        <w:t>法定代表人：（签字或盖章）</w:t>
      </w:r>
    </w:p>
    <w:p>
      <w:pPr>
        <w:spacing w:line="360" w:lineRule="auto"/>
        <w:ind w:firstLine="6840" w:firstLineChars="2850"/>
        <w:textAlignment w:val="baseline"/>
        <w:rPr>
          <w:rFonts w:ascii="Times New Roman" w:hAnsi="Times New Roman" w:eastAsia="宋体"/>
          <w:sz w:val="24"/>
          <w:szCs w:val="24"/>
        </w:rPr>
      </w:pPr>
      <w:r>
        <w:rPr>
          <w:rFonts w:hint="eastAsia" w:ascii="Times New Roman" w:hAnsi="Times New Roman" w:eastAsia="宋体"/>
          <w:sz w:val="24"/>
          <w:szCs w:val="24"/>
        </w:rPr>
        <w:t>年月日</w:t>
      </w:r>
    </w:p>
    <w:p>
      <w:pPr>
        <w:widowControl/>
        <w:spacing w:line="360" w:lineRule="auto"/>
        <w:jc w:val="left"/>
        <w:rPr>
          <w:rFonts w:ascii="Times New Roman" w:hAnsi="Times New Roman" w:eastAsia="宋体"/>
          <w:sz w:val="24"/>
          <w:szCs w:val="24"/>
        </w:rPr>
      </w:pPr>
      <w:r>
        <w:rPr>
          <w:rFonts w:ascii="Times New Roman" w:hAnsi="Times New Roman" w:eastAsia="宋体"/>
          <w:sz w:val="24"/>
          <w:szCs w:val="24"/>
        </w:rPr>
        <w:br w:type="page"/>
      </w:r>
    </w:p>
    <w:p>
      <w:pPr>
        <w:widowControl/>
        <w:spacing w:line="360" w:lineRule="auto"/>
        <w:jc w:val="center"/>
        <w:rPr>
          <w:rFonts w:ascii="Times New Roman" w:hAnsi="Times New Roman" w:eastAsia="宋体"/>
        </w:rPr>
      </w:pPr>
      <w:r>
        <w:rPr>
          <w:rFonts w:hint="eastAsia" w:ascii="Times New Roman" w:hAnsi="Times New Roman" w:eastAsia="宋体" w:cs="宋体"/>
          <w:b/>
          <w:sz w:val="24"/>
          <w:szCs w:val="24"/>
        </w:rPr>
        <w:t>7、磋商响应报价表</w:t>
      </w:r>
    </w:p>
    <w:p>
      <w:pPr>
        <w:spacing w:line="360" w:lineRule="auto"/>
        <w:ind w:firstLine="241" w:firstLineChars="100"/>
        <w:textAlignment w:val="baseline"/>
        <w:rPr>
          <w:rFonts w:ascii="Times New Roman" w:hAnsi="Times New Roman" w:eastAsia="宋体"/>
          <w:b/>
          <w:sz w:val="24"/>
          <w:szCs w:val="24"/>
        </w:rPr>
      </w:pPr>
      <w:r>
        <w:rPr>
          <w:rFonts w:hint="eastAsia" w:ascii="Times New Roman" w:hAnsi="Times New Roman" w:eastAsia="宋体"/>
          <w:b/>
          <w:sz w:val="24"/>
          <w:szCs w:val="24"/>
        </w:rPr>
        <w:t>项目</w:t>
      </w:r>
      <w:r>
        <w:rPr>
          <w:rFonts w:ascii="Times New Roman" w:hAnsi="Times New Roman" w:eastAsia="宋体"/>
          <w:b/>
          <w:sz w:val="24"/>
          <w:szCs w:val="24"/>
        </w:rPr>
        <w:t>名称：</w:t>
      </w:r>
      <w:r>
        <w:rPr>
          <w:rFonts w:hint="eastAsia" w:ascii="Times New Roman" w:hAnsi="Times New Roman" w:eastAsia="宋体"/>
          <w:sz w:val="24"/>
          <w:szCs w:val="24"/>
        </w:rPr>
        <w:t>南通市第三人民医院内部控制体系建设服务项目</w:t>
      </w:r>
    </w:p>
    <w:tbl>
      <w:tblPr>
        <w:tblStyle w:val="18"/>
        <w:tblW w:w="93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6"/>
        <w:gridCol w:w="2705"/>
        <w:gridCol w:w="1420"/>
        <w:gridCol w:w="3855"/>
        <w:gridCol w:w="8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b/>
                <w:sz w:val="24"/>
                <w:szCs w:val="24"/>
              </w:rPr>
            </w:pPr>
            <w:r>
              <w:rPr>
                <w:rFonts w:hint="eastAsia" w:ascii="Times New Roman" w:hAnsi="Times New Roman" w:eastAsia="宋体"/>
                <w:b/>
                <w:sz w:val="24"/>
                <w:szCs w:val="24"/>
              </w:rPr>
              <w:t>序号</w:t>
            </w:r>
          </w:p>
        </w:tc>
        <w:tc>
          <w:tcPr>
            <w:tcW w:w="2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项目内容</w:t>
            </w: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报价轮次</w:t>
            </w:r>
          </w:p>
        </w:tc>
        <w:tc>
          <w:tcPr>
            <w:tcW w:w="3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磋商总报价（元）</w:t>
            </w:r>
          </w:p>
        </w:tc>
        <w:tc>
          <w:tcPr>
            <w:tcW w:w="8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bCs/>
                <w:sz w:val="24"/>
                <w:szCs w:val="24"/>
              </w:rPr>
            </w:pPr>
            <w:r>
              <w:rPr>
                <w:rFonts w:hint="eastAsia" w:ascii="Times New Roman" w:hAnsi="Times New Roman" w:eastAsia="宋体"/>
                <w:bCs/>
                <w:sz w:val="24"/>
                <w:szCs w:val="24"/>
              </w:rPr>
              <w:t>1</w:t>
            </w:r>
          </w:p>
        </w:tc>
        <w:tc>
          <w:tcPr>
            <w:tcW w:w="2705" w:type="dxa"/>
            <w:vMerge w:val="restart"/>
            <w:tcBorders>
              <w:top w:val="single" w:color="auto" w:sz="4" w:space="0"/>
              <w:left w:val="single" w:color="auto" w:sz="4" w:space="0"/>
              <w:right w:val="single" w:color="auto" w:sz="4" w:space="0"/>
            </w:tcBorders>
            <w:vAlign w:val="center"/>
          </w:tcPr>
          <w:p>
            <w:pPr>
              <w:spacing w:line="360" w:lineRule="auto"/>
              <w:textAlignment w:val="baseline"/>
              <w:rPr>
                <w:rFonts w:ascii="Times New Roman" w:hAnsi="Times New Roman" w:eastAsia="宋体"/>
                <w:b/>
                <w:bCs/>
                <w:sz w:val="20"/>
                <w:szCs w:val="21"/>
              </w:rPr>
            </w:pPr>
            <w:r>
              <w:rPr>
                <w:rFonts w:hint="eastAsia" w:ascii="Times New Roman" w:hAnsi="Times New Roman" w:eastAsia="宋体"/>
                <w:b/>
                <w:sz w:val="22"/>
                <w:szCs w:val="24"/>
              </w:rPr>
              <w:t>南通市第三人民医院内部控制体系建设服务项目</w:t>
            </w: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Cs/>
                <w:sz w:val="24"/>
                <w:szCs w:val="24"/>
              </w:rPr>
            </w:pPr>
            <w:r>
              <w:rPr>
                <w:rFonts w:hint="eastAsia" w:ascii="Times New Roman" w:hAnsi="Times New Roman" w:eastAsia="宋体"/>
                <w:bCs/>
                <w:sz w:val="24"/>
                <w:szCs w:val="24"/>
              </w:rPr>
              <w:t>首次</w:t>
            </w:r>
            <w:r>
              <w:rPr>
                <w:rFonts w:ascii="Times New Roman" w:hAnsi="Times New Roman" w:eastAsia="宋体"/>
                <w:bCs/>
                <w:sz w:val="24"/>
                <w:szCs w:val="24"/>
              </w:rPr>
              <w:t>报价</w:t>
            </w:r>
          </w:p>
        </w:tc>
        <w:tc>
          <w:tcPr>
            <w:tcW w:w="385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大写（人民币）：</w:t>
            </w:r>
          </w:p>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小写（￥）：</w:t>
            </w:r>
          </w:p>
        </w:tc>
        <w:tc>
          <w:tcPr>
            <w:tcW w:w="80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bCs/>
                <w:sz w:val="24"/>
                <w:szCs w:val="24"/>
              </w:rPr>
            </w:pPr>
            <w:r>
              <w:rPr>
                <w:rFonts w:hint="eastAsia" w:ascii="Times New Roman" w:hAnsi="Times New Roman" w:eastAsia="宋体"/>
                <w:bCs/>
                <w:sz w:val="24"/>
                <w:szCs w:val="24"/>
              </w:rPr>
              <w:t>2</w:t>
            </w:r>
          </w:p>
        </w:tc>
        <w:tc>
          <w:tcPr>
            <w:tcW w:w="2705" w:type="dxa"/>
            <w:vMerge w:val="continue"/>
            <w:tcBorders>
              <w:left w:val="single" w:color="auto" w:sz="4" w:space="0"/>
              <w:right w:val="single" w:color="auto" w:sz="4" w:space="0"/>
            </w:tcBorders>
            <w:vAlign w:val="center"/>
          </w:tcPr>
          <w:p>
            <w:pPr>
              <w:spacing w:line="360" w:lineRule="auto"/>
              <w:textAlignment w:val="baseline"/>
              <w:rPr>
                <w:rFonts w:ascii="Times New Roman" w:hAnsi="Times New Roman" w:eastAsia="宋体"/>
                <w:bCs/>
                <w:sz w:val="24"/>
                <w:szCs w:val="24"/>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Cs/>
                <w:sz w:val="24"/>
                <w:szCs w:val="24"/>
              </w:rPr>
            </w:pPr>
            <w:r>
              <w:rPr>
                <w:rFonts w:hint="eastAsia" w:ascii="Times New Roman" w:hAnsi="Times New Roman" w:eastAsia="宋体"/>
                <w:bCs/>
                <w:sz w:val="24"/>
                <w:szCs w:val="24"/>
              </w:rPr>
              <w:t>第二次</w:t>
            </w:r>
            <w:r>
              <w:rPr>
                <w:rFonts w:ascii="Times New Roman" w:hAnsi="Times New Roman" w:eastAsia="宋体"/>
                <w:bCs/>
                <w:sz w:val="24"/>
                <w:szCs w:val="24"/>
              </w:rPr>
              <w:t>报价</w:t>
            </w:r>
            <w:r>
              <w:rPr>
                <w:rFonts w:hint="eastAsia" w:ascii="Times New Roman" w:hAnsi="Times New Roman" w:eastAsia="宋体"/>
                <w:bCs/>
                <w:sz w:val="24"/>
                <w:szCs w:val="24"/>
              </w:rPr>
              <w:t>（开标现场填写）</w:t>
            </w:r>
          </w:p>
        </w:tc>
        <w:tc>
          <w:tcPr>
            <w:tcW w:w="385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大写（人民币）：</w:t>
            </w:r>
          </w:p>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小写（￥）：</w:t>
            </w:r>
          </w:p>
        </w:tc>
        <w:tc>
          <w:tcPr>
            <w:tcW w:w="80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p>
        </w:tc>
      </w:tr>
    </w:tbl>
    <w:p>
      <w:pPr>
        <w:spacing w:line="360" w:lineRule="auto"/>
        <w:ind w:firstLine="2640" w:firstLineChars="1100"/>
        <w:textAlignment w:val="baseline"/>
        <w:rPr>
          <w:rFonts w:ascii="Times New Roman" w:hAnsi="Times New Roman" w:eastAsia="宋体"/>
          <w:sz w:val="24"/>
          <w:szCs w:val="24"/>
        </w:rPr>
      </w:pPr>
      <w:r>
        <w:rPr>
          <w:rFonts w:hint="eastAsia" w:ascii="Times New Roman" w:hAnsi="Times New Roman" w:eastAsia="宋体"/>
          <w:sz w:val="24"/>
          <w:szCs w:val="24"/>
        </w:rPr>
        <w:t>竞争性磋商响应单位：（加盖公章）</w:t>
      </w:r>
    </w:p>
    <w:p>
      <w:pPr>
        <w:spacing w:line="360" w:lineRule="auto"/>
        <w:ind w:firstLine="3480" w:firstLineChars="1450"/>
        <w:textAlignment w:val="baseline"/>
        <w:rPr>
          <w:rFonts w:ascii="Times New Roman" w:hAnsi="Times New Roman" w:eastAsia="宋体"/>
          <w:sz w:val="24"/>
          <w:szCs w:val="24"/>
        </w:rPr>
      </w:pPr>
      <w:r>
        <w:rPr>
          <w:rFonts w:hint="eastAsia" w:ascii="Times New Roman" w:hAnsi="Times New Roman" w:eastAsia="宋体"/>
          <w:sz w:val="24"/>
          <w:szCs w:val="24"/>
        </w:rPr>
        <w:t>法定代表人：（签字或盖章）</w:t>
      </w:r>
    </w:p>
    <w:p>
      <w:pPr>
        <w:spacing w:line="360" w:lineRule="auto"/>
        <w:textAlignment w:val="baseline"/>
        <w:rPr>
          <w:rFonts w:ascii="Times New Roman" w:hAnsi="Times New Roman" w:eastAsia="宋体"/>
          <w:sz w:val="20"/>
        </w:rPr>
      </w:pPr>
    </w:p>
    <w:p>
      <w:pPr>
        <w:pStyle w:val="9"/>
        <w:spacing w:line="360" w:lineRule="auto"/>
        <w:ind w:firstLine="5400" w:firstLineChars="2250"/>
        <w:jc w:val="left"/>
        <w:textAlignment w:val="baseline"/>
        <w:rPr>
          <w:rFonts w:ascii="Times New Roman" w:hAnsi="Times New Roman" w:cs="宋体"/>
          <w:b/>
          <w:bCs/>
          <w:sz w:val="24"/>
          <w:szCs w:val="24"/>
        </w:rPr>
      </w:pPr>
      <w:r>
        <w:rPr>
          <w:rFonts w:hint="eastAsia" w:ascii="Times New Roman" w:hAnsi="Times New Roman" w:cs="宋体"/>
          <w:sz w:val="24"/>
          <w:szCs w:val="24"/>
        </w:rPr>
        <w:t>年月日</w:t>
      </w:r>
    </w:p>
    <w:p>
      <w:pPr>
        <w:pStyle w:val="9"/>
        <w:spacing w:line="360" w:lineRule="auto"/>
        <w:textAlignment w:val="baseline"/>
        <w:rPr>
          <w:rFonts w:ascii="Times New Roman" w:hAnsi="Times New Roman" w:cs="宋体"/>
          <w:b/>
          <w:bCs/>
          <w:sz w:val="24"/>
          <w:szCs w:val="24"/>
        </w:rPr>
      </w:pPr>
    </w:p>
    <w:p>
      <w:pPr>
        <w:spacing w:line="360" w:lineRule="auto"/>
        <w:textAlignment w:val="baseline"/>
        <w:rPr>
          <w:rFonts w:ascii="Times New Roman" w:hAnsi="Times New Roman" w:eastAsia="宋体" w:cs="宋体"/>
          <w:b/>
          <w:bCs/>
          <w:sz w:val="24"/>
          <w:szCs w:val="24"/>
        </w:rPr>
      </w:pPr>
    </w:p>
    <w:p>
      <w:pPr>
        <w:spacing w:line="360" w:lineRule="auto"/>
        <w:textAlignment w:val="baseline"/>
        <w:rPr>
          <w:rFonts w:ascii="Times New Roman" w:hAnsi="Times New Roman" w:eastAsia="宋体"/>
          <w:b/>
          <w:sz w:val="24"/>
          <w:szCs w:val="24"/>
        </w:rPr>
      </w:pPr>
      <w:r>
        <w:rPr>
          <w:rFonts w:hint="eastAsia" w:ascii="Times New Roman" w:hAnsi="Times New Roman" w:eastAsia="宋体"/>
          <w:b/>
          <w:sz w:val="24"/>
          <w:szCs w:val="24"/>
        </w:rPr>
        <w:t>注：</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sz w:val="24"/>
          <w:szCs w:val="24"/>
        </w:rPr>
        <w:t>（1）</w:t>
      </w:r>
      <w:r>
        <w:rPr>
          <w:rFonts w:ascii="Times New Roman" w:hAnsi="Times New Roman" w:eastAsia="宋体"/>
          <w:sz w:val="24"/>
          <w:szCs w:val="24"/>
        </w:rPr>
        <w:t>本表</w:t>
      </w:r>
      <w:r>
        <w:rPr>
          <w:rFonts w:hint="eastAsia" w:ascii="Times New Roman" w:hAnsi="Times New Roman" w:eastAsia="宋体"/>
          <w:sz w:val="24"/>
          <w:szCs w:val="24"/>
        </w:rPr>
        <w:t>为格式表</w:t>
      </w:r>
      <w:r>
        <w:rPr>
          <w:rFonts w:ascii="Times New Roman" w:hAnsi="Times New Roman" w:eastAsia="宋体"/>
          <w:sz w:val="24"/>
          <w:szCs w:val="24"/>
        </w:rPr>
        <w:t>，</w:t>
      </w:r>
      <w:r>
        <w:rPr>
          <w:rFonts w:hint="eastAsia" w:ascii="Times New Roman" w:hAnsi="Times New Roman" w:eastAsia="宋体"/>
          <w:sz w:val="24"/>
          <w:szCs w:val="24"/>
        </w:rPr>
        <w:t>不得自行改动，必须提供</w:t>
      </w:r>
      <w:r>
        <w:rPr>
          <w:rFonts w:ascii="Times New Roman" w:hAnsi="Times New Roman" w:eastAsia="宋体"/>
          <w:sz w:val="24"/>
          <w:szCs w:val="24"/>
        </w:rPr>
        <w:t>。</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（2）磋商报价的总价中应包含：完成本项目所需的一切费用，同时，报价也包含了合同履行过程中可能发生的一切风险。</w:t>
      </w:r>
    </w:p>
    <w:p>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（3）</w:t>
      </w:r>
      <w:r>
        <w:rPr>
          <w:rFonts w:hint="eastAsia" w:ascii="Times New Roman" w:hAnsi="Times New Roman" w:eastAsia="宋体"/>
          <w:b/>
          <w:color w:val="000000" w:themeColor="text1"/>
          <w:sz w:val="24"/>
          <w:szCs w:val="24"/>
        </w:rPr>
        <w:t>第二次报价将在开标现场填写，响应文件密封提交时只需填写磋商报价总计（首次）。报价明细表总价金额应当与首次报价表金额相等，且第二次报价时，磋商响应报价明细表按同比例下浮。</w:t>
      </w:r>
    </w:p>
    <w:p>
      <w:pPr>
        <w:widowControl/>
        <w:jc w:val="left"/>
        <w:rPr>
          <w:rFonts w:ascii="Times New Roman" w:hAnsi="Times New Roman" w:eastAsia="宋体"/>
          <w:b/>
          <w:sz w:val="24"/>
          <w:szCs w:val="24"/>
        </w:rPr>
      </w:pPr>
      <w:r>
        <w:rPr>
          <w:rFonts w:ascii="Times New Roman" w:hAnsi="Times New Roman" w:eastAsia="宋体"/>
          <w:b/>
          <w:sz w:val="24"/>
          <w:szCs w:val="24"/>
        </w:rPr>
        <w:br w:type="page"/>
      </w:r>
    </w:p>
    <w:p>
      <w:pPr>
        <w:widowControl/>
        <w:numPr>
          <w:ilvl w:val="0"/>
          <w:numId w:val="2"/>
        </w:numPr>
        <w:spacing w:line="360" w:lineRule="auto"/>
        <w:jc w:val="center"/>
        <w:rPr>
          <w:rFonts w:ascii="Times New Roman" w:hAnsi="Times New Roman" w:eastAsia="宋体" w:cs="宋体"/>
          <w:b/>
          <w:sz w:val="24"/>
          <w:szCs w:val="24"/>
        </w:rPr>
      </w:pPr>
      <w:r>
        <w:rPr>
          <w:rFonts w:hint="eastAsia" w:ascii="Times New Roman" w:hAnsi="Times New Roman" w:eastAsia="宋体" w:cs="宋体"/>
          <w:b/>
          <w:sz w:val="24"/>
          <w:szCs w:val="24"/>
        </w:rPr>
        <w:t>磋商响应报价明细表</w:t>
      </w:r>
    </w:p>
    <w:p>
      <w:pPr>
        <w:widowControl/>
        <w:spacing w:line="360" w:lineRule="auto"/>
        <w:jc w:val="left"/>
        <w:rPr>
          <w:rFonts w:ascii="Times New Roman" w:hAnsi="Times New Roman" w:eastAsia="宋体"/>
        </w:rPr>
      </w:pPr>
      <w:r>
        <w:rPr>
          <w:rFonts w:hint="eastAsia" w:ascii="Times New Roman" w:hAnsi="Times New Roman" w:eastAsia="宋体" w:cs="宋体"/>
          <w:sz w:val="24"/>
          <w:szCs w:val="24"/>
        </w:rPr>
        <w:t>项目名称：</w:t>
      </w:r>
    </w:p>
    <w:tbl>
      <w:tblPr>
        <w:tblStyle w:val="18"/>
        <w:tblW w:w="8647" w:type="dxa"/>
        <w:tblInd w:w="108" w:type="dxa"/>
        <w:tblLayout w:type="autofit"/>
        <w:tblCellMar>
          <w:top w:w="0" w:type="dxa"/>
          <w:left w:w="108" w:type="dxa"/>
          <w:bottom w:w="0" w:type="dxa"/>
          <w:right w:w="108" w:type="dxa"/>
        </w:tblCellMar>
      </w:tblPr>
      <w:tblGrid>
        <w:gridCol w:w="705"/>
        <w:gridCol w:w="2099"/>
        <w:gridCol w:w="882"/>
        <w:gridCol w:w="709"/>
        <w:gridCol w:w="1275"/>
        <w:gridCol w:w="1701"/>
        <w:gridCol w:w="1276"/>
      </w:tblGrid>
      <w:tr>
        <w:tblPrEx>
          <w:tblCellMar>
            <w:top w:w="0" w:type="dxa"/>
            <w:left w:w="108" w:type="dxa"/>
            <w:bottom w:w="0" w:type="dxa"/>
            <w:right w:w="108" w:type="dxa"/>
          </w:tblCellMar>
        </w:tblPrEx>
        <w:trPr>
          <w:trHeight w:val="511" w:hRule="atLeast"/>
        </w:trPr>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r>
              <w:rPr>
                <w:rFonts w:hint="eastAsia" w:ascii="Times New Roman" w:hAnsi="Times New Roman" w:eastAsia="宋体" w:cs="Times New Roman"/>
                <w:bCs/>
                <w:color w:val="000000"/>
                <w:sz w:val="24"/>
                <w:szCs w:val="28"/>
              </w:rPr>
              <w:t>序号</w:t>
            </w:r>
          </w:p>
        </w:tc>
        <w:tc>
          <w:tcPr>
            <w:tcW w:w="209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r>
              <w:rPr>
                <w:rFonts w:hint="eastAsia" w:ascii="Times New Roman" w:hAnsi="Times New Roman" w:eastAsia="宋体" w:cs="Times New Roman"/>
                <w:bCs/>
                <w:color w:val="000000"/>
                <w:sz w:val="24"/>
                <w:szCs w:val="28"/>
              </w:rPr>
              <w:t>名称</w:t>
            </w:r>
          </w:p>
        </w:tc>
        <w:tc>
          <w:tcPr>
            <w:tcW w:w="882"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r>
              <w:rPr>
                <w:rFonts w:hint="eastAsia" w:ascii="Times New Roman" w:hAnsi="Times New Roman" w:eastAsia="宋体" w:cs="Times New Roman"/>
                <w:bCs/>
                <w:color w:val="000000"/>
                <w:sz w:val="24"/>
                <w:szCs w:val="28"/>
              </w:rPr>
              <w:t>数量</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r>
              <w:rPr>
                <w:rFonts w:hint="eastAsia" w:ascii="Times New Roman" w:hAnsi="Times New Roman" w:eastAsia="宋体" w:cs="Times New Roman"/>
                <w:bCs/>
                <w:color w:val="000000"/>
                <w:sz w:val="24"/>
                <w:szCs w:val="28"/>
              </w:rPr>
              <w:t>单位</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r>
              <w:rPr>
                <w:rFonts w:hint="eastAsia" w:ascii="Times New Roman" w:hAnsi="Times New Roman" w:eastAsia="宋体" w:cs="Times New Roman"/>
                <w:bCs/>
                <w:color w:val="000000"/>
                <w:sz w:val="24"/>
                <w:szCs w:val="28"/>
              </w:rPr>
              <w:t>综合单价</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r>
              <w:rPr>
                <w:rFonts w:hint="eastAsia" w:ascii="Times New Roman" w:hAnsi="Times New Roman" w:eastAsia="宋体" w:cs="Times New Roman"/>
                <w:bCs/>
                <w:color w:val="000000"/>
                <w:sz w:val="24"/>
                <w:szCs w:val="28"/>
              </w:rPr>
              <w:t>综合合价</w:t>
            </w:r>
          </w:p>
        </w:tc>
        <w:tc>
          <w:tcPr>
            <w:tcW w:w="127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r>
              <w:rPr>
                <w:rFonts w:hint="eastAsia" w:ascii="Times New Roman" w:hAnsi="Times New Roman" w:eastAsia="宋体" w:cs="Times New Roman"/>
                <w:bCs/>
                <w:color w:val="000000"/>
                <w:sz w:val="24"/>
                <w:szCs w:val="28"/>
              </w:rPr>
              <w:t>备注</w:t>
            </w:r>
          </w:p>
        </w:tc>
      </w:tr>
      <w:tr>
        <w:tblPrEx>
          <w:tblCellMar>
            <w:top w:w="0" w:type="dxa"/>
            <w:left w:w="108" w:type="dxa"/>
            <w:bottom w:w="0" w:type="dxa"/>
            <w:right w:w="108" w:type="dxa"/>
          </w:tblCellMar>
        </w:tblPrEx>
        <w:trPr>
          <w:trHeight w:val="450" w:hRule="atLeast"/>
        </w:trPr>
        <w:tc>
          <w:tcPr>
            <w:tcW w:w="70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209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88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27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701"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c>
          <w:tcPr>
            <w:tcW w:w="1276"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r>
      <w:tr>
        <w:tblPrEx>
          <w:tblCellMar>
            <w:top w:w="0" w:type="dxa"/>
            <w:left w:w="108" w:type="dxa"/>
            <w:bottom w:w="0" w:type="dxa"/>
            <w:right w:w="108" w:type="dxa"/>
          </w:tblCellMar>
        </w:tblPrEx>
        <w:trPr>
          <w:trHeight w:val="406" w:hRule="atLeast"/>
        </w:trPr>
        <w:tc>
          <w:tcPr>
            <w:tcW w:w="70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209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88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27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701"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c>
          <w:tcPr>
            <w:tcW w:w="1276"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r>
      <w:tr>
        <w:tblPrEx>
          <w:tblCellMar>
            <w:top w:w="0" w:type="dxa"/>
            <w:left w:w="108" w:type="dxa"/>
            <w:bottom w:w="0" w:type="dxa"/>
            <w:right w:w="108" w:type="dxa"/>
          </w:tblCellMar>
        </w:tblPrEx>
        <w:trPr>
          <w:trHeight w:val="482" w:hRule="atLeast"/>
        </w:trPr>
        <w:tc>
          <w:tcPr>
            <w:tcW w:w="70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209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88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27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701"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c>
          <w:tcPr>
            <w:tcW w:w="1276"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r>
      <w:tr>
        <w:tblPrEx>
          <w:tblCellMar>
            <w:top w:w="0" w:type="dxa"/>
            <w:left w:w="108" w:type="dxa"/>
            <w:bottom w:w="0" w:type="dxa"/>
            <w:right w:w="108" w:type="dxa"/>
          </w:tblCellMar>
        </w:tblPrEx>
        <w:trPr>
          <w:trHeight w:val="438" w:hRule="atLeast"/>
        </w:trPr>
        <w:tc>
          <w:tcPr>
            <w:tcW w:w="70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209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88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27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701"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c>
          <w:tcPr>
            <w:tcW w:w="1276"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r>
      <w:tr>
        <w:tblPrEx>
          <w:tblCellMar>
            <w:top w:w="0" w:type="dxa"/>
            <w:left w:w="108" w:type="dxa"/>
            <w:bottom w:w="0" w:type="dxa"/>
            <w:right w:w="108" w:type="dxa"/>
          </w:tblCellMar>
        </w:tblPrEx>
        <w:trPr>
          <w:trHeight w:val="549" w:hRule="atLeast"/>
        </w:trPr>
        <w:tc>
          <w:tcPr>
            <w:tcW w:w="70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209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88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27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701"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c>
          <w:tcPr>
            <w:tcW w:w="1276"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r>
      <w:tr>
        <w:tblPrEx>
          <w:tblCellMar>
            <w:top w:w="0" w:type="dxa"/>
            <w:left w:w="108" w:type="dxa"/>
            <w:bottom w:w="0" w:type="dxa"/>
            <w:right w:w="108" w:type="dxa"/>
          </w:tblCellMar>
        </w:tblPrEx>
        <w:trPr>
          <w:trHeight w:val="473" w:hRule="atLeast"/>
        </w:trPr>
        <w:tc>
          <w:tcPr>
            <w:tcW w:w="70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209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88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27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701"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c>
          <w:tcPr>
            <w:tcW w:w="1276"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r>
      <w:tr>
        <w:tblPrEx>
          <w:tblCellMar>
            <w:top w:w="0" w:type="dxa"/>
            <w:left w:w="108" w:type="dxa"/>
            <w:bottom w:w="0" w:type="dxa"/>
            <w:right w:w="108" w:type="dxa"/>
          </w:tblCellMar>
        </w:tblPrEx>
        <w:trPr>
          <w:trHeight w:val="584" w:hRule="atLeast"/>
        </w:trPr>
        <w:tc>
          <w:tcPr>
            <w:tcW w:w="70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209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88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27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701"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c>
          <w:tcPr>
            <w:tcW w:w="1276"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r>
    </w:tbl>
    <w:p>
      <w:pPr>
        <w:spacing w:line="360" w:lineRule="auto"/>
        <w:jc w:val="left"/>
        <w:textAlignment w:val="baseline"/>
        <w:rPr>
          <w:rFonts w:ascii="Times New Roman" w:hAnsi="Times New Roman" w:eastAsia="宋体"/>
          <w:sz w:val="24"/>
          <w:szCs w:val="24"/>
        </w:rPr>
      </w:pPr>
      <w:r>
        <w:rPr>
          <w:rFonts w:hint="eastAsia" w:ascii="Times New Roman" w:hAnsi="Times New Roman" w:eastAsia="宋体"/>
          <w:sz w:val="24"/>
          <w:szCs w:val="24"/>
        </w:rPr>
        <w:t>竞争性磋商响应单位：（加盖公章）</w:t>
      </w:r>
    </w:p>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法定代表人：（签字或盖章）</w:t>
      </w:r>
    </w:p>
    <w:p>
      <w:pPr>
        <w:pStyle w:val="9"/>
        <w:spacing w:line="360" w:lineRule="auto"/>
        <w:ind w:left="0" w:firstLine="600" w:firstLineChars="250"/>
        <w:jc w:val="left"/>
        <w:textAlignment w:val="baseline"/>
        <w:rPr>
          <w:rFonts w:ascii="Times New Roman" w:hAnsi="Times New Roman" w:cs="宋体"/>
          <w:b/>
          <w:bCs/>
          <w:sz w:val="24"/>
          <w:szCs w:val="24"/>
        </w:rPr>
      </w:pPr>
      <w:r>
        <w:rPr>
          <w:rFonts w:hint="eastAsia" w:ascii="Times New Roman" w:hAnsi="Times New Roman" w:cs="宋体"/>
          <w:sz w:val="24"/>
          <w:szCs w:val="24"/>
        </w:rPr>
        <w:t>年月日</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注：1、本项目报价已包括完成本项目所需的一切费用，完成本项目所需的一切费用，同时，报价也包含了合同履行过程中可能发生的一切风险。</w:t>
      </w:r>
    </w:p>
    <w:p>
      <w:pPr>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2、报价明细表总价金额应当与首次报价表金额相等，且第二次报价时，磋商响应报价明细表按同比例下浮。</w:t>
      </w:r>
    </w:p>
    <w:p>
      <w:pPr>
        <w:pStyle w:val="2"/>
        <w:rPr>
          <w:rFonts w:ascii="Times New Roman" w:hAnsi="Times New Roman" w:eastAsia="宋体"/>
        </w:rPr>
      </w:pPr>
      <w:r>
        <w:rPr>
          <w:rFonts w:ascii="Times New Roman" w:hAnsi="Times New Roman" w:eastAsia="宋体"/>
        </w:rPr>
        <w:br w:type="page"/>
      </w:r>
    </w:p>
    <w:p>
      <w:pPr>
        <w:pStyle w:val="36"/>
        <w:spacing w:line="360" w:lineRule="auto"/>
        <w:jc w:val="center"/>
        <w:rPr>
          <w:rFonts w:ascii="Times New Roman" w:hAnsi="Times New Roman" w:cs="宋体"/>
          <w:b/>
          <w:color w:val="auto"/>
        </w:rPr>
      </w:pPr>
      <w:r>
        <w:rPr>
          <w:rStyle w:val="29"/>
          <w:rFonts w:hint="eastAsia"/>
          <w:b/>
          <w:color w:val="auto"/>
          <w:sz w:val="28"/>
          <w:szCs w:val="28"/>
        </w:rPr>
        <w:t>9、中小企业声明函</w:t>
      </w:r>
    </w:p>
    <w:p>
      <w:pPr>
        <w:widowControl/>
        <w:spacing w:line="360" w:lineRule="auto"/>
        <w:jc w:val="center"/>
        <w:rPr>
          <w:rFonts w:ascii="Times New Roman" w:hAnsi="Times New Roman" w:eastAsia="宋体" w:cs="宋体"/>
          <w:b/>
          <w:kern w:val="0"/>
          <w:sz w:val="28"/>
        </w:rPr>
      </w:pPr>
      <w:r>
        <w:rPr>
          <w:rFonts w:hint="eastAsia" w:ascii="Times New Roman" w:hAnsi="Times New Roman" w:eastAsia="宋体" w:cs="宋体"/>
          <w:b/>
          <w:kern w:val="0"/>
          <w:sz w:val="24"/>
        </w:rPr>
        <w:t>（如有）</w:t>
      </w:r>
    </w:p>
    <w:p>
      <w:pPr>
        <w:autoSpaceDE w:val="0"/>
        <w:autoSpaceDN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本公司（联合体）郑重声明，根据《关于进一步加大政府采购支持中小企业力度的通知》（苏财购〔2022〕45 号）的规定，本公司（联合体）参加</w:t>
      </w:r>
      <w:r>
        <w:rPr>
          <w:rFonts w:hint="eastAsia" w:ascii="Times New Roman" w:hAnsi="Times New Roman" w:eastAsia="宋体" w:cs="宋体"/>
          <w:kern w:val="0"/>
          <w:sz w:val="24"/>
          <w:u w:val="single"/>
        </w:rPr>
        <w:t>（单位名称）</w:t>
      </w:r>
      <w:r>
        <w:rPr>
          <w:rFonts w:hint="eastAsia" w:ascii="Times New Roman" w:hAnsi="Times New Roman" w:eastAsia="宋体" w:cs="宋体"/>
          <w:kern w:val="0"/>
          <w:sz w:val="24"/>
        </w:rPr>
        <w:t>的</w:t>
      </w:r>
      <w:r>
        <w:rPr>
          <w:rFonts w:hint="eastAsia" w:ascii="Times New Roman" w:hAnsi="Times New Roman" w:eastAsia="宋体" w:cs="宋体"/>
          <w:kern w:val="0"/>
          <w:sz w:val="24"/>
          <w:u w:val="single"/>
        </w:rPr>
        <w:t>（项目名称）</w:t>
      </w:r>
      <w:r>
        <w:rPr>
          <w:rFonts w:hint="eastAsia" w:ascii="Times New Roman" w:hAnsi="Times New Roman" w:eastAsia="宋体" w:cs="宋体"/>
          <w:kern w:val="0"/>
          <w:sz w:val="24"/>
        </w:rPr>
        <w:t>采购活动，工程的施工单位全部为符合政策要求的中小企业。相关企业（含联合体中的中小企业、签订分包意向协议的中小企业）的具体情况如下：</w:t>
      </w:r>
    </w:p>
    <w:p>
      <w:pPr>
        <w:autoSpaceDE w:val="0"/>
        <w:autoSpaceDN w:val="0"/>
        <w:spacing w:line="360" w:lineRule="auto"/>
        <w:ind w:firstLine="480" w:firstLineChars="200"/>
        <w:rPr>
          <w:rFonts w:ascii="Times New Roman" w:hAnsi="Times New Roman" w:eastAsia="宋体"/>
        </w:rPr>
      </w:pPr>
      <w:r>
        <w:rPr>
          <w:rFonts w:hint="eastAsia" w:ascii="Times New Roman" w:hAnsi="Times New Roman" w:eastAsia="宋体" w:cs="宋体"/>
          <w:kern w:val="0"/>
          <w:sz w:val="24"/>
        </w:rPr>
        <w:t xml:space="preserve">1、 </w:t>
      </w:r>
      <w:r>
        <w:rPr>
          <w:rFonts w:hint="eastAsia" w:ascii="Times New Roman" w:hAnsi="Times New Roman" w:eastAsia="宋体" w:cs="宋体"/>
          <w:kern w:val="0"/>
          <w:sz w:val="24"/>
          <w:u w:val="single"/>
        </w:rPr>
        <w:t xml:space="preserve">（标的名称） </w:t>
      </w:r>
      <w:r>
        <w:rPr>
          <w:rFonts w:hint="eastAsia" w:ascii="Times New Roman" w:hAnsi="Times New Roman" w:eastAsia="宋体" w:cs="宋体"/>
          <w:kern w:val="0"/>
          <w:sz w:val="24"/>
        </w:rPr>
        <w:t>，属于</w:t>
      </w:r>
      <w:r>
        <w:rPr>
          <w:rFonts w:hint="eastAsia" w:ascii="Times New Roman" w:hAnsi="Times New Roman" w:eastAsia="宋体" w:cs="宋体"/>
          <w:kern w:val="0"/>
          <w:sz w:val="24"/>
          <w:u w:val="single"/>
        </w:rPr>
        <w:t>（采购文件中明确的所属行业）</w:t>
      </w:r>
      <w:r>
        <w:rPr>
          <w:rFonts w:hint="eastAsia" w:ascii="Times New Roman" w:hAnsi="Times New Roman" w:eastAsia="宋体" w:cs="宋体"/>
          <w:kern w:val="0"/>
          <w:sz w:val="24"/>
        </w:rPr>
        <w:t>； 承建（承接）企业为</w:t>
      </w:r>
      <w:r>
        <w:rPr>
          <w:rFonts w:hint="eastAsia" w:ascii="Times New Roman" w:hAnsi="Times New Roman" w:eastAsia="宋体" w:cs="宋体"/>
          <w:kern w:val="0"/>
          <w:sz w:val="24"/>
          <w:u w:val="single"/>
        </w:rPr>
        <w:t>（企业名称）</w:t>
      </w:r>
      <w:r>
        <w:rPr>
          <w:rFonts w:hint="eastAsia" w:ascii="Times New Roman" w:hAnsi="Times New Roman" w:eastAsia="宋体" w:cs="宋体"/>
          <w:kern w:val="0"/>
          <w:sz w:val="24"/>
        </w:rPr>
        <w:t>，从业人员人，营业收入为万元，资产总额为万元，属于</w:t>
      </w:r>
      <w:r>
        <w:rPr>
          <w:rFonts w:hint="eastAsia" w:ascii="Times New Roman" w:hAnsi="Times New Roman" w:eastAsia="宋体" w:cs="宋体"/>
          <w:kern w:val="0"/>
          <w:sz w:val="24"/>
          <w:u w:val="single"/>
        </w:rPr>
        <w:t>（中型企业、小型企业、微型企业）</w:t>
      </w:r>
      <w:r>
        <w:rPr>
          <w:rFonts w:hint="eastAsia" w:ascii="Times New Roman" w:hAnsi="Times New Roman" w:eastAsia="宋体" w:cs="宋体"/>
          <w:kern w:val="0"/>
          <w:sz w:val="24"/>
        </w:rPr>
        <w:t>；</w:t>
      </w:r>
    </w:p>
    <w:p>
      <w:pPr>
        <w:autoSpaceDE w:val="0"/>
        <w:autoSpaceDN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 xml:space="preserve">2. </w:t>
      </w:r>
      <w:r>
        <w:rPr>
          <w:rFonts w:hint="eastAsia" w:ascii="Times New Roman" w:hAnsi="Times New Roman" w:eastAsia="宋体" w:cs="宋体"/>
          <w:kern w:val="0"/>
          <w:sz w:val="24"/>
          <w:u w:val="single"/>
        </w:rPr>
        <w:t>（标的名称）</w:t>
      </w:r>
      <w:r>
        <w:rPr>
          <w:rFonts w:hint="eastAsia" w:ascii="Times New Roman" w:hAnsi="Times New Roman" w:eastAsia="宋体" w:cs="宋体"/>
          <w:kern w:val="0"/>
          <w:sz w:val="24"/>
        </w:rPr>
        <w:t xml:space="preserve"> ，属于</w:t>
      </w:r>
      <w:r>
        <w:rPr>
          <w:rFonts w:hint="eastAsia" w:ascii="Times New Roman" w:hAnsi="Times New Roman" w:eastAsia="宋体" w:cs="宋体"/>
          <w:kern w:val="0"/>
          <w:sz w:val="24"/>
          <w:u w:val="single"/>
        </w:rPr>
        <w:t>（采购文件中明确的所属行业）</w:t>
      </w:r>
      <w:r>
        <w:rPr>
          <w:rFonts w:hint="eastAsia" w:ascii="Times New Roman" w:hAnsi="Times New Roman" w:eastAsia="宋体" w:cs="宋体"/>
          <w:kern w:val="0"/>
          <w:sz w:val="24"/>
        </w:rPr>
        <w:t>；承建（承接）企业为</w:t>
      </w:r>
      <w:r>
        <w:rPr>
          <w:rFonts w:hint="eastAsia" w:ascii="Times New Roman" w:hAnsi="Times New Roman" w:eastAsia="宋体" w:cs="宋体"/>
          <w:kern w:val="0"/>
          <w:sz w:val="24"/>
          <w:u w:val="single"/>
        </w:rPr>
        <w:t>（企业名称）</w:t>
      </w:r>
      <w:r>
        <w:rPr>
          <w:rFonts w:hint="eastAsia" w:ascii="Times New Roman" w:hAnsi="Times New Roman" w:eastAsia="宋体" w:cs="宋体"/>
          <w:kern w:val="0"/>
          <w:sz w:val="24"/>
        </w:rPr>
        <w:t>，从业人员人，营业收入为万元，资产总额为万元，属于</w:t>
      </w:r>
      <w:r>
        <w:rPr>
          <w:rFonts w:hint="eastAsia" w:ascii="Times New Roman" w:hAnsi="Times New Roman" w:eastAsia="宋体" w:cs="宋体"/>
          <w:kern w:val="0"/>
          <w:sz w:val="24"/>
          <w:u w:val="single"/>
        </w:rPr>
        <w:t>（中型企业、小型企业、微型企业）</w:t>
      </w:r>
      <w:r>
        <w:rPr>
          <w:rFonts w:hint="eastAsia" w:ascii="Times New Roman" w:hAnsi="Times New Roman" w:eastAsia="宋体" w:cs="宋体"/>
          <w:kern w:val="0"/>
          <w:sz w:val="24"/>
        </w:rPr>
        <w:t xml:space="preserve">； </w:t>
      </w:r>
    </w:p>
    <w:p>
      <w:pPr>
        <w:autoSpaceDE w:val="0"/>
        <w:autoSpaceDN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w:t>
      </w:r>
    </w:p>
    <w:p>
      <w:pPr>
        <w:autoSpaceDE w:val="0"/>
        <w:autoSpaceDN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以上企业，不属于大企业的分支机构，不存在控股股东为大企业的情形，也不存在与大企业的负责人为同一人的情形。</w:t>
      </w:r>
    </w:p>
    <w:p>
      <w:pPr>
        <w:autoSpaceDE w:val="0"/>
        <w:autoSpaceDN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本企业对上述声明内容的真实性负责。如有虚假，将依法承担相应责任。</w:t>
      </w:r>
    </w:p>
    <w:p>
      <w:pPr>
        <w:autoSpaceDE w:val="0"/>
        <w:autoSpaceDN w:val="0"/>
        <w:spacing w:line="360" w:lineRule="auto"/>
        <w:ind w:firstLine="480" w:firstLineChars="200"/>
        <w:rPr>
          <w:rFonts w:ascii="Times New Roman" w:hAnsi="Times New Roman" w:eastAsia="宋体" w:cs="宋体"/>
          <w:kern w:val="0"/>
          <w:sz w:val="24"/>
        </w:rPr>
      </w:pPr>
    </w:p>
    <w:p>
      <w:pPr>
        <w:autoSpaceDE w:val="0"/>
        <w:autoSpaceDN w:val="0"/>
        <w:spacing w:line="360" w:lineRule="auto"/>
        <w:ind w:firstLine="5280" w:firstLineChars="2200"/>
        <w:rPr>
          <w:rFonts w:ascii="Times New Roman" w:hAnsi="Times New Roman" w:eastAsia="宋体" w:cs="宋体"/>
          <w:kern w:val="0"/>
          <w:sz w:val="24"/>
        </w:rPr>
      </w:pPr>
      <w:r>
        <w:rPr>
          <w:rFonts w:hint="eastAsia" w:ascii="Times New Roman" w:hAnsi="Times New Roman" w:eastAsia="宋体" w:cs="宋体"/>
          <w:kern w:val="0"/>
          <w:sz w:val="24"/>
        </w:rPr>
        <w:t xml:space="preserve">企业名称（盖章）： </w:t>
      </w:r>
    </w:p>
    <w:p>
      <w:pPr>
        <w:autoSpaceDE w:val="0"/>
        <w:autoSpaceDN w:val="0"/>
        <w:spacing w:line="360" w:lineRule="auto"/>
        <w:ind w:firstLine="6720" w:firstLineChars="2800"/>
        <w:rPr>
          <w:rFonts w:ascii="Times New Roman" w:hAnsi="Times New Roman" w:eastAsia="宋体"/>
        </w:rPr>
      </w:pPr>
      <w:r>
        <w:rPr>
          <w:rFonts w:hint="eastAsia" w:ascii="Times New Roman" w:hAnsi="Times New Roman" w:eastAsia="宋体" w:cs="宋体"/>
          <w:kern w:val="0"/>
          <w:sz w:val="24"/>
        </w:rPr>
        <w:t>日 期：</w:t>
      </w:r>
    </w:p>
    <w:p>
      <w:pPr>
        <w:snapToGrid w:val="0"/>
        <w:spacing w:line="360" w:lineRule="auto"/>
        <w:ind w:firstLine="494" w:firstLineChars="206"/>
        <w:rPr>
          <w:rFonts w:ascii="Times New Roman" w:hAnsi="Times New Roman" w:eastAsia="宋体"/>
          <w:sz w:val="24"/>
        </w:rPr>
      </w:pPr>
      <w:r>
        <w:rPr>
          <w:rFonts w:ascii="Times New Roman" w:hAnsi="Times New Roman" w:eastAsia="宋体"/>
          <w:sz w:val="24"/>
        </w:rPr>
        <w:t>注：</w:t>
      </w:r>
    </w:p>
    <w:p>
      <w:pPr>
        <w:autoSpaceDE w:val="0"/>
        <w:autoSpaceDN w:val="0"/>
        <w:spacing w:line="360" w:lineRule="auto"/>
        <w:ind w:firstLine="480" w:firstLineChars="200"/>
        <w:rPr>
          <w:rFonts w:ascii="Times New Roman" w:hAnsi="Times New Roman" w:eastAsia="宋体"/>
          <w:sz w:val="24"/>
        </w:rPr>
      </w:pPr>
      <w:r>
        <w:rPr>
          <w:rFonts w:hint="eastAsia" w:ascii="Times New Roman" w:hAnsi="Times New Roman" w:eastAsia="宋体"/>
          <w:sz w:val="24"/>
        </w:rPr>
        <w:t>（1）</w:t>
      </w:r>
      <w:r>
        <w:rPr>
          <w:rFonts w:ascii="Times New Roman" w:hAnsi="Times New Roman" w:eastAsia="宋体"/>
          <w:sz w:val="24"/>
        </w:rPr>
        <w:t>中小企业划分</w:t>
      </w:r>
      <w:r>
        <w:rPr>
          <w:rFonts w:ascii="Times New Roman" w:hAnsi="Times New Roman" w:eastAsia="宋体" w:cs="宋体"/>
          <w:kern w:val="0"/>
          <w:sz w:val="24"/>
        </w:rPr>
        <w:t>标准</w:t>
      </w:r>
      <w:r>
        <w:rPr>
          <w:rFonts w:ascii="Times New Roman" w:hAnsi="Times New Roman" w:eastAsia="宋体"/>
          <w:sz w:val="24"/>
        </w:rPr>
        <w:t>以“工信部联企业〔2011〕300号通知中的《中小企业划型标准</w:t>
      </w:r>
      <w:r>
        <w:rPr>
          <w:rFonts w:hint="eastAsia" w:ascii="Times New Roman" w:hAnsi="Times New Roman" w:eastAsia="宋体"/>
          <w:sz w:val="24"/>
        </w:rPr>
        <w:t>规定》为准。</w:t>
      </w:r>
    </w:p>
    <w:p>
      <w:pPr>
        <w:autoSpaceDE w:val="0"/>
        <w:autoSpaceDN w:val="0"/>
        <w:spacing w:line="360" w:lineRule="auto"/>
        <w:ind w:firstLine="480" w:firstLineChars="200"/>
        <w:rPr>
          <w:rFonts w:ascii="Times New Roman" w:hAnsi="Times New Roman" w:eastAsia="宋体"/>
          <w:sz w:val="24"/>
        </w:rPr>
      </w:pPr>
      <w:r>
        <w:rPr>
          <w:rFonts w:hint="eastAsia" w:ascii="Times New Roman" w:hAnsi="Times New Roman" w:eastAsia="宋体"/>
          <w:sz w:val="24"/>
        </w:rPr>
        <w:t>（2）原件密封在“商务报价响应文件”包内提供。未提供则不能按文件享受</w:t>
      </w:r>
      <w:r>
        <w:rPr>
          <w:rFonts w:hint="eastAsia" w:ascii="Times New Roman" w:hAnsi="Times New Roman" w:eastAsia="宋体"/>
          <w:sz w:val="24"/>
          <w:lang w:val="en-US" w:eastAsia="zh-CN"/>
        </w:rPr>
        <w:t>10</w:t>
      </w:r>
      <w:r>
        <w:rPr>
          <w:rFonts w:hint="eastAsia" w:ascii="Times New Roman" w:hAnsi="Times New Roman" w:eastAsia="宋体"/>
          <w:sz w:val="24"/>
        </w:rPr>
        <w:t>%的价格扣除。</w:t>
      </w:r>
    </w:p>
    <w:p>
      <w:pPr>
        <w:autoSpaceDE w:val="0"/>
        <w:autoSpaceDN w:val="0"/>
        <w:spacing w:line="360" w:lineRule="auto"/>
        <w:ind w:firstLine="480" w:firstLineChars="200"/>
        <w:rPr>
          <w:rFonts w:ascii="Times New Roman" w:hAnsi="Times New Roman" w:eastAsia="宋体"/>
          <w:sz w:val="24"/>
        </w:rPr>
      </w:pPr>
      <w:r>
        <w:rPr>
          <w:rFonts w:hint="eastAsia" w:ascii="Times New Roman" w:hAnsi="Times New Roman" w:eastAsia="宋体"/>
          <w:sz w:val="24"/>
        </w:rPr>
        <w:t>（3）从业人员、营业收入、资产总额填报上一年度数据，无上一年度数据的新成立企业可不填报。</w:t>
      </w:r>
    </w:p>
    <w:p>
      <w:pPr>
        <w:pStyle w:val="36"/>
        <w:spacing w:line="360" w:lineRule="auto"/>
        <w:jc w:val="center"/>
        <w:rPr>
          <w:rFonts w:ascii="Times New Roman" w:hAnsi="Times New Roman" w:cs="宋体"/>
          <w:b/>
          <w:color w:val="auto"/>
          <w:sz w:val="23"/>
          <w:szCs w:val="23"/>
        </w:rPr>
      </w:pPr>
      <w:r>
        <w:rPr>
          <w:rFonts w:ascii="Times New Roman" w:hAnsi="Times New Roman" w:cs="宋体"/>
          <w:b/>
          <w:color w:val="auto"/>
          <w:sz w:val="28"/>
        </w:rPr>
        <w:br w:type="page"/>
      </w:r>
      <w:r>
        <w:rPr>
          <w:rStyle w:val="29"/>
          <w:rFonts w:hint="eastAsia"/>
          <w:b/>
          <w:color w:val="auto"/>
          <w:sz w:val="28"/>
          <w:szCs w:val="28"/>
        </w:rPr>
        <w:t>10、残疾人福利性单位声明函（如有）</w:t>
      </w:r>
    </w:p>
    <w:p>
      <w:pPr>
        <w:autoSpaceDE w:val="0"/>
        <w:autoSpaceDN w:val="0"/>
        <w:spacing w:line="360" w:lineRule="auto"/>
        <w:ind w:firstLine="480" w:firstLineChars="200"/>
        <w:rPr>
          <w:rFonts w:ascii="Times New Roman" w:hAnsi="Times New Roman" w:eastAsia="宋体"/>
          <w:sz w:val="24"/>
        </w:rPr>
      </w:pPr>
      <w:r>
        <w:rPr>
          <w:rFonts w:hint="eastAsia" w:ascii="Times New Roman" w:hAnsi="Times New Roman" w:eastAsia="宋体"/>
          <w:sz w:val="24"/>
        </w:rPr>
        <w:t>本单位郑重声明，根据</w:t>
      </w:r>
      <w:r>
        <w:rPr>
          <w:rFonts w:hint="eastAsia" w:ascii="Times New Roman" w:hAnsi="Times New Roman" w:eastAsia="宋体" w:cs="宋体"/>
          <w:kern w:val="0"/>
          <w:sz w:val="24"/>
        </w:rPr>
        <w:t>《财政部民政部中国残疾人联合会关于促进残疾人就业政府采购政策的通知》</w:t>
      </w:r>
      <w:r>
        <w:rPr>
          <w:rFonts w:hint="eastAsia" w:ascii="Times New Roman" w:hAnsi="Times New Roman" w:eastAsia="宋体"/>
          <w:sz w:val="24"/>
        </w:rPr>
        <w:t>（财库〔</w:t>
      </w:r>
      <w:r>
        <w:rPr>
          <w:rFonts w:ascii="Times New Roman" w:hAnsi="Times New Roman" w:eastAsia="宋体"/>
          <w:sz w:val="24"/>
        </w:rPr>
        <w:t>2017</w:t>
      </w:r>
      <w:r>
        <w:rPr>
          <w:rFonts w:hint="eastAsia" w:ascii="Times New Roman" w:hAnsi="Times New Roman" w:eastAsia="宋体"/>
          <w:sz w:val="24"/>
        </w:rPr>
        <w:t>〕</w:t>
      </w:r>
      <w:r>
        <w:rPr>
          <w:rFonts w:ascii="Times New Roman" w:hAnsi="Times New Roman" w:eastAsia="宋体"/>
          <w:sz w:val="24"/>
        </w:rPr>
        <w:t>141</w:t>
      </w:r>
      <w:r>
        <w:rPr>
          <w:rFonts w:hint="eastAsia" w:ascii="Times New Roman" w:hAnsi="Times New Roman" w:eastAsia="宋体"/>
          <w:sz w:val="24"/>
        </w:rPr>
        <w:t>号）的规定，本单位为符合条件的残疾人福利性单位，且本单位参加</w:t>
      </w:r>
      <w:r>
        <w:rPr>
          <w:rFonts w:ascii="Times New Roman" w:hAnsi="Times New Roman" w:eastAsia="宋体"/>
          <w:sz w:val="24"/>
        </w:rPr>
        <w:t>______</w:t>
      </w:r>
      <w:r>
        <w:rPr>
          <w:rFonts w:hint="eastAsia" w:ascii="Times New Roman" w:hAnsi="Times New Roman" w:eastAsia="宋体"/>
          <w:sz w:val="24"/>
        </w:rPr>
        <w:t>单位的</w:t>
      </w:r>
      <w:r>
        <w:rPr>
          <w:rFonts w:ascii="Times New Roman" w:hAnsi="Times New Roman" w:eastAsia="宋体"/>
          <w:sz w:val="24"/>
        </w:rPr>
        <w:t>______</w:t>
      </w:r>
      <w:r>
        <w:rPr>
          <w:rFonts w:hint="eastAsia" w:ascii="Times New Roman" w:hAnsi="Times New Roman" w:eastAsia="宋体"/>
          <w:sz w:val="24"/>
        </w:rPr>
        <w:t>项目采购活动提供本单位制造的货物（由本单位承担工程</w:t>
      </w:r>
      <w:r>
        <w:rPr>
          <w:rFonts w:ascii="Times New Roman" w:hAnsi="Times New Roman" w:eastAsia="宋体"/>
          <w:sz w:val="24"/>
        </w:rPr>
        <w:t>/</w:t>
      </w:r>
      <w:r>
        <w:rPr>
          <w:rFonts w:hint="eastAsia" w:ascii="Times New Roman" w:hAnsi="Times New Roman" w:eastAsia="宋体"/>
          <w:sz w:val="24"/>
        </w:rPr>
        <w:t>提供服务），或者提供其他残疾人福利性单位制造的货物（不包括使用非残疾人福利性单位注册商标的货物）。</w:t>
      </w:r>
      <w:r>
        <w:rPr>
          <w:rFonts w:ascii="Times New Roman" w:hAnsi="Times New Roman" w:eastAsia="宋体"/>
          <w:sz w:val="24"/>
        </w:rPr>
        <w:t xml:space="preserve"> </w:t>
      </w:r>
    </w:p>
    <w:p>
      <w:pPr>
        <w:autoSpaceDE w:val="0"/>
        <w:autoSpaceDN w:val="0"/>
        <w:spacing w:line="360" w:lineRule="auto"/>
        <w:ind w:firstLine="480" w:firstLineChars="200"/>
        <w:rPr>
          <w:rFonts w:ascii="Times New Roman" w:hAnsi="Times New Roman" w:eastAsia="宋体"/>
          <w:sz w:val="24"/>
        </w:rPr>
      </w:pPr>
      <w:r>
        <w:rPr>
          <w:rFonts w:hint="eastAsia" w:ascii="Times New Roman" w:hAnsi="Times New Roman" w:eastAsia="宋体"/>
          <w:sz w:val="24"/>
        </w:rPr>
        <w:t>本单位对上述声明的</w:t>
      </w:r>
      <w:r>
        <w:rPr>
          <w:rFonts w:hint="eastAsia" w:ascii="Times New Roman" w:hAnsi="Times New Roman" w:eastAsia="宋体" w:cs="宋体"/>
          <w:kern w:val="0"/>
          <w:sz w:val="24"/>
        </w:rPr>
        <w:t>真实性</w:t>
      </w:r>
      <w:r>
        <w:rPr>
          <w:rFonts w:hint="eastAsia" w:ascii="Times New Roman" w:hAnsi="Times New Roman" w:eastAsia="宋体"/>
          <w:sz w:val="24"/>
        </w:rPr>
        <w:t>负责。如有虚假，将依法承担相应责任。</w:t>
      </w:r>
      <w:r>
        <w:rPr>
          <w:rFonts w:ascii="Times New Roman" w:hAnsi="Times New Roman" w:eastAsia="宋体"/>
          <w:sz w:val="24"/>
        </w:rPr>
        <w:t xml:space="preserve"> </w:t>
      </w:r>
    </w:p>
    <w:p>
      <w:pPr>
        <w:autoSpaceDE w:val="0"/>
        <w:autoSpaceDN w:val="0"/>
        <w:spacing w:line="360" w:lineRule="auto"/>
        <w:ind w:firstLine="480" w:firstLineChars="200"/>
        <w:jc w:val="right"/>
        <w:rPr>
          <w:rFonts w:ascii="Times New Roman" w:hAnsi="Times New Roman" w:eastAsia="宋体" w:cs="宋体"/>
          <w:kern w:val="0"/>
          <w:sz w:val="24"/>
        </w:rPr>
      </w:pPr>
    </w:p>
    <w:p>
      <w:pPr>
        <w:autoSpaceDE w:val="0"/>
        <w:autoSpaceDN w:val="0"/>
        <w:spacing w:line="360" w:lineRule="auto"/>
        <w:ind w:firstLine="480" w:firstLineChars="200"/>
        <w:jc w:val="right"/>
        <w:rPr>
          <w:rFonts w:ascii="Times New Roman" w:hAnsi="Times New Roman" w:eastAsia="宋体" w:cs="宋体"/>
          <w:kern w:val="0"/>
          <w:sz w:val="24"/>
        </w:rPr>
      </w:pPr>
      <w:r>
        <w:rPr>
          <w:rFonts w:hint="eastAsia" w:ascii="Times New Roman" w:hAnsi="Times New Roman" w:eastAsia="宋体" w:cs="宋体"/>
          <w:kern w:val="0"/>
          <w:sz w:val="24"/>
        </w:rPr>
        <w:t>单位名称（盖章）：</w:t>
      </w:r>
      <w:r>
        <w:rPr>
          <w:rFonts w:ascii="Times New Roman" w:hAnsi="Times New Roman" w:eastAsia="宋体" w:cs="宋体"/>
          <w:kern w:val="0"/>
          <w:sz w:val="24"/>
        </w:rPr>
        <w:t xml:space="preserve"> </w:t>
      </w:r>
    </w:p>
    <w:p>
      <w:pPr>
        <w:autoSpaceDE w:val="0"/>
        <w:autoSpaceDN w:val="0"/>
        <w:spacing w:line="360" w:lineRule="auto"/>
        <w:ind w:firstLine="480" w:firstLineChars="200"/>
        <w:jc w:val="right"/>
        <w:rPr>
          <w:rFonts w:ascii="Times New Roman" w:hAnsi="Times New Roman" w:eastAsia="宋体" w:cs="宋体"/>
          <w:kern w:val="0"/>
          <w:sz w:val="24"/>
        </w:rPr>
      </w:pPr>
      <w:r>
        <w:rPr>
          <w:rFonts w:hint="eastAsia" w:ascii="Times New Roman" w:hAnsi="Times New Roman" w:eastAsia="宋体" w:cs="宋体"/>
          <w:kern w:val="0"/>
          <w:sz w:val="24"/>
        </w:rPr>
        <w:t>日</w:t>
      </w:r>
      <w:r>
        <w:rPr>
          <w:rFonts w:ascii="Times New Roman" w:hAnsi="Times New Roman" w:eastAsia="宋体" w:cs="宋体"/>
          <w:kern w:val="0"/>
          <w:sz w:val="24"/>
        </w:rPr>
        <w:t xml:space="preserve"> </w:t>
      </w:r>
      <w:r>
        <w:rPr>
          <w:rFonts w:hint="eastAsia" w:ascii="Times New Roman" w:hAnsi="Times New Roman" w:eastAsia="宋体" w:cs="宋体"/>
          <w:kern w:val="0"/>
          <w:sz w:val="24"/>
        </w:rPr>
        <w:t>期：</w:t>
      </w:r>
      <w:r>
        <w:rPr>
          <w:rFonts w:ascii="Times New Roman" w:hAnsi="Times New Roman" w:eastAsia="宋体" w:cs="宋体"/>
          <w:kern w:val="0"/>
          <w:sz w:val="24"/>
        </w:rPr>
        <w:t xml:space="preserve"> </w:t>
      </w:r>
    </w:p>
    <w:p>
      <w:pPr>
        <w:pStyle w:val="36"/>
        <w:spacing w:line="360" w:lineRule="auto"/>
        <w:jc w:val="center"/>
        <w:rPr>
          <w:rFonts w:ascii="Times New Roman" w:hAnsi="Times New Roman" w:cs="宋体"/>
          <w:b/>
          <w:color w:val="auto"/>
        </w:rPr>
      </w:pPr>
      <w:r>
        <w:rPr>
          <w:rFonts w:ascii="Times New Roman" w:hAnsi="Times New Roman"/>
          <w:color w:val="auto"/>
          <w:sz w:val="23"/>
          <w:szCs w:val="23"/>
        </w:rPr>
        <w:br w:type="page"/>
      </w:r>
      <w:r>
        <w:rPr>
          <w:rStyle w:val="29"/>
          <w:rFonts w:hint="eastAsia"/>
          <w:b/>
          <w:color w:val="auto"/>
          <w:szCs w:val="28"/>
        </w:rPr>
        <w:t>11、</w:t>
      </w:r>
      <w:r>
        <w:rPr>
          <w:rStyle w:val="29"/>
          <w:rFonts w:hint="eastAsia"/>
          <w:b/>
          <w:color w:val="auto"/>
          <w:sz w:val="28"/>
          <w:szCs w:val="28"/>
        </w:rPr>
        <w:t>属于监狱企业的证明文件（如有）</w:t>
      </w:r>
    </w:p>
    <w:p>
      <w:pPr>
        <w:pStyle w:val="36"/>
        <w:spacing w:line="360" w:lineRule="auto"/>
        <w:rPr>
          <w:rFonts w:ascii="Times New Roman" w:hAnsi="Times New Roman" w:cs="宋体"/>
          <w:color w:val="auto"/>
          <w:kern w:val="2"/>
        </w:rPr>
      </w:pPr>
      <w:r>
        <w:rPr>
          <w:rFonts w:hint="eastAsia" w:ascii="Times New Roman" w:hAnsi="Times New Roman" w:cs="宋体"/>
          <w:color w:val="auto"/>
          <w:kern w:val="2"/>
        </w:rPr>
        <w:t>（提供由省级以上监狱管理局、戒毒管理局（含新疆生产建设兵团）出具的属于监狱企业的证明文件）</w:t>
      </w:r>
    </w:p>
    <w:p>
      <w:pPr>
        <w:shd w:val="clear" w:color="auto" w:fill="FFFFFF"/>
        <w:snapToGrid w:val="0"/>
        <w:spacing w:line="360" w:lineRule="auto"/>
        <w:jc w:val="left"/>
        <w:rPr>
          <w:rFonts w:ascii="Times New Roman" w:hAnsi="Times New Roman" w:eastAsia="宋体"/>
          <w:b/>
          <w:bCs/>
          <w:kern w:val="0"/>
          <w:sz w:val="28"/>
        </w:rPr>
      </w:pPr>
      <w:r>
        <w:rPr>
          <w:rFonts w:ascii="Times New Roman" w:hAnsi="Times New Roman" w:eastAsia="宋体" w:cs="宋体"/>
        </w:rPr>
        <w:br w:type="page"/>
      </w:r>
      <w:r>
        <w:rPr>
          <w:rFonts w:ascii="Times New Roman" w:hAnsi="Times New Roman" w:eastAsia="宋体"/>
          <w:b/>
          <w:kern w:val="0"/>
          <w:sz w:val="22"/>
        </w:rPr>
        <w:t>附件：</w:t>
      </w:r>
    </w:p>
    <w:p>
      <w:pPr>
        <w:widowControl/>
        <w:shd w:val="clear" w:color="auto" w:fill="FFFFFF"/>
        <w:snapToGrid w:val="0"/>
        <w:spacing w:line="360" w:lineRule="auto"/>
        <w:jc w:val="center"/>
        <w:textAlignment w:val="baseline"/>
        <w:rPr>
          <w:rFonts w:ascii="Times New Roman" w:hAnsi="Times New Roman" w:eastAsia="宋体"/>
          <w:kern w:val="0"/>
          <w:sz w:val="24"/>
        </w:rPr>
      </w:pPr>
      <w:r>
        <w:rPr>
          <w:rFonts w:hint="eastAsia" w:ascii="Times New Roman" w:hAnsi="Times New Roman" w:eastAsia="宋体"/>
          <w:b/>
          <w:bCs/>
          <w:kern w:val="0"/>
          <w:sz w:val="28"/>
        </w:rPr>
        <w:t>中小企业划型标准规定</w:t>
      </w:r>
    </w:p>
    <w:p>
      <w:pPr>
        <w:widowControl/>
        <w:snapToGrid w:val="0"/>
        <w:spacing w:line="360" w:lineRule="auto"/>
        <w:ind w:firstLine="480" w:firstLineChars="200"/>
        <w:textAlignment w:val="baseline"/>
        <w:rPr>
          <w:rFonts w:ascii="Times New Roman" w:hAnsi="Times New Roman" w:eastAsia="宋体"/>
          <w:sz w:val="24"/>
        </w:rPr>
      </w:pPr>
      <w:r>
        <w:rPr>
          <w:rFonts w:ascii="Times New Roman" w:hAnsi="Times New Roman" w:eastAsia="宋体"/>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widowControl/>
        <w:snapToGrid w:val="0"/>
        <w:spacing w:line="360" w:lineRule="auto"/>
        <w:ind w:firstLine="480" w:firstLineChars="200"/>
        <w:textAlignment w:val="baseline"/>
        <w:rPr>
          <w:rFonts w:ascii="Times New Roman" w:hAnsi="Times New Roman" w:eastAsia="宋体"/>
          <w:sz w:val="24"/>
        </w:rPr>
      </w:pPr>
      <w:r>
        <w:rPr>
          <w:rFonts w:ascii="Times New Roman" w:hAnsi="Times New Roman" w:eastAsia="宋体"/>
          <w:sz w:val="24"/>
        </w:rPr>
        <w:t>各行业划型标准为：</w:t>
      </w:r>
    </w:p>
    <w:p>
      <w:pPr>
        <w:widowControl/>
        <w:snapToGrid w:val="0"/>
        <w:spacing w:line="360" w:lineRule="auto"/>
        <w:ind w:firstLine="480" w:firstLineChars="200"/>
        <w:textAlignment w:val="baseline"/>
        <w:rPr>
          <w:rFonts w:ascii="Times New Roman" w:hAnsi="Times New Roman" w:eastAsia="宋体"/>
          <w:sz w:val="24"/>
        </w:rPr>
      </w:pPr>
      <w:r>
        <w:rPr>
          <w:rFonts w:ascii="Times New Roman" w:hAnsi="Times New Roman" w:eastAsia="宋体"/>
          <w:sz w:val="24"/>
        </w:rPr>
        <w:t>（一）农、林、牧、渔业。营业收入20000万元以下的为中小微型企业。其中，营业收入500万元及以上的为中型企业，营业收入50万元及以上的为小型企业，营业收入50万元以下的为微型企业。</w:t>
      </w:r>
      <w:r>
        <w:rPr>
          <w:rFonts w:ascii="Times New Roman" w:hAnsi="Times New Roman" w:eastAsia="宋体"/>
          <w:sz w:val="24"/>
        </w:rPr>
        <w:br w:type="textWrapping"/>
      </w:r>
      <w:r>
        <w:rPr>
          <w:rFonts w:ascii="Times New Roman" w:hAnsi="Times New Roman" w:eastAsia="宋体"/>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imes New Roman" w:hAnsi="Times New Roman" w:eastAsia="宋体"/>
          <w:sz w:val="24"/>
        </w:rPr>
        <w:br w:type="textWrapping"/>
      </w:r>
      <w:r>
        <w:rPr>
          <w:rFonts w:ascii="Times New Roman" w:hAnsi="Times New Roman" w:eastAsia="宋体"/>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imes New Roman" w:hAnsi="Times New Roman" w:eastAsia="宋体"/>
          <w:sz w:val="24"/>
        </w:rPr>
        <w:br w:type="textWrapping"/>
      </w:r>
      <w:r>
        <w:rPr>
          <w:rFonts w:ascii="Times New Roman" w:hAnsi="Times New Roman" w:eastAsia="宋体"/>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imes New Roman" w:hAnsi="Times New Roman" w:eastAsia="宋体"/>
          <w:sz w:val="24"/>
        </w:rPr>
        <w:br w:type="textWrapping"/>
      </w:r>
      <w:r>
        <w:rPr>
          <w:rFonts w:ascii="Times New Roman" w:hAnsi="Times New Roman" w:eastAsia="宋体"/>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imes New Roman" w:hAnsi="Times New Roman" w:eastAsia="宋体"/>
          <w:sz w:val="24"/>
        </w:rPr>
        <w:br w:type="textWrapping"/>
      </w:r>
      <w:r>
        <w:rPr>
          <w:rFonts w:ascii="Times New Roman" w:hAnsi="Times New Roman" w:eastAsia="宋体"/>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imes New Roman" w:hAnsi="Times New Roman" w:eastAsia="宋体"/>
          <w:sz w:val="24"/>
        </w:rPr>
        <w:br w:type="textWrapping"/>
      </w:r>
      <w:r>
        <w:rPr>
          <w:rFonts w:ascii="Times New Roman" w:hAnsi="Times New Roman" w:eastAsia="宋体"/>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Times New Roman" w:hAnsi="Times New Roman" w:eastAsia="宋体"/>
          <w:sz w:val="24"/>
        </w:rPr>
        <w:br w:type="textWrapping"/>
      </w:r>
      <w:r>
        <w:rPr>
          <w:rFonts w:ascii="Times New Roman" w:hAnsi="Times New Roman" w:eastAsia="宋体"/>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imes New Roman" w:hAnsi="Times New Roman" w:eastAsia="宋体"/>
          <w:sz w:val="24"/>
        </w:rPr>
        <w:br w:type="textWrapping"/>
      </w:r>
      <w:r>
        <w:rPr>
          <w:rFonts w:ascii="Times New Roman" w:hAnsi="Times New Roman" w:eastAsia="宋体"/>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imes New Roman" w:hAnsi="Times New Roman" w:eastAsia="宋体"/>
          <w:sz w:val="24"/>
        </w:rPr>
        <w:br w:type="textWrapping"/>
      </w:r>
      <w:r>
        <w:rPr>
          <w:rFonts w:ascii="Times New Roman" w:hAnsi="Times New Roman" w:eastAsia="宋体"/>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imes New Roman" w:hAnsi="Times New Roman" w:eastAsia="宋体"/>
          <w:sz w:val="24"/>
        </w:rPr>
        <w:br w:type="textWrapping"/>
      </w:r>
      <w:r>
        <w:rPr>
          <w:rFonts w:ascii="Times New Roman" w:hAnsi="Times New Roman" w:eastAsia="宋体"/>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imes New Roman" w:hAnsi="Times New Roman" w:eastAsia="宋体"/>
          <w:sz w:val="24"/>
        </w:rPr>
        <w:br w:type="textWrapping"/>
      </w:r>
      <w:r>
        <w:rPr>
          <w:rFonts w:ascii="Times New Roman" w:hAnsi="Times New Roman" w:eastAsia="宋体"/>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imes New Roman" w:hAnsi="Times New Roman" w:eastAsia="宋体"/>
          <w:sz w:val="24"/>
        </w:rPr>
        <w:br w:type="textWrapping"/>
      </w:r>
      <w:r>
        <w:rPr>
          <w:rFonts w:ascii="Times New Roman" w:hAnsi="Times New Roman" w:eastAsia="宋体"/>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imes New Roman" w:hAnsi="Times New Roman" w:eastAsia="宋体"/>
          <w:sz w:val="24"/>
        </w:rPr>
        <w:br w:type="textWrapping"/>
      </w:r>
      <w:r>
        <w:rPr>
          <w:rFonts w:ascii="Times New Roman" w:hAnsi="Times New Roman" w:eastAsia="宋体"/>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imes New Roman" w:hAnsi="Times New Roman" w:eastAsia="宋体"/>
          <w:sz w:val="24"/>
        </w:rPr>
        <w:br w:type="textWrapping"/>
      </w:r>
      <w:r>
        <w:rPr>
          <w:rFonts w:ascii="Times New Roman" w:hAnsi="Times New Roman" w:eastAsia="宋体"/>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imes New Roman" w:hAnsi="Times New Roman" w:eastAsia="宋体"/>
          <w:sz w:val="24"/>
        </w:rPr>
        <w:br w:type="textWrapping"/>
      </w:r>
      <w:r>
        <w:rPr>
          <w:rFonts w:ascii="Times New Roman" w:hAnsi="Times New Roman" w:eastAsia="宋体"/>
          <w:sz w:val="24"/>
        </w:rPr>
        <w:t>　　（十六）其他未列明行业。从业人员300人以下的为中小微型企业。其中，从业人员100人及以上的为中型企业；从业人员10人及以上的为小型企业；从业人员10人以下的为微型企业。</w:t>
      </w:r>
    </w:p>
    <w:p>
      <w:pPr>
        <w:spacing w:line="360" w:lineRule="auto"/>
        <w:rPr>
          <w:rFonts w:ascii="Times New Roman" w:hAnsi="Times New Roman" w:eastAsia="宋体"/>
          <w:b/>
          <w:color w:val="000000"/>
          <w:sz w:val="28"/>
        </w:rPr>
      </w:pPr>
      <w:r>
        <w:rPr>
          <w:rFonts w:ascii="Times New Roman" w:hAnsi="Times New Roman" w:eastAsia="宋体" w:cs="宋体"/>
          <w:b/>
          <w:bCs/>
          <w:szCs w:val="21"/>
        </w:rPr>
        <w:br w:type="page"/>
      </w:r>
      <w:r>
        <w:rPr>
          <w:rFonts w:hint="eastAsia" w:ascii="Times New Roman" w:hAnsi="Times New Roman" w:eastAsia="宋体"/>
          <w:b/>
          <w:color w:val="000000"/>
          <w:sz w:val="28"/>
        </w:rPr>
        <w:t>附件：</w:t>
      </w:r>
    </w:p>
    <w:p>
      <w:pPr>
        <w:spacing w:line="360" w:lineRule="auto"/>
        <w:jc w:val="center"/>
        <w:rPr>
          <w:rFonts w:ascii="Times New Roman" w:hAnsi="Times New Roman" w:eastAsia="宋体" w:cs="宋体"/>
          <w:b/>
          <w:spacing w:val="2"/>
          <w:w w:val="99"/>
          <w:sz w:val="32"/>
          <w:szCs w:val="32"/>
        </w:rPr>
      </w:pPr>
      <w:r>
        <w:rPr>
          <w:rFonts w:hint="eastAsia" w:ascii="Times New Roman" w:hAnsi="Times New Roman" w:eastAsia="宋体" w:cs="宋体"/>
          <w:b/>
          <w:spacing w:val="2"/>
          <w:w w:val="99"/>
          <w:sz w:val="32"/>
          <w:szCs w:val="32"/>
        </w:rPr>
        <w:t>供应商参加谈判确认函</w:t>
      </w:r>
    </w:p>
    <w:p>
      <w:pPr>
        <w:spacing w:line="360" w:lineRule="auto"/>
        <w:jc w:val="center"/>
        <w:rPr>
          <w:rFonts w:ascii="Times New Roman" w:hAnsi="Times New Roman" w:eastAsia="宋体" w:cs="宋体"/>
          <w:sz w:val="32"/>
          <w:szCs w:val="32"/>
        </w:rPr>
      </w:pPr>
      <w:r>
        <w:rPr>
          <w:rFonts w:ascii="Times New Roman" w:hAnsi="Times New Roman" w:eastAsia="宋体" w:cs="宋体"/>
          <w:spacing w:val="2"/>
          <w:w w:val="99"/>
          <w:sz w:val="32"/>
          <w:szCs w:val="32"/>
        </w:rPr>
        <w:t>供应商</w:t>
      </w:r>
      <w:r>
        <w:rPr>
          <w:rFonts w:ascii="Times New Roman" w:hAnsi="Times New Roman" w:eastAsia="宋体" w:cs="宋体"/>
          <w:w w:val="99"/>
          <w:sz w:val="32"/>
          <w:szCs w:val="32"/>
        </w:rPr>
        <w:t>联</w:t>
      </w:r>
      <w:r>
        <w:rPr>
          <w:rFonts w:ascii="Times New Roman" w:hAnsi="Times New Roman" w:eastAsia="宋体" w:cs="宋体"/>
          <w:spacing w:val="2"/>
          <w:w w:val="99"/>
          <w:sz w:val="32"/>
          <w:szCs w:val="32"/>
        </w:rPr>
        <w:t>系</w:t>
      </w:r>
      <w:r>
        <w:rPr>
          <w:rFonts w:ascii="Times New Roman" w:hAnsi="Times New Roman" w:eastAsia="宋体" w:cs="宋体"/>
          <w:w w:val="99"/>
          <w:sz w:val="32"/>
          <w:szCs w:val="32"/>
        </w:rPr>
        <w:t>表</w:t>
      </w:r>
    </w:p>
    <w:p>
      <w:pPr>
        <w:spacing w:before="8" w:line="40" w:lineRule="exact"/>
        <w:jc w:val="left"/>
        <w:rPr>
          <w:rFonts w:ascii="Times New Roman" w:hAnsi="Times New Roman" w:eastAsia="宋体"/>
          <w:sz w:val="24"/>
        </w:rPr>
      </w:pPr>
    </w:p>
    <w:tbl>
      <w:tblPr>
        <w:tblStyle w:val="18"/>
        <w:tblW w:w="0" w:type="auto"/>
        <w:jc w:val="center"/>
        <w:tblLayout w:type="fixed"/>
        <w:tblCellMar>
          <w:top w:w="0" w:type="dxa"/>
          <w:left w:w="0" w:type="dxa"/>
          <w:bottom w:w="0" w:type="dxa"/>
          <w:right w:w="0" w:type="dxa"/>
        </w:tblCellMar>
      </w:tblPr>
      <w:tblGrid>
        <w:gridCol w:w="2440"/>
        <w:gridCol w:w="2016"/>
        <w:gridCol w:w="2745"/>
        <w:gridCol w:w="1950"/>
      </w:tblGrid>
      <w:tr>
        <w:trPr>
          <w:trHeight w:val="560" w:hRule="exact"/>
          <w:jc w:val="center"/>
        </w:trPr>
        <w:tc>
          <w:tcPr>
            <w:tcW w:w="2440" w:type="dxa"/>
            <w:tcBorders>
              <w:top w:val="single" w:color="000000" w:sz="4" w:space="0"/>
              <w:left w:val="single" w:color="000000" w:sz="4" w:space="0"/>
              <w:bottom w:val="single" w:color="000000" w:sz="4" w:space="0"/>
              <w:right w:val="single" w:color="000000" w:sz="4" w:space="0"/>
            </w:tcBorders>
            <w:vAlign w:val="center"/>
          </w:tcPr>
          <w:p>
            <w:pPr>
              <w:spacing w:line="262" w:lineRule="exact"/>
              <w:ind w:left="103" w:right="-20"/>
              <w:rPr>
                <w:rFonts w:ascii="Times New Roman" w:hAnsi="Times New Roman" w:eastAsia="宋体" w:cs="宋体"/>
                <w:sz w:val="24"/>
              </w:rPr>
            </w:pPr>
            <w:r>
              <w:rPr>
                <w:rFonts w:ascii="Times New Roman" w:hAnsi="Times New Roman" w:eastAsia="宋体" w:cs="宋体"/>
                <w:position w:val="-1"/>
                <w:sz w:val="24"/>
              </w:rPr>
              <w:t>单</w:t>
            </w:r>
            <w:r>
              <w:rPr>
                <w:rFonts w:ascii="Times New Roman" w:hAnsi="Times New Roman" w:eastAsia="宋体" w:cs="宋体"/>
                <w:spacing w:val="2"/>
                <w:position w:val="-1"/>
                <w:sz w:val="24"/>
              </w:rPr>
              <w:t>位</w:t>
            </w:r>
            <w:r>
              <w:rPr>
                <w:rFonts w:ascii="Times New Roman" w:hAnsi="Times New Roman" w:eastAsia="宋体" w:cs="宋体"/>
                <w:position w:val="-1"/>
                <w:sz w:val="24"/>
              </w:rPr>
              <w:t>名称</w:t>
            </w:r>
          </w:p>
        </w:tc>
        <w:tc>
          <w:tcPr>
            <w:tcW w:w="671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r>
      <w:tr>
        <w:tblPrEx>
          <w:tblCellMar>
            <w:top w:w="0" w:type="dxa"/>
            <w:left w:w="0" w:type="dxa"/>
            <w:bottom w:w="0" w:type="dxa"/>
            <w:right w:w="0" w:type="dxa"/>
          </w:tblCellMar>
        </w:tblPrEx>
        <w:trPr>
          <w:trHeight w:val="560" w:hRule="exact"/>
          <w:jc w:val="center"/>
        </w:trPr>
        <w:tc>
          <w:tcPr>
            <w:tcW w:w="2440" w:type="dxa"/>
            <w:tcBorders>
              <w:top w:val="single" w:color="000000" w:sz="4" w:space="0"/>
              <w:left w:val="single" w:color="000000" w:sz="4" w:space="0"/>
              <w:bottom w:val="single" w:color="000000" w:sz="4" w:space="0"/>
              <w:right w:val="single" w:color="000000" w:sz="4" w:space="0"/>
            </w:tcBorders>
            <w:vAlign w:val="center"/>
          </w:tcPr>
          <w:p>
            <w:pPr>
              <w:spacing w:line="262" w:lineRule="exact"/>
              <w:ind w:left="103" w:right="-20"/>
              <w:rPr>
                <w:rFonts w:ascii="Times New Roman" w:hAnsi="Times New Roman" w:eastAsia="宋体" w:cs="宋体"/>
                <w:sz w:val="24"/>
              </w:rPr>
            </w:pPr>
            <w:r>
              <w:rPr>
                <w:rFonts w:ascii="Times New Roman" w:hAnsi="Times New Roman" w:eastAsia="宋体" w:cs="宋体"/>
                <w:position w:val="-1"/>
                <w:sz w:val="24"/>
              </w:rPr>
              <w:t>单</w:t>
            </w:r>
            <w:r>
              <w:rPr>
                <w:rFonts w:ascii="Times New Roman" w:hAnsi="Times New Roman" w:eastAsia="宋体" w:cs="宋体"/>
                <w:spacing w:val="2"/>
                <w:position w:val="-1"/>
                <w:sz w:val="24"/>
              </w:rPr>
              <w:t>位</w:t>
            </w:r>
            <w:r>
              <w:rPr>
                <w:rFonts w:ascii="Times New Roman" w:hAnsi="Times New Roman" w:eastAsia="宋体" w:cs="宋体"/>
                <w:position w:val="-1"/>
                <w:sz w:val="24"/>
              </w:rPr>
              <w:t>地址</w:t>
            </w:r>
          </w:p>
        </w:tc>
        <w:tc>
          <w:tcPr>
            <w:tcW w:w="671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r>
      <w:tr>
        <w:tblPrEx>
          <w:tblCellMar>
            <w:top w:w="0" w:type="dxa"/>
            <w:left w:w="0" w:type="dxa"/>
            <w:bottom w:w="0" w:type="dxa"/>
            <w:right w:w="0" w:type="dxa"/>
          </w:tblCellMar>
        </w:tblPrEx>
        <w:trPr>
          <w:trHeight w:val="560" w:hRule="exact"/>
          <w:jc w:val="center"/>
        </w:trPr>
        <w:tc>
          <w:tcPr>
            <w:tcW w:w="2440" w:type="dxa"/>
            <w:tcBorders>
              <w:top w:val="single" w:color="000000" w:sz="4" w:space="0"/>
              <w:left w:val="single" w:color="000000" w:sz="4" w:space="0"/>
              <w:bottom w:val="single" w:color="000000" w:sz="4" w:space="0"/>
              <w:right w:val="single" w:color="000000" w:sz="4" w:space="0"/>
            </w:tcBorders>
            <w:vAlign w:val="center"/>
          </w:tcPr>
          <w:p>
            <w:pPr>
              <w:spacing w:line="261" w:lineRule="exact"/>
              <w:ind w:left="103" w:right="-20"/>
              <w:rPr>
                <w:rFonts w:ascii="Times New Roman" w:hAnsi="Times New Roman" w:eastAsia="宋体" w:cs="宋体"/>
                <w:sz w:val="24"/>
              </w:rPr>
            </w:pPr>
            <w:r>
              <w:rPr>
                <w:rFonts w:ascii="Times New Roman" w:hAnsi="Times New Roman" w:eastAsia="宋体" w:cs="宋体"/>
                <w:position w:val="-1"/>
                <w:sz w:val="24"/>
              </w:rPr>
              <w:t>法</w:t>
            </w:r>
            <w:r>
              <w:rPr>
                <w:rFonts w:ascii="Times New Roman" w:hAnsi="Times New Roman" w:eastAsia="宋体" w:cs="宋体"/>
                <w:spacing w:val="2"/>
                <w:position w:val="-1"/>
                <w:sz w:val="24"/>
              </w:rPr>
              <w:t>定</w:t>
            </w:r>
            <w:r>
              <w:rPr>
                <w:rFonts w:ascii="Times New Roman" w:hAnsi="Times New Roman" w:eastAsia="宋体" w:cs="宋体"/>
                <w:position w:val="-1"/>
                <w:sz w:val="24"/>
              </w:rPr>
              <w:t>代</w:t>
            </w:r>
            <w:r>
              <w:rPr>
                <w:rFonts w:ascii="Times New Roman" w:hAnsi="Times New Roman" w:eastAsia="宋体" w:cs="宋体"/>
                <w:spacing w:val="2"/>
                <w:position w:val="-1"/>
                <w:sz w:val="24"/>
              </w:rPr>
              <w:t>表</w:t>
            </w:r>
            <w:r>
              <w:rPr>
                <w:rFonts w:ascii="Times New Roman" w:hAnsi="Times New Roman" w:eastAsia="宋体" w:cs="宋体"/>
                <w:position w:val="-1"/>
                <w:sz w:val="24"/>
              </w:rPr>
              <w:t>人</w:t>
            </w: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pPr>
              <w:tabs>
                <w:tab w:val="left" w:pos="720"/>
              </w:tabs>
              <w:spacing w:line="261" w:lineRule="exact"/>
              <w:ind w:left="103" w:right="-20"/>
              <w:rPr>
                <w:rFonts w:ascii="Times New Roman" w:hAnsi="Times New Roman" w:eastAsia="宋体" w:cs="宋体"/>
                <w:sz w:val="24"/>
              </w:rPr>
            </w:pPr>
            <w:r>
              <w:rPr>
                <w:rFonts w:ascii="Times New Roman" w:hAnsi="Times New Roman" w:eastAsia="宋体" w:cs="宋体"/>
                <w:position w:val="-1"/>
                <w:sz w:val="24"/>
              </w:rPr>
              <w:t>邮</w:t>
            </w:r>
            <w:r>
              <w:rPr>
                <w:rFonts w:ascii="Times New Roman" w:hAnsi="Times New Roman" w:eastAsia="宋体" w:cs="宋体"/>
                <w:position w:val="-1"/>
                <w:sz w:val="24"/>
              </w:rPr>
              <w:tab/>
            </w:r>
            <w:r>
              <w:rPr>
                <w:rFonts w:ascii="Times New Roman" w:hAnsi="Times New Roman" w:eastAsia="宋体" w:cs="宋体"/>
                <w:position w:val="-1"/>
                <w:sz w:val="24"/>
              </w:rPr>
              <w:t>编</w:t>
            </w:r>
          </w:p>
        </w:tc>
        <w:tc>
          <w:tcPr>
            <w:tcW w:w="19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r>
      <w:tr>
        <w:tblPrEx>
          <w:tblCellMar>
            <w:top w:w="0" w:type="dxa"/>
            <w:left w:w="0" w:type="dxa"/>
            <w:bottom w:w="0" w:type="dxa"/>
            <w:right w:w="0" w:type="dxa"/>
          </w:tblCellMar>
        </w:tblPrEx>
        <w:trPr>
          <w:trHeight w:val="560" w:hRule="exact"/>
          <w:jc w:val="center"/>
        </w:trPr>
        <w:tc>
          <w:tcPr>
            <w:tcW w:w="2440" w:type="dxa"/>
            <w:tcBorders>
              <w:top w:val="single" w:color="000000" w:sz="4" w:space="0"/>
              <w:left w:val="single" w:color="000000" w:sz="4" w:space="0"/>
              <w:bottom w:val="single" w:color="000000" w:sz="4" w:space="0"/>
              <w:right w:val="single" w:color="000000" w:sz="4" w:space="0"/>
            </w:tcBorders>
            <w:vAlign w:val="center"/>
          </w:tcPr>
          <w:p>
            <w:pPr>
              <w:spacing w:line="261" w:lineRule="exact"/>
              <w:ind w:left="103" w:right="-20"/>
              <w:rPr>
                <w:rFonts w:ascii="Times New Roman" w:hAnsi="Times New Roman" w:eastAsia="宋体" w:cs="宋体"/>
                <w:sz w:val="24"/>
              </w:rPr>
            </w:pPr>
            <w:r>
              <w:rPr>
                <w:rFonts w:ascii="Times New Roman" w:hAnsi="Times New Roman" w:eastAsia="宋体" w:cs="宋体"/>
                <w:position w:val="-1"/>
                <w:sz w:val="24"/>
              </w:rPr>
              <w:t>单</w:t>
            </w:r>
            <w:r>
              <w:rPr>
                <w:rFonts w:ascii="Times New Roman" w:hAnsi="Times New Roman" w:eastAsia="宋体" w:cs="宋体"/>
                <w:spacing w:val="2"/>
                <w:position w:val="-1"/>
                <w:sz w:val="24"/>
              </w:rPr>
              <w:t>位</w:t>
            </w:r>
            <w:r>
              <w:rPr>
                <w:rFonts w:ascii="Times New Roman" w:hAnsi="Times New Roman" w:eastAsia="宋体" w:cs="宋体"/>
                <w:position w:val="-1"/>
                <w:sz w:val="24"/>
              </w:rPr>
              <w:t>电话</w:t>
            </w: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pPr>
              <w:spacing w:line="261" w:lineRule="exact"/>
              <w:ind w:left="103" w:right="-20"/>
              <w:rPr>
                <w:rFonts w:ascii="Times New Roman" w:hAnsi="Times New Roman" w:eastAsia="宋体" w:cs="宋体"/>
                <w:sz w:val="24"/>
              </w:rPr>
            </w:pPr>
            <w:r>
              <w:rPr>
                <w:rFonts w:ascii="Times New Roman" w:hAnsi="Times New Roman" w:eastAsia="宋体" w:cs="宋体"/>
                <w:position w:val="-1"/>
                <w:sz w:val="24"/>
              </w:rPr>
              <w:t>传</w:t>
            </w:r>
            <w:r>
              <w:rPr>
                <w:rFonts w:ascii="Times New Roman" w:hAnsi="Times New Roman" w:eastAsia="宋体" w:cs="宋体"/>
                <w:spacing w:val="2"/>
                <w:position w:val="-1"/>
                <w:sz w:val="24"/>
              </w:rPr>
              <w:t>真</w:t>
            </w:r>
            <w:r>
              <w:rPr>
                <w:rFonts w:ascii="Times New Roman" w:hAnsi="Times New Roman" w:eastAsia="宋体" w:cs="宋体"/>
                <w:position w:val="-1"/>
                <w:sz w:val="24"/>
              </w:rPr>
              <w:t>号码</w:t>
            </w:r>
          </w:p>
        </w:tc>
        <w:tc>
          <w:tcPr>
            <w:tcW w:w="19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r>
      <w:tr>
        <w:trPr>
          <w:trHeight w:val="560" w:hRule="exact"/>
          <w:jc w:val="center"/>
        </w:trPr>
        <w:tc>
          <w:tcPr>
            <w:tcW w:w="2440"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103" w:right="-20"/>
              <w:rPr>
                <w:rFonts w:ascii="Times New Roman" w:hAnsi="Times New Roman" w:eastAsia="宋体" w:cs="宋体"/>
                <w:sz w:val="24"/>
              </w:rPr>
            </w:pPr>
            <w:r>
              <w:rPr>
                <w:rFonts w:ascii="Times New Roman" w:hAnsi="Times New Roman" w:eastAsia="宋体" w:cs="宋体"/>
                <w:position w:val="-1"/>
                <w:sz w:val="24"/>
              </w:rPr>
              <w:t>项</w:t>
            </w:r>
            <w:r>
              <w:rPr>
                <w:rFonts w:ascii="Times New Roman" w:hAnsi="Times New Roman" w:eastAsia="宋体" w:cs="宋体"/>
                <w:spacing w:val="2"/>
                <w:position w:val="-1"/>
                <w:sz w:val="24"/>
              </w:rPr>
              <w:t>目</w:t>
            </w:r>
            <w:r>
              <w:rPr>
                <w:rFonts w:ascii="Times New Roman" w:hAnsi="Times New Roman" w:eastAsia="宋体" w:cs="宋体"/>
                <w:position w:val="-1"/>
                <w:sz w:val="24"/>
              </w:rPr>
              <w:t>联</w:t>
            </w:r>
            <w:r>
              <w:rPr>
                <w:rFonts w:ascii="Times New Roman" w:hAnsi="Times New Roman" w:eastAsia="宋体" w:cs="宋体"/>
                <w:spacing w:val="2"/>
                <w:position w:val="-1"/>
                <w:sz w:val="24"/>
              </w:rPr>
              <w:t>系</w:t>
            </w:r>
            <w:r>
              <w:rPr>
                <w:rFonts w:ascii="Times New Roman" w:hAnsi="Times New Roman" w:eastAsia="宋体" w:cs="宋体"/>
                <w:position w:val="-1"/>
                <w:sz w:val="24"/>
              </w:rPr>
              <w:t>人</w:t>
            </w: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pPr>
              <w:tabs>
                <w:tab w:val="left" w:pos="720"/>
              </w:tabs>
              <w:spacing w:line="260" w:lineRule="exact"/>
              <w:ind w:left="103" w:right="-20"/>
              <w:rPr>
                <w:rFonts w:ascii="Times New Roman" w:hAnsi="Times New Roman" w:eastAsia="宋体" w:cs="宋体"/>
                <w:sz w:val="24"/>
              </w:rPr>
            </w:pPr>
            <w:r>
              <w:rPr>
                <w:rFonts w:ascii="Times New Roman" w:hAnsi="Times New Roman" w:eastAsia="宋体" w:cs="宋体"/>
                <w:position w:val="-1"/>
                <w:sz w:val="24"/>
              </w:rPr>
              <w:t>邮</w:t>
            </w:r>
            <w:r>
              <w:rPr>
                <w:rFonts w:ascii="Times New Roman" w:hAnsi="Times New Roman" w:eastAsia="宋体" w:cs="宋体"/>
                <w:position w:val="-1"/>
                <w:sz w:val="24"/>
              </w:rPr>
              <w:tab/>
            </w:r>
            <w:r>
              <w:rPr>
                <w:rFonts w:ascii="Times New Roman" w:hAnsi="Times New Roman" w:eastAsia="宋体" w:cs="宋体"/>
                <w:position w:val="-1"/>
                <w:sz w:val="24"/>
              </w:rPr>
              <w:t>箱</w:t>
            </w:r>
          </w:p>
        </w:tc>
        <w:tc>
          <w:tcPr>
            <w:tcW w:w="19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r>
      <w:tr>
        <w:trPr>
          <w:trHeight w:val="560" w:hRule="exact"/>
          <w:jc w:val="center"/>
        </w:trPr>
        <w:tc>
          <w:tcPr>
            <w:tcW w:w="2440"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103" w:right="-20"/>
              <w:rPr>
                <w:rFonts w:ascii="Times New Roman" w:hAnsi="Times New Roman" w:eastAsia="宋体" w:cs="宋体"/>
                <w:sz w:val="24"/>
              </w:rPr>
            </w:pPr>
            <w:r>
              <w:rPr>
                <w:rFonts w:ascii="Times New Roman" w:hAnsi="Times New Roman" w:eastAsia="宋体" w:cs="宋体"/>
                <w:position w:val="-1"/>
                <w:sz w:val="24"/>
              </w:rPr>
              <w:t>联</w:t>
            </w:r>
            <w:r>
              <w:rPr>
                <w:rFonts w:ascii="Times New Roman" w:hAnsi="Times New Roman" w:eastAsia="宋体" w:cs="宋体"/>
                <w:spacing w:val="2"/>
                <w:position w:val="-1"/>
                <w:sz w:val="24"/>
              </w:rPr>
              <w:t>系</w:t>
            </w:r>
            <w:r>
              <w:rPr>
                <w:rFonts w:ascii="Times New Roman" w:hAnsi="Times New Roman" w:eastAsia="宋体" w:cs="宋体"/>
                <w:position w:val="-1"/>
                <w:sz w:val="24"/>
              </w:rPr>
              <w:t>人</w:t>
            </w:r>
            <w:r>
              <w:rPr>
                <w:rFonts w:ascii="Times New Roman" w:hAnsi="Times New Roman" w:eastAsia="宋体" w:cs="宋体"/>
                <w:spacing w:val="2"/>
                <w:position w:val="-1"/>
                <w:sz w:val="24"/>
              </w:rPr>
              <w:t>电</w:t>
            </w:r>
            <w:r>
              <w:rPr>
                <w:rFonts w:ascii="Times New Roman" w:hAnsi="Times New Roman" w:eastAsia="宋体" w:cs="宋体"/>
                <w:position w:val="-1"/>
                <w:sz w:val="24"/>
              </w:rPr>
              <w:t>话</w:t>
            </w: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103" w:right="-20"/>
              <w:rPr>
                <w:rFonts w:ascii="Times New Roman" w:hAnsi="Times New Roman" w:eastAsia="宋体" w:cs="宋体"/>
                <w:sz w:val="24"/>
              </w:rPr>
            </w:pPr>
            <w:r>
              <w:rPr>
                <w:rFonts w:ascii="Times New Roman" w:hAnsi="Times New Roman" w:eastAsia="宋体" w:cs="宋体"/>
                <w:position w:val="-1"/>
                <w:sz w:val="24"/>
              </w:rPr>
              <w:t>联</w:t>
            </w:r>
            <w:r>
              <w:rPr>
                <w:rFonts w:ascii="Times New Roman" w:hAnsi="Times New Roman" w:eastAsia="宋体" w:cs="宋体"/>
                <w:spacing w:val="2"/>
                <w:position w:val="-1"/>
                <w:sz w:val="24"/>
              </w:rPr>
              <w:t>系</w:t>
            </w:r>
            <w:r>
              <w:rPr>
                <w:rFonts w:ascii="Times New Roman" w:hAnsi="Times New Roman" w:eastAsia="宋体" w:cs="宋体"/>
                <w:position w:val="-1"/>
                <w:sz w:val="24"/>
              </w:rPr>
              <w:t>人</w:t>
            </w:r>
            <w:r>
              <w:rPr>
                <w:rFonts w:ascii="Times New Roman" w:hAnsi="Times New Roman" w:eastAsia="宋体" w:cs="宋体"/>
                <w:spacing w:val="2"/>
                <w:position w:val="-1"/>
                <w:sz w:val="24"/>
              </w:rPr>
              <w:t>手</w:t>
            </w:r>
            <w:r>
              <w:rPr>
                <w:rFonts w:ascii="Times New Roman" w:hAnsi="Times New Roman" w:eastAsia="宋体" w:cs="宋体"/>
                <w:position w:val="-1"/>
                <w:sz w:val="24"/>
              </w:rPr>
              <w:t>机</w:t>
            </w:r>
          </w:p>
        </w:tc>
        <w:tc>
          <w:tcPr>
            <w:tcW w:w="19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r>
      <w:tr>
        <w:trPr>
          <w:trHeight w:val="560" w:hRule="exact"/>
          <w:jc w:val="center"/>
        </w:trPr>
        <w:tc>
          <w:tcPr>
            <w:tcW w:w="2440" w:type="dxa"/>
            <w:tcBorders>
              <w:top w:val="single" w:color="000000" w:sz="4" w:space="0"/>
              <w:left w:val="single" w:color="000000" w:sz="4" w:space="0"/>
              <w:bottom w:val="single" w:color="000000" w:sz="4" w:space="0"/>
              <w:right w:val="single" w:color="000000" w:sz="4" w:space="0"/>
            </w:tcBorders>
            <w:vAlign w:val="center"/>
          </w:tcPr>
          <w:p>
            <w:pPr>
              <w:spacing w:line="262" w:lineRule="exact"/>
              <w:ind w:left="103" w:right="-20"/>
              <w:rPr>
                <w:rFonts w:ascii="Times New Roman" w:hAnsi="Times New Roman" w:eastAsia="宋体" w:cs="宋体"/>
                <w:sz w:val="24"/>
              </w:rPr>
            </w:pPr>
            <w:r>
              <w:rPr>
                <w:rFonts w:ascii="Times New Roman" w:hAnsi="Times New Roman" w:eastAsia="宋体" w:cs="宋体"/>
                <w:position w:val="-1"/>
                <w:sz w:val="24"/>
              </w:rPr>
              <w:t>所</w:t>
            </w:r>
            <w:r>
              <w:rPr>
                <w:rFonts w:ascii="Times New Roman" w:hAnsi="Times New Roman" w:eastAsia="宋体" w:cs="宋体"/>
                <w:spacing w:val="2"/>
                <w:position w:val="-1"/>
                <w:sz w:val="24"/>
              </w:rPr>
              <w:t>投</w:t>
            </w:r>
            <w:r>
              <w:rPr>
                <w:rFonts w:ascii="Times New Roman" w:hAnsi="Times New Roman" w:eastAsia="宋体" w:cs="宋体"/>
                <w:position w:val="-1"/>
                <w:sz w:val="24"/>
              </w:rPr>
              <w:t>项</w:t>
            </w:r>
            <w:r>
              <w:rPr>
                <w:rFonts w:ascii="Times New Roman" w:hAnsi="Times New Roman" w:eastAsia="宋体" w:cs="宋体"/>
                <w:spacing w:val="2"/>
                <w:position w:val="-1"/>
                <w:sz w:val="24"/>
              </w:rPr>
              <w:t>目</w:t>
            </w:r>
            <w:r>
              <w:rPr>
                <w:rFonts w:ascii="Times New Roman" w:hAnsi="Times New Roman" w:eastAsia="宋体" w:cs="宋体"/>
                <w:position w:val="-1"/>
                <w:sz w:val="24"/>
              </w:rPr>
              <w:t>名称</w:t>
            </w:r>
          </w:p>
        </w:tc>
        <w:tc>
          <w:tcPr>
            <w:tcW w:w="671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r>
    </w:tbl>
    <w:p>
      <w:pPr>
        <w:spacing w:line="360" w:lineRule="auto"/>
        <w:jc w:val="left"/>
        <w:rPr>
          <w:rFonts w:ascii="Times New Roman" w:hAnsi="Times New Roman" w:eastAsia="宋体" w:cs="宋体"/>
          <w:spacing w:val="-3"/>
          <w:position w:val="-1"/>
          <w:sz w:val="24"/>
        </w:rPr>
      </w:pPr>
      <w:r>
        <w:rPr>
          <w:rFonts w:ascii="Times New Roman" w:hAnsi="Times New Roman" w:eastAsia="宋体" w:cs="宋体"/>
          <w:spacing w:val="2"/>
          <w:position w:val="-1"/>
          <w:sz w:val="24"/>
        </w:rPr>
        <w:t>备注</w:t>
      </w:r>
      <w:r>
        <w:rPr>
          <w:rFonts w:ascii="Times New Roman" w:hAnsi="Times New Roman" w:eastAsia="宋体" w:cs="宋体"/>
          <w:spacing w:val="-3"/>
          <w:position w:val="-1"/>
          <w:sz w:val="24"/>
        </w:rPr>
        <w:t>：</w:t>
      </w:r>
    </w:p>
    <w:p>
      <w:pPr>
        <w:spacing w:line="360" w:lineRule="auto"/>
        <w:ind w:firstLine="492" w:firstLineChars="200"/>
        <w:jc w:val="left"/>
        <w:rPr>
          <w:rFonts w:ascii="Times New Roman" w:hAnsi="Times New Roman" w:eastAsia="宋体"/>
          <w:sz w:val="24"/>
        </w:rPr>
      </w:pPr>
      <w:r>
        <w:rPr>
          <w:rFonts w:ascii="Times New Roman" w:hAnsi="Times New Roman" w:eastAsia="宋体" w:cs="宋体"/>
          <w:spacing w:val="3"/>
          <w:position w:val="-1"/>
          <w:sz w:val="24"/>
        </w:rPr>
        <w:t>1</w:t>
      </w:r>
      <w:r>
        <w:rPr>
          <w:rFonts w:ascii="Times New Roman" w:hAnsi="Times New Roman" w:eastAsia="宋体" w:cs="宋体"/>
          <w:spacing w:val="-5"/>
          <w:position w:val="-1"/>
          <w:sz w:val="24"/>
        </w:rPr>
        <w:t>、</w:t>
      </w:r>
      <w:r>
        <w:rPr>
          <w:rFonts w:ascii="Times New Roman" w:hAnsi="Times New Roman" w:eastAsia="宋体" w:cs="宋体"/>
          <w:spacing w:val="2"/>
          <w:position w:val="-1"/>
          <w:sz w:val="24"/>
        </w:rPr>
        <w:t>请准</w:t>
      </w:r>
      <w:r>
        <w:rPr>
          <w:rFonts w:ascii="Times New Roman" w:hAnsi="Times New Roman" w:eastAsia="宋体" w:cs="宋体"/>
          <w:spacing w:val="5"/>
          <w:position w:val="-1"/>
          <w:sz w:val="24"/>
        </w:rPr>
        <w:t>备</w:t>
      </w:r>
      <w:r>
        <w:rPr>
          <w:rFonts w:ascii="Times New Roman" w:hAnsi="Times New Roman" w:eastAsia="宋体" w:cs="宋体"/>
          <w:spacing w:val="2"/>
          <w:position w:val="-1"/>
          <w:sz w:val="24"/>
        </w:rPr>
        <w:t>参与本项目</w:t>
      </w:r>
      <w:r>
        <w:rPr>
          <w:rFonts w:hint="eastAsia" w:ascii="Times New Roman" w:hAnsi="Times New Roman" w:eastAsia="宋体" w:cs="宋体"/>
          <w:spacing w:val="5"/>
          <w:position w:val="-1"/>
          <w:sz w:val="24"/>
        </w:rPr>
        <w:t>谈判</w:t>
      </w:r>
      <w:r>
        <w:rPr>
          <w:rFonts w:ascii="Times New Roman" w:hAnsi="Times New Roman" w:eastAsia="宋体" w:cs="宋体"/>
          <w:spacing w:val="2"/>
          <w:position w:val="-1"/>
          <w:sz w:val="24"/>
        </w:rPr>
        <w:t>的供应商</w:t>
      </w:r>
      <w:r>
        <w:rPr>
          <w:rFonts w:ascii="Times New Roman" w:hAnsi="Times New Roman" w:eastAsia="宋体" w:cs="宋体"/>
          <w:spacing w:val="5"/>
          <w:position w:val="-1"/>
          <w:sz w:val="24"/>
        </w:rPr>
        <w:t>如</w:t>
      </w:r>
      <w:r>
        <w:rPr>
          <w:rFonts w:ascii="Times New Roman" w:hAnsi="Times New Roman" w:eastAsia="宋体" w:cs="宋体"/>
          <w:spacing w:val="2"/>
          <w:position w:val="-1"/>
          <w:sz w:val="24"/>
        </w:rPr>
        <w:t>实填</w:t>
      </w:r>
      <w:r>
        <w:rPr>
          <w:rFonts w:ascii="Times New Roman" w:hAnsi="Times New Roman" w:eastAsia="宋体" w:cs="宋体"/>
          <w:spacing w:val="-2"/>
          <w:position w:val="-1"/>
          <w:sz w:val="24"/>
        </w:rPr>
        <w:t>写</w:t>
      </w:r>
      <w:r>
        <w:rPr>
          <w:rFonts w:ascii="Times New Roman" w:hAnsi="Times New Roman" w:eastAsia="宋体" w:cs="宋体"/>
          <w:spacing w:val="2"/>
          <w:position w:val="-1"/>
          <w:sz w:val="24"/>
        </w:rPr>
        <w:t>（以上</w:t>
      </w:r>
      <w:r>
        <w:rPr>
          <w:rFonts w:ascii="Times New Roman" w:hAnsi="Times New Roman" w:eastAsia="宋体" w:cs="宋体"/>
          <w:spacing w:val="5"/>
          <w:position w:val="-1"/>
          <w:sz w:val="24"/>
        </w:rPr>
        <w:t>信</w:t>
      </w:r>
      <w:r>
        <w:rPr>
          <w:rFonts w:ascii="Times New Roman" w:hAnsi="Times New Roman" w:eastAsia="宋体" w:cs="宋体"/>
          <w:spacing w:val="2"/>
          <w:position w:val="-1"/>
          <w:sz w:val="24"/>
        </w:rPr>
        <w:t>息均为必填</w:t>
      </w:r>
      <w:r>
        <w:rPr>
          <w:rFonts w:ascii="Times New Roman" w:hAnsi="Times New Roman" w:eastAsia="宋体" w:cs="宋体"/>
          <w:spacing w:val="5"/>
          <w:position w:val="-1"/>
          <w:sz w:val="24"/>
        </w:rPr>
        <w:t>内</w:t>
      </w:r>
      <w:r>
        <w:rPr>
          <w:rFonts w:ascii="Times New Roman" w:hAnsi="Times New Roman" w:eastAsia="宋体" w:cs="宋体"/>
          <w:spacing w:val="2"/>
          <w:position w:val="-1"/>
          <w:sz w:val="24"/>
        </w:rPr>
        <w:t>容</w:t>
      </w:r>
      <w:r>
        <w:rPr>
          <w:rFonts w:ascii="Times New Roman" w:hAnsi="Times New Roman" w:eastAsia="宋体" w:cs="宋体"/>
          <w:spacing w:val="-3"/>
          <w:position w:val="-1"/>
          <w:sz w:val="24"/>
        </w:rPr>
        <w:t>）</w:t>
      </w:r>
      <w:r>
        <w:rPr>
          <w:rFonts w:ascii="Times New Roman" w:hAnsi="Times New Roman" w:eastAsia="宋体" w:cs="宋体"/>
          <w:spacing w:val="2"/>
          <w:position w:val="-1"/>
          <w:sz w:val="24"/>
        </w:rPr>
        <w:t>后邮</w:t>
      </w:r>
      <w:r>
        <w:rPr>
          <w:rFonts w:ascii="Times New Roman" w:hAnsi="Times New Roman" w:eastAsia="宋体" w:cs="宋体"/>
          <w:spacing w:val="5"/>
          <w:position w:val="-1"/>
          <w:sz w:val="24"/>
        </w:rPr>
        <w:t>件</w:t>
      </w:r>
      <w:r>
        <w:rPr>
          <w:rFonts w:ascii="Times New Roman" w:hAnsi="Times New Roman" w:eastAsia="宋体" w:cs="宋体"/>
          <w:spacing w:val="2"/>
          <w:position w:val="-1"/>
          <w:sz w:val="24"/>
        </w:rPr>
        <w:t>至</w:t>
      </w:r>
      <w:r>
        <w:rPr>
          <w:rFonts w:ascii="Times New Roman" w:hAnsi="Times New Roman" w:eastAsia="宋体" w:cs="宋体"/>
          <w:position w:val="-1"/>
          <w:sz w:val="24"/>
        </w:rPr>
        <w:t>采</w:t>
      </w:r>
      <w:r>
        <w:rPr>
          <w:rFonts w:ascii="Times New Roman" w:hAnsi="Times New Roman" w:eastAsia="宋体" w:cs="宋体"/>
          <w:spacing w:val="2"/>
          <w:sz w:val="24"/>
        </w:rPr>
        <w:t>购代理</w:t>
      </w:r>
      <w:r>
        <w:rPr>
          <w:rFonts w:ascii="Times New Roman" w:hAnsi="Times New Roman" w:eastAsia="宋体" w:cs="宋体"/>
          <w:sz w:val="24"/>
        </w:rPr>
        <w:t>机</w:t>
      </w:r>
      <w:r>
        <w:rPr>
          <w:rFonts w:ascii="Times New Roman" w:hAnsi="Times New Roman" w:eastAsia="宋体" w:cs="宋体"/>
          <w:spacing w:val="2"/>
          <w:sz w:val="24"/>
        </w:rPr>
        <w:t>构（邮箱</w:t>
      </w:r>
      <w:r>
        <w:rPr>
          <w:rFonts w:ascii="Times New Roman" w:hAnsi="Times New Roman" w:eastAsia="宋体" w:cs="宋体"/>
          <w:sz w:val="24"/>
        </w:rPr>
        <w:t>：</w:t>
      </w:r>
      <w:r>
        <w:rPr>
          <w:rFonts w:ascii="Times New Roman" w:hAnsi="Times New Roman" w:eastAsia="宋体"/>
          <w:sz w:val="24"/>
        </w:rPr>
        <w:t>812298892</w:t>
      </w:r>
      <w:r>
        <w:rPr>
          <w:rFonts w:hint="eastAsia" w:ascii="Times New Roman" w:hAnsi="Times New Roman" w:eastAsia="宋体"/>
          <w:sz w:val="24"/>
        </w:rPr>
        <w:t>@qq.com， 联系电话：</w:t>
      </w:r>
      <w:r>
        <w:rPr>
          <w:rFonts w:ascii="Times New Roman" w:hAnsi="Times New Roman" w:eastAsia="宋体"/>
          <w:sz w:val="24"/>
        </w:rPr>
        <w:t>18912299056</w:t>
      </w:r>
      <w:r>
        <w:rPr>
          <w:rFonts w:ascii="Times New Roman" w:hAnsi="Times New Roman" w:eastAsia="宋体" w:cs="宋体"/>
          <w:spacing w:val="2"/>
          <w:sz w:val="24"/>
        </w:rPr>
        <w:t>）</w:t>
      </w:r>
      <w:r>
        <w:rPr>
          <w:rFonts w:ascii="Times New Roman" w:hAnsi="Times New Roman" w:eastAsia="宋体" w:cs="宋体"/>
          <w:sz w:val="24"/>
        </w:rPr>
        <w:t>。</w:t>
      </w:r>
    </w:p>
    <w:p>
      <w:pPr>
        <w:spacing w:line="360" w:lineRule="auto"/>
        <w:ind w:firstLine="484" w:firstLineChars="200"/>
        <w:jc w:val="left"/>
        <w:rPr>
          <w:rFonts w:ascii="Times New Roman" w:hAnsi="Times New Roman" w:eastAsia="宋体"/>
          <w:sz w:val="24"/>
        </w:rPr>
      </w:pPr>
      <w:r>
        <w:rPr>
          <w:rFonts w:ascii="Times New Roman" w:hAnsi="Times New Roman" w:eastAsia="宋体" w:cs="宋体"/>
          <w:spacing w:val="1"/>
          <w:sz w:val="24"/>
        </w:rPr>
        <w:t>2</w:t>
      </w:r>
      <w:r>
        <w:rPr>
          <w:rFonts w:ascii="Times New Roman" w:hAnsi="Times New Roman" w:eastAsia="宋体" w:cs="宋体"/>
          <w:spacing w:val="2"/>
          <w:sz w:val="24"/>
        </w:rPr>
        <w:t>、因</w:t>
      </w:r>
      <w:r>
        <w:rPr>
          <w:rFonts w:hint="eastAsia" w:ascii="Times New Roman" w:hAnsi="Times New Roman" w:eastAsia="宋体" w:cs="宋体"/>
          <w:spacing w:val="2"/>
          <w:sz w:val="24"/>
        </w:rPr>
        <w:t>供应商</w:t>
      </w:r>
      <w:r>
        <w:rPr>
          <w:rFonts w:ascii="Times New Roman" w:hAnsi="Times New Roman" w:eastAsia="宋体" w:cs="宋体"/>
          <w:spacing w:val="2"/>
          <w:sz w:val="24"/>
        </w:rPr>
        <w:t>填写有误</w:t>
      </w:r>
      <w:r>
        <w:rPr>
          <w:rFonts w:ascii="Times New Roman" w:hAnsi="Times New Roman" w:eastAsia="宋体" w:cs="宋体"/>
          <w:sz w:val="24"/>
        </w:rPr>
        <w:t>，</w:t>
      </w:r>
      <w:r>
        <w:rPr>
          <w:rFonts w:ascii="Times New Roman" w:hAnsi="Times New Roman" w:eastAsia="宋体" w:cs="宋体"/>
          <w:spacing w:val="2"/>
          <w:sz w:val="24"/>
        </w:rPr>
        <w:t>造成以上信</w:t>
      </w:r>
      <w:r>
        <w:rPr>
          <w:rFonts w:ascii="Times New Roman" w:hAnsi="Times New Roman" w:eastAsia="宋体" w:cs="宋体"/>
          <w:sz w:val="24"/>
        </w:rPr>
        <w:t>息</w:t>
      </w:r>
      <w:r>
        <w:rPr>
          <w:rFonts w:ascii="Times New Roman" w:hAnsi="Times New Roman" w:eastAsia="宋体" w:cs="宋体"/>
          <w:spacing w:val="2"/>
          <w:sz w:val="24"/>
        </w:rPr>
        <w:t>资料的不实将</w:t>
      </w:r>
      <w:r>
        <w:rPr>
          <w:rFonts w:ascii="Times New Roman" w:hAnsi="Times New Roman" w:eastAsia="宋体" w:cs="宋体"/>
          <w:sz w:val="24"/>
        </w:rPr>
        <w:t>由</w:t>
      </w:r>
      <w:r>
        <w:rPr>
          <w:rFonts w:hint="eastAsia" w:ascii="Times New Roman" w:hAnsi="Times New Roman" w:eastAsia="宋体" w:cs="宋体"/>
          <w:spacing w:val="2"/>
          <w:sz w:val="24"/>
        </w:rPr>
        <w:t>供应商</w:t>
      </w:r>
      <w:r>
        <w:rPr>
          <w:rFonts w:ascii="Times New Roman" w:hAnsi="Times New Roman" w:eastAsia="宋体" w:cs="宋体"/>
          <w:spacing w:val="2"/>
          <w:sz w:val="24"/>
        </w:rPr>
        <w:t>承担</w:t>
      </w:r>
      <w:r>
        <w:rPr>
          <w:rFonts w:ascii="Times New Roman" w:hAnsi="Times New Roman" w:eastAsia="宋体" w:cs="宋体"/>
          <w:sz w:val="24"/>
        </w:rPr>
        <w:t>责</w:t>
      </w:r>
      <w:r>
        <w:rPr>
          <w:rFonts w:ascii="Times New Roman" w:hAnsi="Times New Roman" w:eastAsia="宋体" w:cs="宋体"/>
          <w:spacing w:val="2"/>
          <w:sz w:val="24"/>
        </w:rPr>
        <w:t>任</w:t>
      </w:r>
      <w:r>
        <w:rPr>
          <w:rFonts w:ascii="Times New Roman" w:hAnsi="Times New Roman" w:eastAsia="宋体" w:cs="宋体"/>
          <w:sz w:val="24"/>
        </w:rPr>
        <w:t>。</w:t>
      </w:r>
    </w:p>
    <w:p>
      <w:pPr>
        <w:widowControl/>
        <w:spacing w:line="360" w:lineRule="auto"/>
        <w:ind w:firstLine="492" w:firstLineChars="200"/>
        <w:jc w:val="left"/>
        <w:rPr>
          <w:rFonts w:ascii="Times New Roman" w:hAnsi="Times New Roman" w:eastAsia="宋体"/>
          <w:b/>
          <w:bCs/>
          <w:kern w:val="44"/>
          <w:sz w:val="28"/>
          <w:szCs w:val="44"/>
        </w:rPr>
      </w:pPr>
      <w:r>
        <w:rPr>
          <w:rFonts w:hint="eastAsia" w:ascii="Times New Roman" w:hAnsi="Times New Roman" w:eastAsia="宋体" w:cs="宋体"/>
          <w:spacing w:val="3"/>
          <w:position w:val="-1"/>
          <w:sz w:val="24"/>
        </w:rPr>
        <w:t>3</w:t>
      </w:r>
      <w:r>
        <w:rPr>
          <w:rFonts w:ascii="Times New Roman" w:hAnsi="Times New Roman" w:eastAsia="宋体" w:cs="宋体"/>
          <w:spacing w:val="3"/>
          <w:position w:val="-1"/>
          <w:sz w:val="24"/>
        </w:rPr>
        <w:t>、已确认参加</w:t>
      </w:r>
      <w:r>
        <w:rPr>
          <w:rFonts w:hint="eastAsia" w:ascii="Times New Roman" w:hAnsi="Times New Roman" w:eastAsia="宋体" w:cs="宋体"/>
          <w:spacing w:val="3"/>
          <w:position w:val="-1"/>
          <w:sz w:val="24"/>
        </w:rPr>
        <w:t>谈判</w:t>
      </w:r>
      <w:r>
        <w:rPr>
          <w:rFonts w:ascii="Times New Roman" w:hAnsi="Times New Roman" w:eastAsia="宋体" w:cs="宋体"/>
          <w:spacing w:val="3"/>
          <w:position w:val="-1"/>
          <w:sz w:val="24"/>
        </w:rPr>
        <w:t>的供应商，故意迟到或无故不参加，影响开标活动正常进行的，根据《江苏省政府采购信用管理暂行办法》，将被列为一般失信行为。</w:t>
      </w:r>
    </w:p>
    <w:p>
      <w:pPr>
        <w:pStyle w:val="36"/>
        <w:spacing w:line="360" w:lineRule="auto"/>
        <w:rPr>
          <w:rFonts w:ascii="Times New Roman" w:hAnsi="Times New Roman" w:cs="宋体"/>
          <w:b/>
          <w:bCs/>
          <w:color w:val="auto"/>
          <w:szCs w:val="21"/>
        </w:rPr>
      </w:pPr>
    </w:p>
    <w:p>
      <w:pPr>
        <w:spacing w:line="360" w:lineRule="auto"/>
        <w:ind w:firstLine="482" w:firstLineChars="200"/>
        <w:rPr>
          <w:rFonts w:ascii="Times New Roman" w:hAnsi="Times New Roman" w:eastAsia="宋体"/>
          <w:b/>
          <w:bCs/>
          <w:sz w:val="24"/>
          <w:szCs w:val="24"/>
        </w:rPr>
      </w:pPr>
    </w:p>
    <w:sectPr>
      <w:footerReference r:id="rId3" w:type="default"/>
      <w:pgSz w:w="11906" w:h="16838"/>
      <w:pgMar w:top="1418" w:right="1588" w:bottom="1418" w:left="1588"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A00002BF" w:usb1="68C7FCFB" w:usb2="00000010" w:usb3="00000000" w:csb0="4002009F" w:csb1="DFD7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24</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CF87C"/>
    <w:multiLevelType w:val="singleLevel"/>
    <w:tmpl w:val="167CF87C"/>
    <w:lvl w:ilvl="0" w:tentative="0">
      <w:start w:val="8"/>
      <w:numFmt w:val="decimal"/>
      <w:suff w:val="nothing"/>
      <w:lvlText w:val="%1、"/>
      <w:lvlJc w:val="left"/>
    </w:lvl>
  </w:abstractNum>
  <w:abstractNum w:abstractNumId="1">
    <w:nsid w:val="750046C6"/>
    <w:multiLevelType w:val="multilevel"/>
    <w:tmpl w:val="750046C6"/>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5NzRkNjBkNGM1MDZjMGQ3YmZiMTBjOGQ5ZTk0YjAifQ=="/>
  </w:docVars>
  <w:rsids>
    <w:rsidRoot w:val="0042773D"/>
    <w:rsid w:val="00005621"/>
    <w:rsid w:val="000105F3"/>
    <w:rsid w:val="000116CF"/>
    <w:rsid w:val="00011718"/>
    <w:rsid w:val="00030656"/>
    <w:rsid w:val="00042E68"/>
    <w:rsid w:val="00045AD0"/>
    <w:rsid w:val="00045B8C"/>
    <w:rsid w:val="00055789"/>
    <w:rsid w:val="00062F66"/>
    <w:rsid w:val="000633EC"/>
    <w:rsid w:val="00066F50"/>
    <w:rsid w:val="0007689C"/>
    <w:rsid w:val="00076D60"/>
    <w:rsid w:val="0009698F"/>
    <w:rsid w:val="000B6C99"/>
    <w:rsid w:val="000C5429"/>
    <w:rsid w:val="000D0AEE"/>
    <w:rsid w:val="000D3147"/>
    <w:rsid w:val="000D7335"/>
    <w:rsid w:val="000E2EB7"/>
    <w:rsid w:val="000F0E95"/>
    <w:rsid w:val="000F3E59"/>
    <w:rsid w:val="00111B21"/>
    <w:rsid w:val="0015616E"/>
    <w:rsid w:val="0015754E"/>
    <w:rsid w:val="0018047F"/>
    <w:rsid w:val="0019545C"/>
    <w:rsid w:val="0019651E"/>
    <w:rsid w:val="001A75C8"/>
    <w:rsid w:val="001B56D8"/>
    <w:rsid w:val="001B7B5D"/>
    <w:rsid w:val="001F4D5A"/>
    <w:rsid w:val="002034D1"/>
    <w:rsid w:val="00203F3E"/>
    <w:rsid w:val="00205384"/>
    <w:rsid w:val="002063EF"/>
    <w:rsid w:val="002064EC"/>
    <w:rsid w:val="002219C9"/>
    <w:rsid w:val="00225C90"/>
    <w:rsid w:val="00231ACD"/>
    <w:rsid w:val="00234A6B"/>
    <w:rsid w:val="002375BD"/>
    <w:rsid w:val="00240734"/>
    <w:rsid w:val="0024626E"/>
    <w:rsid w:val="002468A6"/>
    <w:rsid w:val="002707F5"/>
    <w:rsid w:val="00285BC2"/>
    <w:rsid w:val="00286641"/>
    <w:rsid w:val="002A1341"/>
    <w:rsid w:val="002A48A2"/>
    <w:rsid w:val="002B6511"/>
    <w:rsid w:val="002C01E3"/>
    <w:rsid w:val="002E1BA8"/>
    <w:rsid w:val="002E40A5"/>
    <w:rsid w:val="002F6EFE"/>
    <w:rsid w:val="002F7C52"/>
    <w:rsid w:val="002F7F56"/>
    <w:rsid w:val="00315628"/>
    <w:rsid w:val="00331324"/>
    <w:rsid w:val="00335864"/>
    <w:rsid w:val="00362918"/>
    <w:rsid w:val="00363D22"/>
    <w:rsid w:val="00364AB1"/>
    <w:rsid w:val="003702B5"/>
    <w:rsid w:val="00370501"/>
    <w:rsid w:val="00384F42"/>
    <w:rsid w:val="003A3B0E"/>
    <w:rsid w:val="003A55F0"/>
    <w:rsid w:val="003B571B"/>
    <w:rsid w:val="003C18C2"/>
    <w:rsid w:val="003C3D48"/>
    <w:rsid w:val="003C6028"/>
    <w:rsid w:val="003D4871"/>
    <w:rsid w:val="003D6A6B"/>
    <w:rsid w:val="003E584E"/>
    <w:rsid w:val="003F2A3F"/>
    <w:rsid w:val="00403F33"/>
    <w:rsid w:val="004069DE"/>
    <w:rsid w:val="00410F76"/>
    <w:rsid w:val="00414EA1"/>
    <w:rsid w:val="004254FC"/>
    <w:rsid w:val="0042773D"/>
    <w:rsid w:val="004356D8"/>
    <w:rsid w:val="004413CE"/>
    <w:rsid w:val="00447FFB"/>
    <w:rsid w:val="004527FC"/>
    <w:rsid w:val="00454AC9"/>
    <w:rsid w:val="00462B1F"/>
    <w:rsid w:val="00475EA1"/>
    <w:rsid w:val="004867BB"/>
    <w:rsid w:val="00490ACC"/>
    <w:rsid w:val="004A2D24"/>
    <w:rsid w:val="004A2F36"/>
    <w:rsid w:val="004B122F"/>
    <w:rsid w:val="004B496E"/>
    <w:rsid w:val="004D117D"/>
    <w:rsid w:val="004D5E42"/>
    <w:rsid w:val="005078ED"/>
    <w:rsid w:val="005113A5"/>
    <w:rsid w:val="00565408"/>
    <w:rsid w:val="00576289"/>
    <w:rsid w:val="005841A4"/>
    <w:rsid w:val="005A31EB"/>
    <w:rsid w:val="005C3634"/>
    <w:rsid w:val="005C5B61"/>
    <w:rsid w:val="005D1282"/>
    <w:rsid w:val="005D73C6"/>
    <w:rsid w:val="00603E35"/>
    <w:rsid w:val="00633A81"/>
    <w:rsid w:val="00645528"/>
    <w:rsid w:val="006717CA"/>
    <w:rsid w:val="006822D2"/>
    <w:rsid w:val="006902A0"/>
    <w:rsid w:val="00693857"/>
    <w:rsid w:val="00694D70"/>
    <w:rsid w:val="00695A9F"/>
    <w:rsid w:val="006A5E64"/>
    <w:rsid w:val="006B4338"/>
    <w:rsid w:val="006C59BF"/>
    <w:rsid w:val="006C78E2"/>
    <w:rsid w:val="006D3A4D"/>
    <w:rsid w:val="006D5C68"/>
    <w:rsid w:val="006D7BE8"/>
    <w:rsid w:val="00734530"/>
    <w:rsid w:val="00744D06"/>
    <w:rsid w:val="00751266"/>
    <w:rsid w:val="007554EC"/>
    <w:rsid w:val="0077451C"/>
    <w:rsid w:val="00785C7E"/>
    <w:rsid w:val="007B5ED6"/>
    <w:rsid w:val="007C0266"/>
    <w:rsid w:val="007C4794"/>
    <w:rsid w:val="007C52C4"/>
    <w:rsid w:val="007D447F"/>
    <w:rsid w:val="007D4AD9"/>
    <w:rsid w:val="007D501E"/>
    <w:rsid w:val="007D7533"/>
    <w:rsid w:val="007E4882"/>
    <w:rsid w:val="007F782E"/>
    <w:rsid w:val="0082282D"/>
    <w:rsid w:val="008324DA"/>
    <w:rsid w:val="00881F22"/>
    <w:rsid w:val="00884AF5"/>
    <w:rsid w:val="00891163"/>
    <w:rsid w:val="008913C5"/>
    <w:rsid w:val="008B1772"/>
    <w:rsid w:val="008B53C9"/>
    <w:rsid w:val="008C013B"/>
    <w:rsid w:val="008C0188"/>
    <w:rsid w:val="008D5C8C"/>
    <w:rsid w:val="008D7EBD"/>
    <w:rsid w:val="008F46B1"/>
    <w:rsid w:val="008F79F2"/>
    <w:rsid w:val="00905A18"/>
    <w:rsid w:val="00910A22"/>
    <w:rsid w:val="00911A50"/>
    <w:rsid w:val="00927F05"/>
    <w:rsid w:val="009301FE"/>
    <w:rsid w:val="009317AE"/>
    <w:rsid w:val="0094400C"/>
    <w:rsid w:val="00945E72"/>
    <w:rsid w:val="00947D39"/>
    <w:rsid w:val="00951E5B"/>
    <w:rsid w:val="00956F45"/>
    <w:rsid w:val="00967875"/>
    <w:rsid w:val="00975BB0"/>
    <w:rsid w:val="00975C3A"/>
    <w:rsid w:val="009772AF"/>
    <w:rsid w:val="009823DF"/>
    <w:rsid w:val="009948AB"/>
    <w:rsid w:val="0099591F"/>
    <w:rsid w:val="009A4AAF"/>
    <w:rsid w:val="009D17F8"/>
    <w:rsid w:val="009F3280"/>
    <w:rsid w:val="00A00280"/>
    <w:rsid w:val="00A46B05"/>
    <w:rsid w:val="00A775B1"/>
    <w:rsid w:val="00A83B0F"/>
    <w:rsid w:val="00AA53A1"/>
    <w:rsid w:val="00AB3858"/>
    <w:rsid w:val="00AB397A"/>
    <w:rsid w:val="00AC1356"/>
    <w:rsid w:val="00AC167D"/>
    <w:rsid w:val="00AD0E54"/>
    <w:rsid w:val="00AE32E5"/>
    <w:rsid w:val="00AF67B7"/>
    <w:rsid w:val="00B06015"/>
    <w:rsid w:val="00B1621D"/>
    <w:rsid w:val="00B24F83"/>
    <w:rsid w:val="00B36A38"/>
    <w:rsid w:val="00B50963"/>
    <w:rsid w:val="00B5131F"/>
    <w:rsid w:val="00B523EC"/>
    <w:rsid w:val="00B54D9A"/>
    <w:rsid w:val="00B65DE5"/>
    <w:rsid w:val="00B76D85"/>
    <w:rsid w:val="00B97CDB"/>
    <w:rsid w:val="00BA0DE5"/>
    <w:rsid w:val="00BA502C"/>
    <w:rsid w:val="00BB48A3"/>
    <w:rsid w:val="00BC3246"/>
    <w:rsid w:val="00BC6EEB"/>
    <w:rsid w:val="00C02F17"/>
    <w:rsid w:val="00C047C7"/>
    <w:rsid w:val="00C16047"/>
    <w:rsid w:val="00C74113"/>
    <w:rsid w:val="00C74551"/>
    <w:rsid w:val="00C87961"/>
    <w:rsid w:val="00C96A7A"/>
    <w:rsid w:val="00CA125B"/>
    <w:rsid w:val="00CA3A6E"/>
    <w:rsid w:val="00CA4570"/>
    <w:rsid w:val="00CB2559"/>
    <w:rsid w:val="00CB5EFF"/>
    <w:rsid w:val="00CC7436"/>
    <w:rsid w:val="00CD1E8F"/>
    <w:rsid w:val="00CF0C61"/>
    <w:rsid w:val="00CF19FE"/>
    <w:rsid w:val="00CF4BAE"/>
    <w:rsid w:val="00D1283C"/>
    <w:rsid w:val="00D160B0"/>
    <w:rsid w:val="00D259AD"/>
    <w:rsid w:val="00D31ACC"/>
    <w:rsid w:val="00D37953"/>
    <w:rsid w:val="00D520F7"/>
    <w:rsid w:val="00D56C3B"/>
    <w:rsid w:val="00D66756"/>
    <w:rsid w:val="00D82A58"/>
    <w:rsid w:val="00D8401B"/>
    <w:rsid w:val="00D93C52"/>
    <w:rsid w:val="00D977B3"/>
    <w:rsid w:val="00DB6573"/>
    <w:rsid w:val="00DC04E7"/>
    <w:rsid w:val="00DC24D0"/>
    <w:rsid w:val="00DC7ABA"/>
    <w:rsid w:val="00DD1D76"/>
    <w:rsid w:val="00E03D8E"/>
    <w:rsid w:val="00E07EEE"/>
    <w:rsid w:val="00E27373"/>
    <w:rsid w:val="00E8560E"/>
    <w:rsid w:val="00E86D63"/>
    <w:rsid w:val="00E90F14"/>
    <w:rsid w:val="00E91EDF"/>
    <w:rsid w:val="00EF525C"/>
    <w:rsid w:val="00F02280"/>
    <w:rsid w:val="00F04F82"/>
    <w:rsid w:val="00F1322E"/>
    <w:rsid w:val="00F16606"/>
    <w:rsid w:val="00F20FAB"/>
    <w:rsid w:val="00F357CB"/>
    <w:rsid w:val="00F5137C"/>
    <w:rsid w:val="00F5357B"/>
    <w:rsid w:val="00F5462E"/>
    <w:rsid w:val="00F574E3"/>
    <w:rsid w:val="00F63459"/>
    <w:rsid w:val="00F63B31"/>
    <w:rsid w:val="00F8139D"/>
    <w:rsid w:val="00F825EC"/>
    <w:rsid w:val="00FA0374"/>
    <w:rsid w:val="00FA5058"/>
    <w:rsid w:val="00FB003F"/>
    <w:rsid w:val="00FC398C"/>
    <w:rsid w:val="00FD3CFD"/>
    <w:rsid w:val="00FD532E"/>
    <w:rsid w:val="00FD737A"/>
    <w:rsid w:val="00FE35B6"/>
    <w:rsid w:val="00FF3681"/>
    <w:rsid w:val="01097CE8"/>
    <w:rsid w:val="012D7A8C"/>
    <w:rsid w:val="01982DB2"/>
    <w:rsid w:val="041E22FB"/>
    <w:rsid w:val="09061CDB"/>
    <w:rsid w:val="0B386398"/>
    <w:rsid w:val="10A62F4D"/>
    <w:rsid w:val="15565D98"/>
    <w:rsid w:val="159468C1"/>
    <w:rsid w:val="15F6320B"/>
    <w:rsid w:val="18263421"/>
    <w:rsid w:val="1B750AC9"/>
    <w:rsid w:val="1C332C97"/>
    <w:rsid w:val="1F5134CC"/>
    <w:rsid w:val="1F8E2FE8"/>
    <w:rsid w:val="203A77C4"/>
    <w:rsid w:val="27F96CF3"/>
    <w:rsid w:val="29C97C61"/>
    <w:rsid w:val="2A973677"/>
    <w:rsid w:val="2C5A6960"/>
    <w:rsid w:val="2DD824AC"/>
    <w:rsid w:val="2DFE521A"/>
    <w:rsid w:val="2E0E0EFC"/>
    <w:rsid w:val="322E658F"/>
    <w:rsid w:val="3329796B"/>
    <w:rsid w:val="34700A2F"/>
    <w:rsid w:val="39BF668E"/>
    <w:rsid w:val="39D32C64"/>
    <w:rsid w:val="3B1C6921"/>
    <w:rsid w:val="3D155E3E"/>
    <w:rsid w:val="3DA05553"/>
    <w:rsid w:val="3EF274D2"/>
    <w:rsid w:val="401C35B7"/>
    <w:rsid w:val="448734FB"/>
    <w:rsid w:val="460C0ED7"/>
    <w:rsid w:val="4617099C"/>
    <w:rsid w:val="464434AE"/>
    <w:rsid w:val="56E5418D"/>
    <w:rsid w:val="572C7DC6"/>
    <w:rsid w:val="57C24A3D"/>
    <w:rsid w:val="5BD91F04"/>
    <w:rsid w:val="5D4823FA"/>
    <w:rsid w:val="5F636068"/>
    <w:rsid w:val="66D92392"/>
    <w:rsid w:val="675F7512"/>
    <w:rsid w:val="68704540"/>
    <w:rsid w:val="68AD6BF3"/>
    <w:rsid w:val="6A721EA2"/>
    <w:rsid w:val="6C1132E7"/>
    <w:rsid w:val="707A560C"/>
    <w:rsid w:val="712D5BF6"/>
    <w:rsid w:val="71EA5EF0"/>
    <w:rsid w:val="72BF1288"/>
    <w:rsid w:val="746E368C"/>
    <w:rsid w:val="77A5543A"/>
    <w:rsid w:val="7D5A2578"/>
    <w:rsid w:val="7E633C7C"/>
    <w:rsid w:val="7EFD3971"/>
    <w:rsid w:val="7F7B77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6"/>
    <w:qFormat/>
    <w:uiPriority w:val="0"/>
    <w:pPr>
      <w:keepNext/>
      <w:keepLines/>
      <w:spacing w:before="340" w:after="330" w:line="578" w:lineRule="auto"/>
      <w:outlineLvl w:val="0"/>
    </w:pPr>
    <w:rPr>
      <w:rFonts w:ascii="Calibri" w:hAnsi="Calibri" w:eastAsia="楷体_GB2312" w:cs="Times New Roman"/>
      <w:b/>
      <w:kern w:val="44"/>
      <w:sz w:val="44"/>
      <w:szCs w:val="20"/>
    </w:rPr>
  </w:style>
  <w:style w:type="paragraph" w:styleId="5">
    <w:name w:val="heading 2"/>
    <w:basedOn w:val="1"/>
    <w:next w:val="1"/>
    <w:link w:val="27"/>
    <w:unhideWhenUsed/>
    <w:qFormat/>
    <w:uiPriority w:val="9"/>
    <w:pPr>
      <w:keepNext/>
      <w:keepLines/>
      <w:spacing w:line="360"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6">
    <w:name w:val="Normal Indent"/>
    <w:basedOn w:val="1"/>
    <w:link w:val="25"/>
    <w:qFormat/>
    <w:uiPriority w:val="0"/>
    <w:pPr>
      <w:adjustRightInd w:val="0"/>
      <w:ind w:firstLine="420"/>
      <w:jc w:val="left"/>
      <w:textAlignment w:val="baseline"/>
    </w:pPr>
    <w:rPr>
      <w:rFonts w:ascii="Calibri" w:hAnsi="Calibri" w:eastAsia="楷体_GB2312" w:cs="Times New Roman"/>
      <w:kern w:val="0"/>
      <w:sz w:val="24"/>
      <w:szCs w:val="20"/>
    </w:rPr>
  </w:style>
  <w:style w:type="paragraph" w:styleId="7">
    <w:name w:val="Document Map"/>
    <w:basedOn w:val="1"/>
    <w:link w:val="28"/>
    <w:semiHidden/>
    <w:unhideWhenUsed/>
    <w:qFormat/>
    <w:uiPriority w:val="99"/>
    <w:rPr>
      <w:rFonts w:ascii="宋体" w:eastAsia="宋体"/>
      <w:sz w:val="18"/>
      <w:szCs w:val="18"/>
    </w:rPr>
  </w:style>
  <w:style w:type="paragraph" w:styleId="8">
    <w:name w:val="annotation text"/>
    <w:basedOn w:val="1"/>
    <w:link w:val="31"/>
    <w:semiHidden/>
    <w:unhideWhenUsed/>
    <w:qFormat/>
    <w:uiPriority w:val="99"/>
    <w:pPr>
      <w:jc w:val="left"/>
    </w:pPr>
  </w:style>
  <w:style w:type="paragraph" w:styleId="9">
    <w:name w:val="index 4"/>
    <w:basedOn w:val="1"/>
    <w:next w:val="1"/>
    <w:qFormat/>
    <w:uiPriority w:val="0"/>
    <w:pPr>
      <w:ind w:left="1260"/>
    </w:pPr>
    <w:rPr>
      <w:rFonts w:ascii="Calibri" w:hAnsi="Calibri" w:eastAsia="宋体" w:cs="Times New Roman"/>
      <w:szCs w:val="20"/>
    </w:rPr>
  </w:style>
  <w:style w:type="paragraph" w:styleId="10">
    <w:name w:val="toc 3"/>
    <w:basedOn w:val="1"/>
    <w:next w:val="1"/>
    <w:qFormat/>
    <w:uiPriority w:val="0"/>
    <w:pPr>
      <w:ind w:left="840" w:leftChars="400"/>
    </w:pPr>
    <w:rPr>
      <w:rFonts w:ascii="Calibri" w:hAnsi="Calibri" w:eastAsia="宋体" w:cs="Times New Roman"/>
      <w:szCs w:val="20"/>
    </w:rPr>
  </w:style>
  <w:style w:type="paragraph" w:styleId="11">
    <w:name w:val="Plain Text"/>
    <w:basedOn w:val="1"/>
    <w:next w:val="1"/>
    <w:qFormat/>
    <w:uiPriority w:val="0"/>
    <w:rPr>
      <w:rFonts w:ascii="宋体" w:hAnsi="Courier New" w:eastAsia="宋体" w:cs="Times New Roman"/>
      <w:szCs w:val="20"/>
    </w:rPr>
  </w:style>
  <w:style w:type="paragraph" w:styleId="12">
    <w:name w:val="Balloon Text"/>
    <w:basedOn w:val="1"/>
    <w:link w:val="30"/>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jc w:val="left"/>
      <w:textAlignment w:val="baseline"/>
    </w:pPr>
    <w:rPr>
      <w:rFonts w:ascii="Calibri" w:hAnsi="Calibri" w:eastAsia="楷体_GB2312" w:cs="Times New Roman"/>
      <w:sz w:val="24"/>
      <w:szCs w:val="20"/>
    </w:rPr>
  </w:style>
  <w:style w:type="paragraph" w:styleId="16">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17">
    <w:name w:val="annotation subject"/>
    <w:basedOn w:val="8"/>
    <w:next w:val="8"/>
    <w:link w:val="32"/>
    <w:semiHidden/>
    <w:unhideWhenUsed/>
    <w:qFormat/>
    <w:uiPriority w:val="99"/>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rPr>
  </w:style>
  <w:style w:type="character" w:styleId="22">
    <w:name w:val="annotation reference"/>
    <w:basedOn w:val="20"/>
    <w:semiHidden/>
    <w:unhideWhenUsed/>
    <w:qFormat/>
    <w:uiPriority w:val="99"/>
    <w:rPr>
      <w:sz w:val="21"/>
      <w:szCs w:val="21"/>
    </w:rPr>
  </w:style>
  <w:style w:type="character" w:customStyle="1" w:styleId="23">
    <w:name w:val="页眉 Char"/>
    <w:basedOn w:val="20"/>
    <w:link w:val="14"/>
    <w:qFormat/>
    <w:uiPriority w:val="99"/>
    <w:rPr>
      <w:sz w:val="18"/>
      <w:szCs w:val="18"/>
    </w:rPr>
  </w:style>
  <w:style w:type="character" w:customStyle="1" w:styleId="24">
    <w:name w:val="页脚 Char"/>
    <w:basedOn w:val="20"/>
    <w:link w:val="13"/>
    <w:qFormat/>
    <w:uiPriority w:val="99"/>
    <w:rPr>
      <w:sz w:val="18"/>
      <w:szCs w:val="18"/>
    </w:rPr>
  </w:style>
  <w:style w:type="character" w:customStyle="1" w:styleId="25">
    <w:name w:val="正文缩进 Char"/>
    <w:link w:val="6"/>
    <w:qFormat/>
    <w:uiPriority w:val="0"/>
    <w:rPr>
      <w:rFonts w:ascii="Calibri" w:hAnsi="Calibri" w:eastAsia="楷体_GB2312" w:cs="Times New Roman"/>
      <w:kern w:val="0"/>
      <w:sz w:val="24"/>
      <w:szCs w:val="20"/>
    </w:rPr>
  </w:style>
  <w:style w:type="character" w:customStyle="1" w:styleId="26">
    <w:name w:val="标题 1 Char"/>
    <w:basedOn w:val="20"/>
    <w:link w:val="4"/>
    <w:qFormat/>
    <w:uiPriority w:val="0"/>
    <w:rPr>
      <w:rFonts w:ascii="Calibri" w:hAnsi="Calibri" w:eastAsia="楷体_GB2312" w:cs="Times New Roman"/>
      <w:b/>
      <w:kern w:val="44"/>
      <w:sz w:val="44"/>
      <w:szCs w:val="20"/>
    </w:rPr>
  </w:style>
  <w:style w:type="character" w:customStyle="1" w:styleId="27">
    <w:name w:val="标题 2 Char"/>
    <w:basedOn w:val="20"/>
    <w:link w:val="5"/>
    <w:qFormat/>
    <w:uiPriority w:val="9"/>
    <w:rPr>
      <w:rFonts w:asciiTheme="majorHAnsi" w:hAnsiTheme="majorHAnsi" w:eastAsiaTheme="majorEastAsia" w:cstheme="majorBidi"/>
      <w:b/>
      <w:bCs/>
      <w:sz w:val="32"/>
      <w:szCs w:val="32"/>
    </w:rPr>
  </w:style>
  <w:style w:type="character" w:customStyle="1" w:styleId="28">
    <w:name w:val="文档结构图 Char"/>
    <w:basedOn w:val="20"/>
    <w:link w:val="7"/>
    <w:semiHidden/>
    <w:qFormat/>
    <w:uiPriority w:val="99"/>
    <w:rPr>
      <w:rFonts w:ascii="宋体" w:eastAsia="宋体"/>
      <w:sz w:val="18"/>
      <w:szCs w:val="18"/>
    </w:rPr>
  </w:style>
  <w:style w:type="character" w:customStyle="1" w:styleId="29">
    <w:name w:val="NormalCharacter"/>
    <w:qFormat/>
    <w:uiPriority w:val="0"/>
    <w:rPr>
      <w:rFonts w:ascii="Times New Roman" w:hAnsi="Times New Roman" w:eastAsia="宋体" w:cs="Times New Roman"/>
    </w:rPr>
  </w:style>
  <w:style w:type="character" w:customStyle="1" w:styleId="30">
    <w:name w:val="批注框文本 Char"/>
    <w:basedOn w:val="20"/>
    <w:link w:val="12"/>
    <w:semiHidden/>
    <w:qFormat/>
    <w:uiPriority w:val="99"/>
    <w:rPr>
      <w:kern w:val="2"/>
      <w:sz w:val="18"/>
      <w:szCs w:val="18"/>
    </w:rPr>
  </w:style>
  <w:style w:type="character" w:customStyle="1" w:styleId="31">
    <w:name w:val="批注文字 Char"/>
    <w:basedOn w:val="20"/>
    <w:link w:val="8"/>
    <w:semiHidden/>
    <w:qFormat/>
    <w:uiPriority w:val="99"/>
    <w:rPr>
      <w:kern w:val="2"/>
      <w:sz w:val="21"/>
      <w:szCs w:val="22"/>
    </w:rPr>
  </w:style>
  <w:style w:type="character" w:customStyle="1" w:styleId="32">
    <w:name w:val="批注主题 Char"/>
    <w:basedOn w:val="31"/>
    <w:link w:val="17"/>
    <w:semiHidden/>
    <w:qFormat/>
    <w:uiPriority w:val="99"/>
    <w:rPr>
      <w:b/>
      <w:bCs/>
      <w:kern w:val="2"/>
      <w:sz w:val="21"/>
      <w:szCs w:val="22"/>
    </w:rPr>
  </w:style>
  <w:style w:type="character" w:customStyle="1" w:styleId="33">
    <w:name w:val="普通正文 Char"/>
    <w:link w:val="34"/>
    <w:qFormat/>
    <w:uiPriority w:val="0"/>
    <w:rPr>
      <w:rFonts w:ascii="Arial" w:hAnsi="Arial"/>
      <w:sz w:val="24"/>
      <w:szCs w:val="24"/>
    </w:rPr>
  </w:style>
  <w:style w:type="paragraph" w:customStyle="1" w:styleId="34">
    <w:name w:val="普通正文"/>
    <w:basedOn w:val="1"/>
    <w:link w:val="33"/>
    <w:qFormat/>
    <w:uiPriority w:val="0"/>
    <w:pPr>
      <w:adjustRightInd w:val="0"/>
      <w:spacing w:before="120" w:after="120" w:line="360" w:lineRule="auto"/>
      <w:ind w:left="-2" w:right="120" w:firstLine="480"/>
      <w:jc w:val="center"/>
      <w:textAlignment w:val="baseline"/>
    </w:pPr>
    <w:rPr>
      <w:rFonts w:ascii="Arial" w:hAnsi="Arial"/>
      <w:kern w:val="0"/>
      <w:sz w:val="24"/>
      <w:szCs w:val="24"/>
    </w:rPr>
  </w:style>
  <w:style w:type="paragraph" w:styleId="35">
    <w:name w:val="List Paragraph"/>
    <w:basedOn w:val="1"/>
    <w:unhideWhenUsed/>
    <w:qFormat/>
    <w:uiPriority w:val="99"/>
    <w:pPr>
      <w:ind w:firstLine="420" w:firstLineChars="200"/>
    </w:pPr>
  </w:style>
  <w:style w:type="paragraph" w:customStyle="1" w:styleId="36">
    <w:name w:val="UserStyle_18"/>
    <w:qFormat/>
    <w:uiPriority w:val="0"/>
    <w:rPr>
      <w:rFonts w:ascii="MS Mincho" w:hAnsi="等线 Light"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D621F-0B26-405C-8DE2-A171C223C2B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19765</Words>
  <Characters>20429</Characters>
  <Lines>150</Lines>
  <Paragraphs>42</Paragraphs>
  <TotalTime>26</TotalTime>
  <ScaleCrop>false</ScaleCrop>
  <LinksUpToDate>false</LinksUpToDate>
  <CharactersWithSpaces>20594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2022-10-17T06:45:00Z</dcterms:created>
  <dc:creator>Administrator</dc:creator>
  <cp:lastModifiedBy>小白</cp:lastModifiedBy>
  <dcterms:modified xsi:type="dcterms:W3CDTF">2022-12-06T06:16:37Z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C12715B770C9490C98D7BDB5AACE502D</vt:lpwstr>
  </property>
</Properties>
</file>